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6E623A92" w:rsidR="00D077E9" w:rsidRPr="008E3CAD" w:rsidRDefault="006A4215" w:rsidP="00D70D02">
      <w:pPr>
        <w:rPr>
          <w:noProof/>
          <w:color w:val="0F0D29" w:themeColor="text1"/>
        </w:rPr>
      </w:pPr>
      <w:r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2CB82625">
                <wp:simplePos x="0" y="0"/>
                <wp:positionH relativeFrom="column">
                  <wp:posOffset>-228600</wp:posOffset>
                </wp:positionH>
                <wp:positionV relativeFrom="page">
                  <wp:posOffset>708660</wp:posOffset>
                </wp:positionV>
                <wp:extent cx="3961765" cy="9182735"/>
                <wp:effectExtent l="0" t="0" r="63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61765" cy="91827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5C836" id="Obdélník 3" o:spid="_x0000_s1026" alt="bílý obdélník pro text na titulní straně" style="position:absolute;margin-left:-18pt;margin-top:55.8pt;width:311.95pt;height:72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jfQIAAF8FAAAOAAAAZHJzL2Uyb0RvYy54bWysVE1vGyEQvVfqf0Dcm/U6cT6srCMrUapK&#10;URIlqXLGLHiRWIYC9tr99R1gd52mUQ9VfcDAvHkz83aGy6tdq8lWOK/AVLQ8mlAiDIdamXVFv7/c&#10;fjmnxAdmaqbBiIruhadXi8+fLjs7F1NoQNfCESQxft7ZijYh2HlReN6IlvkjsMKgUYJrWcCjWxe1&#10;Yx2yt7qYTianRQeutg648B5vb7KRLhK/lIKHBym9CERXFHMLaXVpXcW1WFyy+dox2yjep8H+IYuW&#10;KYNBR6obFhjZOPUHVau4Aw8yHHFoC5BScZFqwGrKybtqnhtmRaoFxfF2lMn/P1p+v322jw5l6Kyf&#10;e9zGKnbStfEf8yO7JNZ+FEvsAuF4eXxxWp6dzijhaLsoz6dnx7MoZ3Fwt86HrwJaEjcVdfg1kkhs&#10;e+dDhg6QGM2DVvWt0jodYgeIa+3IluG3W63Lnvw3lDYRayB6ZcJ4UxxqSbuw1yLitHkSkqgas5+m&#10;RFKbHYIwzoUJZTY1rBY59myCvyH6kFYqNBFGZonxR+6eYEBmkoE7Z9njo6tIXTo6T/6WWHYePVJk&#10;MGF0bpUB9xGBxqr6yBk/iJSliSqtoN4/OuIgz4i3/FbhZ7tjPjwyh0OB44ODHh5wkRq6ikK/o6QB&#10;9/Oj+4jHXkUrJR0OWUX9jw1zghL9zWAXX5QnJ3Eq0+FkdjbFg3trWb21mE17DdgLJT4plqdtxAc9&#10;bKWD9hXfg2WMiiZmOMauKA9uOFyHPPz4onCxXCYYTqJl4c48Wx7Jo6qxLV92r8zZvncDtv09DAPJ&#10;5u9aOGOjp4HlJoBUqb8PuvZ64xSnxulfnPhMvD0n1OFdXPwCAAD//wMAUEsDBBQABgAIAAAAIQD0&#10;Vpqz4QAAAAwBAAAPAAAAZHJzL2Rvd25yZXYueG1sTI/BTsMwEETvSPyDtUjcWidUjksap0IIKuBG&#10;IT27sUki4nWInTb8PcsJjjszmn1TbGfXs5MdQ+dRQbpMgFmsvemwUfD+9rhYAwtRo9G9R6vg2wbY&#10;lpcXhc6NP+OrPe1jw6gEQ64VtDEOOeehbq3TYekHi+R9+NHpSOfYcDPqM5W7nt8kScad7pA+tHqw&#10;962tP/eTUzAJ+fwwH752qyqp5EvVi6e4G5S6vprvNsCineNfGH7xCR1KYjr6CU1gvYLFKqMtkYw0&#10;zYBRQqzlLbAjKUJICbws+P8R5Q8AAAD//wMAUEsBAi0AFAAGAAgAAAAhALaDOJL+AAAA4QEAABMA&#10;AAAAAAAAAAAAAAAAAAAAAFtDb250ZW50X1R5cGVzXS54bWxQSwECLQAUAAYACAAAACEAOP0h/9YA&#10;AACUAQAACwAAAAAAAAAAAAAAAAAvAQAAX3JlbHMvLnJlbHNQSwECLQAUAAYACAAAACEAU/44Y30C&#10;AABfBQAADgAAAAAAAAAAAAAAAAAuAgAAZHJzL2Uyb0RvYy54bWxQSwECLQAUAAYACAAAACEA9Faa&#10;s+EAAAAMAQAADwAAAAAAAAAAAAAAAADXBAAAZHJzL2Rvd25yZXYueG1sUEsFBgAAAAAEAAQA8wAA&#10;AOUFAAAAAA==&#10;" fillcolor="white [3212]" stroked="f" strokeweight="2pt">
                <w10:wrap anchory="page"/>
              </v:rect>
            </w:pict>
          </mc:Fallback>
        </mc:AlternateContent>
      </w:r>
      <w:r w:rsidR="00240052" w:rsidRPr="008E3CAD">
        <w:rPr>
          <w:noProof/>
          <w:color w:val="0F0D29" w:themeColor="text1"/>
          <w:lang w:eastAsia="cs-CZ"/>
        </w:rPr>
        <w:drawing>
          <wp:anchor distT="0" distB="0" distL="114300" distR="114300" simplePos="0" relativeHeight="251662336" behindDoc="1" locked="0" layoutInCell="1" allowOverlap="1" wp14:anchorId="5D3EB1F1" wp14:editId="153E2CCD">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528C0C23">
                      <wp:extent cx="3528695" cy="2433099"/>
                      <wp:effectExtent l="0" t="0" r="0" b="5715"/>
                      <wp:docPr id="8" name="Textové pole 8"/>
                      <wp:cNvGraphicFramePr/>
                      <a:graphic xmlns:a="http://schemas.openxmlformats.org/drawingml/2006/main">
                        <a:graphicData uri="http://schemas.microsoft.com/office/word/2010/wordprocessingShape">
                          <wps:wsp>
                            <wps:cNvSpPr txBox="1"/>
                            <wps:spPr>
                              <a:xfrm>
                                <a:off x="0" y="0"/>
                                <a:ext cx="3528695" cy="2433099"/>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C5FBEA6" w14:textId="4847A75E" w:rsidR="00572472" w:rsidRPr="00815900" w:rsidRDefault="002A670B" w:rsidP="00D077E9">
                                  <w:pPr>
                                    <w:pStyle w:val="Nzev"/>
                                    <w:spacing w:after="0"/>
                                    <w:rPr>
                                      <w:color w:val="0F0D29" w:themeColor="text1"/>
                                      <w:sz w:val="56"/>
                                      <w:szCs w:val="48"/>
                                    </w:rPr>
                                  </w:pPr>
                                  <w:proofErr w:type="gramStart"/>
                                  <w:r>
                                    <w:rPr>
                                      <w:color w:val="0F0D29" w:themeColor="text1"/>
                                      <w:sz w:val="56"/>
                                      <w:szCs w:val="48"/>
                                      <w:lang w:bidi="cs-CZ"/>
                                    </w:rPr>
                                    <w:t>b</w:t>
                                  </w:r>
                                  <w:r w:rsidR="00DB1C39">
                                    <w:rPr>
                                      <w:color w:val="0F0D29" w:themeColor="text1"/>
                                      <w:sz w:val="56"/>
                                      <w:szCs w:val="48"/>
                                      <w:lang w:bidi="cs-CZ"/>
                                    </w:rPr>
                                    <w:t>řezen</w:t>
                                  </w:r>
                                  <w:r w:rsidR="00572472">
                                    <w:rPr>
                                      <w:color w:val="0F0D29" w:themeColor="text1"/>
                                      <w:sz w:val="56"/>
                                      <w:szCs w:val="48"/>
                                      <w:lang w:bidi="cs-CZ"/>
                                    </w:rPr>
                                    <w:t xml:space="preserve"> </w:t>
                                  </w:r>
                                  <w:r>
                                    <w:rPr>
                                      <w:color w:val="0F0D29" w:themeColor="text1"/>
                                      <w:sz w:val="56"/>
                                      <w:szCs w:val="48"/>
                                      <w:lang w:bidi="cs-CZ"/>
                                    </w:rPr>
                                    <w:t>– duben</w:t>
                                  </w:r>
                                  <w:proofErr w:type="gramEnd"/>
                                  <w:r>
                                    <w:rPr>
                                      <w:color w:val="0F0D29" w:themeColor="text1"/>
                                      <w:sz w:val="56"/>
                                      <w:szCs w:val="48"/>
                                      <w:lang w:bidi="cs-CZ"/>
                                    </w:rPr>
                                    <w:t xml:space="preserve"> </w:t>
                                  </w:r>
                                  <w:r w:rsidR="00572472">
                                    <w:rPr>
                                      <w:color w:val="0F0D29" w:themeColor="text1"/>
                                      <w:sz w:val="56"/>
                                      <w:szCs w:val="48"/>
                                      <w:lang w:bidi="cs-CZ"/>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LF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Pp6G42n1LCMTaajMfpfB7qJNffjXX+u4CaBCOnFnmJ&#10;cLHjxvku9ZwSumlYV0pFbpQmTU5n42kaf7hEsLjS2OM6bLB8u2v7DXZQnHAxCx3nzvB1hc03zPkX&#10;ZpFk3AWF65/xkAqwCfQWJSXYX3+7D/mIPUYpaVA0OXU/D8wKStQPjazMh5NJUFl0JtOvI3TsbWR3&#10;G9GH+gFQl0N8IoZHM+R7dTalhfod9b0KXTHENMfeOfVn88F3Usb3wcVqFZNQV4b5jd4aHkoHOAO0&#10;r+07s6bH3yN1T3CWF8s+0NDldkSsDh5kFTkKAHeo9rijJiPL/fsJor/1Y9b1lS9/AwAA//8DAFBL&#10;AwQUAAYACAAAACEALhTzz90AAAAFAQAADwAAAGRycy9kb3ducmV2LnhtbEyPQUvDQBCF74L/YRnB&#10;m92YEg0xm1ICRRA9tPbibZKdJsHd2ZjdttFf7+pFLwOP93jvm3I1WyNONPnBsYLbRQKCuHV64E7B&#10;/nVzk4PwAVmjcUwKPsnDqrq8KLHQ7sxbOu1CJ2IJ+wIV9CGMhZS+7cmiX7iROHoHN1kMUU6d1BOe&#10;Y7k1Mk2SO2lx4LjQ40h1T+377mgVPNWbF9w2qc2/TP34fFiPH/u3TKnrq3n9ACLQHP7C8IMf0aGK&#10;TI07svbCKIiPhN8bvSzL7kE0Cpb5MgVZlfI/ffUNAAD//wMAUEsBAi0AFAAGAAgAAAAhALaDOJL+&#10;AAAA4QEAABMAAAAAAAAAAAAAAAAAAAAAAFtDb250ZW50X1R5cGVzXS54bWxQSwECLQAUAAYACAAA&#10;ACEAOP0h/9YAAACUAQAACwAAAAAAAAAAAAAAAAAvAQAAX3JlbHMvLnJlbHNQSwECLQAUAAYACAAA&#10;ACEAH8pixRgCAAAtBAAADgAAAAAAAAAAAAAAAAAuAgAAZHJzL2Uyb0RvYy54bWxQSwECLQAUAAYA&#10;CAAAACEALhTzz90AAAAFAQAADwAAAAAAAAAAAAAAAAByBAAAZHJzL2Rvd25yZXYueG1sUEsFBgAA&#10;AAAEAAQA8wAAAHw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C5FBEA6" w14:textId="4847A75E" w:rsidR="00572472" w:rsidRPr="00815900" w:rsidRDefault="002A670B" w:rsidP="00D077E9">
                            <w:pPr>
                              <w:pStyle w:val="Nzev"/>
                              <w:spacing w:after="0"/>
                              <w:rPr>
                                <w:color w:val="0F0D29" w:themeColor="text1"/>
                                <w:sz w:val="56"/>
                                <w:szCs w:val="48"/>
                              </w:rPr>
                            </w:pPr>
                            <w:proofErr w:type="gramStart"/>
                            <w:r>
                              <w:rPr>
                                <w:color w:val="0F0D29" w:themeColor="text1"/>
                                <w:sz w:val="56"/>
                                <w:szCs w:val="48"/>
                                <w:lang w:bidi="cs-CZ"/>
                              </w:rPr>
                              <w:t>b</w:t>
                            </w:r>
                            <w:r w:rsidR="00DB1C39">
                              <w:rPr>
                                <w:color w:val="0F0D29" w:themeColor="text1"/>
                                <w:sz w:val="56"/>
                                <w:szCs w:val="48"/>
                                <w:lang w:bidi="cs-CZ"/>
                              </w:rPr>
                              <w:t>řezen</w:t>
                            </w:r>
                            <w:r w:rsidR="00572472">
                              <w:rPr>
                                <w:color w:val="0F0D29" w:themeColor="text1"/>
                                <w:sz w:val="56"/>
                                <w:szCs w:val="48"/>
                                <w:lang w:bidi="cs-CZ"/>
                              </w:rPr>
                              <w:t xml:space="preserve"> </w:t>
                            </w:r>
                            <w:r>
                              <w:rPr>
                                <w:color w:val="0F0D29" w:themeColor="text1"/>
                                <w:sz w:val="56"/>
                                <w:szCs w:val="48"/>
                                <w:lang w:bidi="cs-CZ"/>
                              </w:rPr>
                              <w:t>– duben</w:t>
                            </w:r>
                            <w:proofErr w:type="gramEnd"/>
                            <w:r>
                              <w:rPr>
                                <w:color w:val="0F0D29" w:themeColor="text1"/>
                                <w:sz w:val="56"/>
                                <w:szCs w:val="48"/>
                                <w:lang w:bidi="cs-CZ"/>
                              </w:rPr>
                              <w:t xml:space="preserve"> </w:t>
                            </w:r>
                            <w:r w:rsidR="00572472">
                              <w:rPr>
                                <w:color w:val="0F0D29" w:themeColor="text1"/>
                                <w:sz w:val="56"/>
                                <w:szCs w:val="48"/>
                                <w:lang w:bidi="cs-CZ"/>
                              </w:rPr>
                              <w:t>2024</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End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5CA339EE" w:rsidR="00F33158" w:rsidRPr="00F33158" w:rsidRDefault="00F33158" w:rsidP="00F33158">
            <w:pPr>
              <w:jc w:val="right"/>
              <w:rPr>
                <w:b w:val="0"/>
                <w:bCs/>
                <w:noProof/>
                <w:color w:val="0F0D29" w:themeColor="text1"/>
              </w:rPr>
            </w:pPr>
            <w:r w:rsidRPr="004E6A60">
              <w:rPr>
                <w:b w:val="0"/>
                <w:bCs/>
                <w:noProof/>
                <w:color w:val="0F0D29" w:themeColor="text1"/>
              </w:rPr>
              <w:t>Vypracováno k</w:t>
            </w:r>
            <w:r w:rsidR="00DB1C39">
              <w:rPr>
                <w:b w:val="0"/>
                <w:bCs/>
                <w:noProof/>
                <w:color w:val="0F0D29" w:themeColor="text1"/>
              </w:rPr>
              <w:t> 15.4</w:t>
            </w:r>
            <w:r w:rsidR="00E709A1">
              <w:rPr>
                <w:b w:val="0"/>
                <w:bCs/>
                <w:noProof/>
                <w:color w:val="0F0D29" w:themeColor="text1"/>
              </w:rPr>
              <w:t>.2024</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923" w:type="dxa"/>
        <w:tblCellMar>
          <w:left w:w="0" w:type="dxa"/>
          <w:right w:w="0" w:type="dxa"/>
        </w:tblCellMar>
        <w:tblLook w:val="0000" w:firstRow="0" w:lastRow="0" w:firstColumn="0" w:lastColumn="0" w:noHBand="0" w:noVBand="0"/>
      </w:tblPr>
      <w:tblGrid>
        <w:gridCol w:w="9923"/>
      </w:tblGrid>
      <w:tr w:rsidR="008E3CAD" w:rsidRPr="005078C0" w14:paraId="47FD99E1" w14:textId="77777777" w:rsidTr="00F2217C">
        <w:trPr>
          <w:trHeight w:val="5931"/>
        </w:trPr>
        <w:tc>
          <w:tcPr>
            <w:tcW w:w="9923" w:type="dxa"/>
            <w:shd w:val="clear" w:color="auto" w:fill="auto"/>
          </w:tcPr>
          <w:p w14:paraId="147DAE18" w14:textId="0168156A" w:rsidR="0014703E" w:rsidRPr="005078C0" w:rsidRDefault="0014703E" w:rsidP="008E3CAD">
            <w:pPr>
              <w:pStyle w:val="Bezmezer"/>
              <w:spacing w:line="360" w:lineRule="auto"/>
              <w:jc w:val="center"/>
              <w:rPr>
                <w:rFonts w:ascii="Arial" w:hAnsi="Arial" w:cs="Arial"/>
                <w:b/>
                <w:color w:val="0F0D29" w:themeColor="text1"/>
              </w:rPr>
            </w:pPr>
          </w:p>
          <w:p w14:paraId="0E89924B" w14:textId="5EF23423" w:rsidR="00977406" w:rsidRPr="007971D5" w:rsidRDefault="0014703E" w:rsidP="00977406">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w:t>
            </w:r>
            <w:r w:rsidRPr="007971D5">
              <w:rPr>
                <w:rFonts w:ascii="Arial" w:hAnsi="Arial" w:cs="Arial"/>
                <w:b/>
                <w:color w:val="0F0D29" w:themeColor="text1"/>
                <w:sz w:val="24"/>
              </w:rPr>
              <w:t xml:space="preserve">předpisy vyhlášené ve Sbírce zákonů </w:t>
            </w:r>
          </w:p>
          <w:p w14:paraId="05E98533" w14:textId="0311AD62" w:rsidR="00E709A1" w:rsidRPr="002A670B" w:rsidRDefault="002A670B" w:rsidP="002A670B">
            <w:pPr>
              <w:pStyle w:val="Odstavecseseznamem"/>
              <w:numPr>
                <w:ilvl w:val="0"/>
                <w:numId w:val="1"/>
              </w:numPr>
              <w:spacing w:line="360" w:lineRule="auto"/>
              <w:jc w:val="both"/>
              <w:rPr>
                <w:rFonts w:ascii="Arial" w:hAnsi="Arial" w:cs="Arial"/>
                <w:bCs/>
                <w:color w:val="0F0D29" w:themeColor="text1"/>
                <w:sz w:val="20"/>
                <w:szCs w:val="20"/>
              </w:rPr>
            </w:pPr>
            <w:r w:rsidRPr="002A670B">
              <w:rPr>
                <w:rFonts w:ascii="Arial" w:hAnsi="Arial" w:cs="Arial"/>
                <w:bCs/>
                <w:color w:val="0F0D29" w:themeColor="text1"/>
                <w:sz w:val="20"/>
                <w:szCs w:val="20"/>
              </w:rPr>
              <w:t>Zákon č. 82/2024 Sb., kterým se mění zákon č. 13/1997 Sb., o pozemních komunikacích, ve znění pozdějších předpisů</w:t>
            </w:r>
          </w:p>
          <w:p w14:paraId="43A3D180" w14:textId="0EE70805" w:rsidR="0014703E" w:rsidRPr="007C506D" w:rsidRDefault="0014703E" w:rsidP="007C506D">
            <w:pPr>
              <w:spacing w:line="360" w:lineRule="auto"/>
              <w:jc w:val="both"/>
              <w:rPr>
                <w:rFonts w:ascii="Arial" w:hAnsi="Arial" w:cs="Arial"/>
                <w:bCs/>
                <w:color w:val="0F0D29" w:themeColor="text1"/>
                <w:sz w:val="20"/>
                <w:szCs w:val="20"/>
              </w:rPr>
            </w:pPr>
            <w:r w:rsidRPr="007C506D">
              <w:rPr>
                <w:rFonts w:ascii="Arial" w:hAnsi="Arial" w:cs="Arial"/>
                <w:color w:val="0F0D29" w:themeColor="text1"/>
                <w:sz w:val="24"/>
              </w:rPr>
              <w:t>II</w:t>
            </w:r>
            <w:r w:rsidRPr="007C506D">
              <w:rPr>
                <w:rFonts w:ascii="Arial" w:hAnsi="Arial" w:cs="Arial"/>
                <w:color w:val="0F0D29" w:themeColor="text1"/>
                <w:szCs w:val="24"/>
              </w:rPr>
              <w:t xml:space="preserve">. </w:t>
            </w:r>
            <w:r w:rsidRPr="007C506D">
              <w:rPr>
                <w:rFonts w:ascii="Arial" w:hAnsi="Arial" w:cs="Arial"/>
                <w:color w:val="0F0D29" w:themeColor="text1"/>
                <w:sz w:val="24"/>
                <w:szCs w:val="24"/>
              </w:rPr>
              <w:t>Připravovaná legislativa</w:t>
            </w:r>
          </w:p>
          <w:p w14:paraId="453FD427" w14:textId="18885FE7" w:rsidR="00C26ECF" w:rsidRPr="00CB31D9" w:rsidRDefault="0014703E" w:rsidP="00C86B4C">
            <w:pPr>
              <w:pStyle w:val="Bezmezer"/>
              <w:numPr>
                <w:ilvl w:val="0"/>
                <w:numId w:val="2"/>
              </w:numPr>
              <w:spacing w:line="360" w:lineRule="auto"/>
              <w:jc w:val="both"/>
              <w:rPr>
                <w:rFonts w:ascii="Arial" w:hAnsi="Arial" w:cs="Arial"/>
                <w:b/>
                <w:color w:val="0F0D29" w:themeColor="text1"/>
                <w:sz w:val="20"/>
                <w:szCs w:val="20"/>
              </w:rPr>
            </w:pPr>
            <w:r w:rsidRPr="00CB31D9">
              <w:rPr>
                <w:rFonts w:ascii="Arial" w:hAnsi="Arial" w:cs="Arial"/>
                <w:b/>
                <w:color w:val="0F0D29" w:themeColor="text1"/>
                <w:sz w:val="20"/>
                <w:szCs w:val="20"/>
              </w:rPr>
              <w:t>Výstupy</w:t>
            </w:r>
          </w:p>
          <w:p w14:paraId="21A397B0" w14:textId="1C734DE1" w:rsidR="00572472" w:rsidRDefault="00F91557" w:rsidP="00BF2DBD">
            <w:pPr>
              <w:pStyle w:val="Odstavecseseznamem"/>
              <w:numPr>
                <w:ilvl w:val="0"/>
                <w:numId w:val="1"/>
              </w:numPr>
              <w:spacing w:line="360" w:lineRule="auto"/>
              <w:jc w:val="both"/>
              <w:rPr>
                <w:rFonts w:ascii="Arial" w:hAnsi="Arial" w:cs="Arial"/>
                <w:bCs/>
                <w:color w:val="0F0D29" w:themeColor="text1"/>
                <w:sz w:val="20"/>
                <w:szCs w:val="20"/>
              </w:rPr>
            </w:pPr>
            <w:r w:rsidRPr="00F91557">
              <w:rPr>
                <w:rFonts w:ascii="Arial" w:hAnsi="Arial" w:cs="Arial"/>
                <w:bCs/>
                <w:color w:val="0F0D29" w:themeColor="text1"/>
                <w:sz w:val="20"/>
                <w:szCs w:val="20"/>
              </w:rPr>
              <w:t>Zákon</w:t>
            </w:r>
            <w:r>
              <w:rPr>
                <w:rFonts w:ascii="Arial" w:hAnsi="Arial" w:cs="Arial"/>
                <w:bCs/>
                <w:color w:val="0F0D29" w:themeColor="text1"/>
                <w:sz w:val="20"/>
                <w:szCs w:val="20"/>
              </w:rPr>
              <w:t xml:space="preserve"> </w:t>
            </w:r>
            <w:r w:rsidRPr="00F91557">
              <w:rPr>
                <w:rFonts w:ascii="Arial" w:hAnsi="Arial" w:cs="Arial"/>
                <w:bCs/>
                <w:color w:val="0F0D29" w:themeColor="text1"/>
                <w:sz w:val="20"/>
                <w:szCs w:val="20"/>
              </w:rPr>
              <w:t>o regulaci lobbování</w:t>
            </w:r>
          </w:p>
          <w:p w14:paraId="4B2F456B" w14:textId="004B623D" w:rsidR="000E4F8F" w:rsidRDefault="000E4F8F" w:rsidP="00D14A01">
            <w:pPr>
              <w:pStyle w:val="Odstavecseseznamem"/>
              <w:numPr>
                <w:ilvl w:val="0"/>
                <w:numId w:val="1"/>
              </w:numPr>
              <w:spacing w:line="360" w:lineRule="auto"/>
              <w:jc w:val="both"/>
              <w:rPr>
                <w:rFonts w:ascii="Arial" w:hAnsi="Arial" w:cs="Arial"/>
                <w:bCs/>
                <w:color w:val="0F0D29" w:themeColor="text1"/>
                <w:sz w:val="20"/>
                <w:szCs w:val="20"/>
              </w:rPr>
            </w:pPr>
            <w:r w:rsidRPr="000E4F8F">
              <w:rPr>
                <w:rFonts w:ascii="Arial" w:hAnsi="Arial" w:cs="Arial"/>
                <w:bCs/>
                <w:color w:val="0F0D29" w:themeColor="text1"/>
                <w:sz w:val="20"/>
                <w:szCs w:val="20"/>
              </w:rPr>
              <w:t>Zákon,</w:t>
            </w:r>
            <w:r>
              <w:rPr>
                <w:rFonts w:ascii="Arial" w:hAnsi="Arial" w:cs="Arial"/>
                <w:bCs/>
                <w:color w:val="0F0D29" w:themeColor="text1"/>
                <w:sz w:val="20"/>
                <w:szCs w:val="20"/>
              </w:rPr>
              <w:t xml:space="preserve"> </w:t>
            </w:r>
            <w:r w:rsidRPr="000E4F8F">
              <w:rPr>
                <w:rFonts w:ascii="Arial" w:hAnsi="Arial" w:cs="Arial"/>
                <w:bCs/>
                <w:color w:val="0F0D29" w:themeColor="text1"/>
                <w:sz w:val="20"/>
                <w:szCs w:val="20"/>
              </w:rPr>
              <w:t>kterým se mění zákon č. 117/2001 Sb., o veřejných sbírkách</w:t>
            </w:r>
          </w:p>
          <w:p w14:paraId="171EB525" w14:textId="5D335A89" w:rsidR="006F5491" w:rsidRPr="00411E07" w:rsidRDefault="006F5491" w:rsidP="00D14A01">
            <w:pPr>
              <w:pStyle w:val="Odstavecseseznamem"/>
              <w:numPr>
                <w:ilvl w:val="0"/>
                <w:numId w:val="1"/>
              </w:numPr>
              <w:spacing w:line="360" w:lineRule="auto"/>
              <w:jc w:val="both"/>
              <w:rPr>
                <w:rFonts w:asciiTheme="majorHAnsi" w:hAnsiTheme="majorHAnsi" w:cstheme="majorHAnsi"/>
                <w:bCs/>
                <w:color w:val="0F0D29" w:themeColor="text1"/>
                <w:sz w:val="20"/>
                <w:szCs w:val="20"/>
              </w:rPr>
            </w:pPr>
            <w:r w:rsidRPr="00411E07">
              <w:rPr>
                <w:rFonts w:asciiTheme="majorHAnsi" w:hAnsiTheme="majorHAnsi" w:cstheme="majorHAnsi"/>
                <w:bCs/>
                <w:color w:val="0F0D29" w:themeColor="text1"/>
                <w:sz w:val="20"/>
                <w:szCs w:val="20"/>
              </w:rPr>
              <w:t>Změna zákona č. 348/2005 Sb., o rozhlasových a televizních poplatcích</w:t>
            </w:r>
          </w:p>
          <w:p w14:paraId="2AA03FCB" w14:textId="3A9B2FAD" w:rsidR="00411E07" w:rsidRPr="00FB3401" w:rsidRDefault="00411E07" w:rsidP="00D14A01">
            <w:pPr>
              <w:pStyle w:val="Odstavecseseznamem"/>
              <w:numPr>
                <w:ilvl w:val="0"/>
                <w:numId w:val="1"/>
              </w:numPr>
              <w:spacing w:line="360" w:lineRule="auto"/>
              <w:jc w:val="both"/>
              <w:rPr>
                <w:rFonts w:asciiTheme="majorHAnsi" w:hAnsiTheme="majorHAnsi" w:cstheme="majorHAnsi"/>
                <w:bCs/>
                <w:color w:val="0F0D29" w:themeColor="text1"/>
                <w:sz w:val="20"/>
                <w:szCs w:val="20"/>
              </w:rPr>
            </w:pPr>
            <w:r w:rsidRPr="00411E07">
              <w:rPr>
                <w:rFonts w:asciiTheme="majorHAnsi" w:hAnsiTheme="majorHAnsi" w:cstheme="majorHAnsi"/>
                <w:color w:val="0F0D29" w:themeColor="text1"/>
                <w:sz w:val="20"/>
                <w:szCs w:val="20"/>
              </w:rPr>
              <w:t xml:space="preserve">Zákon, </w:t>
            </w:r>
            <w:r w:rsidRPr="00411E07">
              <w:rPr>
                <w:rFonts w:asciiTheme="majorHAnsi" w:hAnsiTheme="majorHAnsi" w:cstheme="majorHAnsi"/>
                <w:sz w:val="20"/>
                <w:szCs w:val="20"/>
              </w:rPr>
              <w:t xml:space="preserve"> k</w:t>
            </w:r>
            <w:r w:rsidRPr="00411E07">
              <w:rPr>
                <w:rFonts w:asciiTheme="majorHAnsi" w:hAnsiTheme="majorHAnsi" w:cstheme="majorHAnsi"/>
                <w:color w:val="0F0D29" w:themeColor="text1"/>
                <w:sz w:val="20"/>
                <w:szCs w:val="20"/>
              </w:rPr>
              <w:t>terým se mění zákon č. 111/2009 Sb., o základních registrech</w:t>
            </w:r>
          </w:p>
          <w:p w14:paraId="4D47106A" w14:textId="77777777" w:rsidR="00E90430" w:rsidRPr="00411E07" w:rsidRDefault="00E90430" w:rsidP="00E90430">
            <w:pPr>
              <w:pStyle w:val="Odstavecseseznamem"/>
              <w:spacing w:line="360" w:lineRule="auto"/>
              <w:ind w:left="786"/>
              <w:jc w:val="both"/>
              <w:rPr>
                <w:rFonts w:asciiTheme="majorHAnsi" w:hAnsiTheme="majorHAnsi" w:cstheme="majorHAnsi"/>
                <w:bCs/>
                <w:color w:val="0F0D29" w:themeColor="text1"/>
                <w:sz w:val="20"/>
                <w:szCs w:val="20"/>
              </w:rPr>
            </w:pPr>
          </w:p>
          <w:p w14:paraId="01051C8D" w14:textId="21465124" w:rsidR="00B2224C" w:rsidRPr="00B2224C" w:rsidRDefault="0014703E" w:rsidP="00572472">
            <w:pPr>
              <w:pStyle w:val="Bezmezer"/>
              <w:numPr>
                <w:ilvl w:val="0"/>
                <w:numId w:val="2"/>
              </w:numPr>
              <w:spacing w:line="360" w:lineRule="auto"/>
              <w:jc w:val="both"/>
              <w:rPr>
                <w:rFonts w:ascii="Arial" w:hAnsi="Arial" w:cs="Arial"/>
                <w:bCs/>
                <w:color w:val="0F0D29" w:themeColor="text1"/>
                <w:sz w:val="20"/>
                <w:szCs w:val="20"/>
              </w:rPr>
            </w:pPr>
            <w:r w:rsidRPr="00EA47DA">
              <w:rPr>
                <w:rFonts w:ascii="Arial" w:hAnsi="Arial" w:cs="Arial"/>
                <w:b/>
                <w:color w:val="0F0D29" w:themeColor="text1"/>
                <w:sz w:val="20"/>
                <w:szCs w:val="20"/>
              </w:rPr>
              <w:t>Zadání</w:t>
            </w:r>
          </w:p>
          <w:p w14:paraId="5A3359FC" w14:textId="77777777" w:rsidR="00944D9E" w:rsidRPr="00944D9E" w:rsidRDefault="00944D9E" w:rsidP="00944D9E">
            <w:pPr>
              <w:pStyle w:val="Odstavecseseznamem"/>
              <w:numPr>
                <w:ilvl w:val="0"/>
                <w:numId w:val="1"/>
              </w:numPr>
              <w:spacing w:line="360" w:lineRule="auto"/>
              <w:jc w:val="both"/>
              <w:rPr>
                <w:rFonts w:ascii="Arial" w:hAnsi="Arial" w:cs="Arial"/>
                <w:bCs/>
                <w:color w:val="0F0D29" w:themeColor="text1"/>
                <w:sz w:val="20"/>
                <w:szCs w:val="20"/>
              </w:rPr>
            </w:pPr>
            <w:r w:rsidRPr="00944D9E">
              <w:rPr>
                <w:rFonts w:ascii="Arial" w:hAnsi="Arial" w:cs="Arial"/>
                <w:bCs/>
                <w:color w:val="0F0D29" w:themeColor="text1"/>
                <w:sz w:val="20"/>
                <w:szCs w:val="20"/>
              </w:rPr>
              <w:t>Návrh vyhlášky o územně analytických podkladech, územně plánovací dokumentaci a jednotném standard</w:t>
            </w:r>
          </w:p>
          <w:p w14:paraId="7F0FEC50" w14:textId="77777777" w:rsidR="00944D9E" w:rsidRPr="00944D9E" w:rsidRDefault="00944D9E" w:rsidP="00944D9E">
            <w:pPr>
              <w:pStyle w:val="Odstavecseseznamem"/>
              <w:numPr>
                <w:ilvl w:val="0"/>
                <w:numId w:val="1"/>
              </w:numPr>
              <w:spacing w:line="360" w:lineRule="auto"/>
              <w:jc w:val="both"/>
              <w:rPr>
                <w:rFonts w:ascii="Arial" w:hAnsi="Arial" w:cs="Arial"/>
                <w:bCs/>
                <w:color w:val="0F0D29" w:themeColor="text1"/>
                <w:sz w:val="20"/>
                <w:szCs w:val="20"/>
              </w:rPr>
            </w:pPr>
            <w:r w:rsidRPr="00944D9E">
              <w:rPr>
                <w:rFonts w:ascii="Arial" w:hAnsi="Arial" w:cs="Arial"/>
                <w:bCs/>
                <w:color w:val="0F0D29" w:themeColor="text1"/>
                <w:sz w:val="20"/>
                <w:szCs w:val="20"/>
              </w:rPr>
              <w:t>Návrh zákona, kterým se mění zákon č. 373/2011 Sb., o specifických zdravotních službách, ve znění pozdějších předpisů a zákon č. 258/2000 Sb., o ochraně veřejného zdraví a o změně některých souvisejících zákonů, ve znění pozdějších předpisů</w:t>
            </w:r>
          </w:p>
          <w:p w14:paraId="20E9BC1D" w14:textId="77777777" w:rsidR="00944D9E" w:rsidRPr="00944D9E" w:rsidRDefault="00944D9E" w:rsidP="00944D9E">
            <w:pPr>
              <w:pStyle w:val="Odstavecseseznamem"/>
              <w:numPr>
                <w:ilvl w:val="0"/>
                <w:numId w:val="1"/>
              </w:numPr>
              <w:spacing w:line="360" w:lineRule="auto"/>
              <w:jc w:val="both"/>
              <w:rPr>
                <w:rFonts w:ascii="Arial" w:hAnsi="Arial" w:cs="Arial"/>
                <w:bCs/>
                <w:color w:val="0F0D29" w:themeColor="text1"/>
                <w:sz w:val="20"/>
                <w:szCs w:val="20"/>
              </w:rPr>
            </w:pPr>
            <w:r w:rsidRPr="00944D9E">
              <w:rPr>
                <w:rFonts w:ascii="Arial" w:hAnsi="Arial" w:cs="Arial"/>
                <w:bCs/>
                <w:color w:val="0F0D29" w:themeColor="text1"/>
                <w:sz w:val="20"/>
                <w:szCs w:val="20"/>
              </w:rPr>
              <w:t>Návrh vyhlášky, kterou se mění vyhláška č. 260/2023 Sb., o stanovení podmínek zdravotní způsobilosti osob k provozování dráhy a drážní dopravy</w:t>
            </w:r>
          </w:p>
          <w:p w14:paraId="41E27289" w14:textId="77777777" w:rsidR="00944D9E" w:rsidRPr="00944D9E" w:rsidRDefault="00944D9E" w:rsidP="00944D9E">
            <w:pPr>
              <w:pStyle w:val="Odstavecseseznamem"/>
              <w:numPr>
                <w:ilvl w:val="0"/>
                <w:numId w:val="1"/>
              </w:numPr>
              <w:spacing w:line="360" w:lineRule="auto"/>
              <w:jc w:val="both"/>
              <w:rPr>
                <w:rFonts w:ascii="Arial" w:hAnsi="Arial" w:cs="Arial"/>
                <w:bCs/>
                <w:color w:val="0F0D29" w:themeColor="text1"/>
                <w:sz w:val="20"/>
                <w:szCs w:val="20"/>
              </w:rPr>
            </w:pPr>
            <w:r w:rsidRPr="00944D9E">
              <w:rPr>
                <w:rFonts w:ascii="Arial" w:hAnsi="Arial" w:cs="Arial"/>
                <w:bCs/>
                <w:color w:val="0F0D29" w:themeColor="text1"/>
                <w:sz w:val="20"/>
                <w:szCs w:val="20"/>
              </w:rPr>
              <w:t>Návrh vyhlášky, kterou se mění vyhláška č. 264/2020 Sb., o energetické náročnosti budov</w:t>
            </w:r>
          </w:p>
          <w:p w14:paraId="7A901EF1" w14:textId="2750CEFB" w:rsidR="006C78B2" w:rsidRPr="00DB1C39" w:rsidRDefault="00944D9E" w:rsidP="00944D9E">
            <w:pPr>
              <w:pStyle w:val="Odstavecseseznamem"/>
              <w:numPr>
                <w:ilvl w:val="0"/>
                <w:numId w:val="1"/>
              </w:numPr>
              <w:spacing w:line="360" w:lineRule="auto"/>
              <w:jc w:val="both"/>
              <w:rPr>
                <w:rFonts w:ascii="Arial" w:hAnsi="Arial" w:cs="Arial"/>
                <w:bCs/>
                <w:color w:val="0F0D29" w:themeColor="text1"/>
                <w:sz w:val="20"/>
                <w:szCs w:val="20"/>
              </w:rPr>
            </w:pPr>
            <w:r w:rsidRPr="00944D9E">
              <w:rPr>
                <w:rFonts w:ascii="Arial" w:hAnsi="Arial" w:cs="Arial"/>
                <w:bCs/>
                <w:color w:val="0F0D29" w:themeColor="text1"/>
                <w:sz w:val="20"/>
                <w:szCs w:val="20"/>
              </w:rPr>
              <w:t>Návrh vyhlášky, kterou se mění vyhláška č. 408/2015 Sb., o Pravidlech trhu s elektřinou, ve znění pozdějších předpisů, a vyhláška č. 6/2024 Sb.</w:t>
            </w:r>
          </w:p>
          <w:p w14:paraId="118937B2" w14:textId="28BA3D94" w:rsidR="0014703E" w:rsidRPr="00CD533E" w:rsidRDefault="0014703E" w:rsidP="00572472">
            <w:pPr>
              <w:spacing w:line="360" w:lineRule="auto"/>
              <w:jc w:val="both"/>
              <w:rPr>
                <w:rFonts w:ascii="Arial" w:hAnsi="Arial" w:cs="Arial"/>
                <w:bCs/>
                <w:color w:val="0F0D29" w:themeColor="text1"/>
                <w:sz w:val="20"/>
                <w:szCs w:val="20"/>
              </w:rPr>
            </w:pPr>
            <w:r w:rsidRPr="00572472">
              <w:rPr>
                <w:rFonts w:ascii="Arial" w:hAnsi="Arial" w:cs="Arial"/>
                <w:color w:val="0F0D29" w:themeColor="text1"/>
                <w:sz w:val="24"/>
                <w:szCs w:val="24"/>
              </w:rPr>
              <w:t xml:space="preserve">III. </w:t>
            </w:r>
            <w:r w:rsidRPr="00CD533E">
              <w:rPr>
                <w:rFonts w:ascii="Arial" w:hAnsi="Arial" w:cs="Arial"/>
                <w:color w:val="0F0D29" w:themeColor="text1"/>
                <w:sz w:val="24"/>
                <w:szCs w:val="24"/>
              </w:rPr>
              <w:t>Judikatura a stanoviska</w:t>
            </w:r>
          </w:p>
          <w:p w14:paraId="642C5547" w14:textId="7DAAEDD3" w:rsidR="00094BAD" w:rsidRPr="004A712F" w:rsidRDefault="00157F2E" w:rsidP="00DB1C39">
            <w:pPr>
              <w:pStyle w:val="Odstavecseseznamem"/>
              <w:numPr>
                <w:ilvl w:val="0"/>
                <w:numId w:val="1"/>
              </w:numPr>
              <w:spacing w:line="360" w:lineRule="auto"/>
              <w:jc w:val="both"/>
              <w:rPr>
                <w:rFonts w:ascii="Arial" w:hAnsi="Arial" w:cs="Arial"/>
                <w:sz w:val="20"/>
                <w:szCs w:val="20"/>
              </w:rPr>
            </w:pPr>
            <w:r>
              <w:rPr>
                <w:rFonts w:ascii="Arial" w:hAnsi="Arial" w:cs="Arial"/>
                <w:bCs/>
                <w:color w:val="0F0D29" w:themeColor="text1"/>
                <w:sz w:val="20"/>
                <w:szCs w:val="20"/>
              </w:rPr>
              <w:t>(</w:t>
            </w:r>
            <w:r w:rsidRPr="004A712F">
              <w:rPr>
                <w:rFonts w:ascii="Arial" w:hAnsi="Arial" w:cs="Arial"/>
                <w:bCs/>
                <w:color w:val="0F0D29" w:themeColor="text1"/>
                <w:sz w:val="20"/>
                <w:szCs w:val="20"/>
              </w:rPr>
              <w:t>Ne)podstatná změna veřejné zakázky</w:t>
            </w:r>
          </w:p>
          <w:p w14:paraId="7DEEA451" w14:textId="54C19AA7" w:rsidR="004A712F" w:rsidRPr="004A712F" w:rsidRDefault="004A712F" w:rsidP="00DB1C39">
            <w:pPr>
              <w:pStyle w:val="Odstavecseseznamem"/>
              <w:numPr>
                <w:ilvl w:val="0"/>
                <w:numId w:val="1"/>
              </w:numPr>
              <w:spacing w:line="360" w:lineRule="auto"/>
              <w:jc w:val="both"/>
              <w:rPr>
                <w:rFonts w:ascii="Arial" w:hAnsi="Arial" w:cs="Arial"/>
                <w:sz w:val="20"/>
                <w:szCs w:val="20"/>
              </w:rPr>
            </w:pPr>
            <w:r w:rsidRPr="004A712F">
              <w:rPr>
                <w:rFonts w:ascii="Arial" w:hAnsi="Arial" w:cs="Arial"/>
                <w:sz w:val="20"/>
                <w:szCs w:val="20"/>
              </w:rPr>
              <w:t>DPH u nedobytných pohledávek</w:t>
            </w:r>
          </w:p>
          <w:p w14:paraId="3C100974" w14:textId="77777777" w:rsidR="007F1AD0" w:rsidRDefault="007F1AD0" w:rsidP="007F1AD0">
            <w:pPr>
              <w:pStyle w:val="Odstavecseseznamem"/>
              <w:spacing w:line="360" w:lineRule="auto"/>
              <w:ind w:left="786"/>
              <w:jc w:val="both"/>
              <w:rPr>
                <w:rFonts w:ascii="Arial" w:hAnsi="Arial" w:cs="Arial"/>
                <w:color w:val="0F0D29" w:themeColor="text1"/>
                <w:sz w:val="24"/>
                <w:szCs w:val="24"/>
              </w:rPr>
            </w:pPr>
          </w:p>
          <w:p w14:paraId="483B5352"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214AB205"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08BA2E47"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0BEA475C"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2D004F50"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23003ACD"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58B31B1F"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0CD258C3"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3480DFDC" w14:textId="77777777" w:rsidR="00393AEE" w:rsidRPr="00E709A1" w:rsidRDefault="00393AEE" w:rsidP="007F1AD0">
            <w:pPr>
              <w:pStyle w:val="Odstavecseseznamem"/>
              <w:spacing w:line="360" w:lineRule="auto"/>
              <w:ind w:left="786"/>
              <w:jc w:val="both"/>
              <w:rPr>
                <w:rFonts w:ascii="Arial" w:hAnsi="Arial" w:cs="Arial"/>
                <w:color w:val="0F0D29" w:themeColor="text1"/>
                <w:sz w:val="24"/>
                <w:szCs w:val="24"/>
              </w:rPr>
            </w:pPr>
          </w:p>
          <w:p w14:paraId="11C0BDB8" w14:textId="77777777" w:rsidR="00680B7F" w:rsidRDefault="00680B7F" w:rsidP="00151868">
            <w:pPr>
              <w:spacing w:line="360" w:lineRule="auto"/>
              <w:jc w:val="both"/>
              <w:rPr>
                <w:rFonts w:ascii="Arial" w:hAnsi="Arial" w:cs="Arial"/>
                <w:color w:val="0F0D29" w:themeColor="text1"/>
                <w:sz w:val="24"/>
                <w:szCs w:val="24"/>
              </w:rPr>
            </w:pPr>
          </w:p>
          <w:p w14:paraId="5F0CBA50" w14:textId="11123778" w:rsidR="00937E92" w:rsidRPr="00937E92" w:rsidRDefault="00937E92" w:rsidP="00937E92">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lastRenderedPageBreak/>
              <w:t>P</w:t>
            </w:r>
            <w:r>
              <w:rPr>
                <w:rFonts w:ascii="Arial" w:hAnsi="Arial" w:cs="Arial"/>
                <w:b/>
                <w:color w:val="FFFFFF" w:themeColor="background1"/>
                <w:sz w:val="28"/>
                <w:szCs w:val="20"/>
              </w:rPr>
              <w:t>latné předpisy vyhlášené ve Sbírce zákonů</w:t>
            </w:r>
          </w:p>
          <w:p w14:paraId="0741203E" w14:textId="77777777" w:rsidR="00937E92" w:rsidRDefault="00937E92" w:rsidP="00A86F93">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4D89EE57" w14:textId="075BD136" w:rsidR="003322DF" w:rsidRPr="006E530F" w:rsidRDefault="00944D9E" w:rsidP="003322DF">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944D9E">
              <w:rPr>
                <w:rStyle w:val="Hypertextovodkaz"/>
                <w:rFonts w:ascii="Arial" w:eastAsia="Times New Roman" w:hAnsi="Arial" w:cs="Arial"/>
                <w:b/>
                <w:bCs/>
                <w:color w:val="0F0D29" w:themeColor="text1"/>
                <w:kern w:val="36"/>
                <w:sz w:val="24"/>
                <w:szCs w:val="24"/>
                <w:u w:val="none"/>
                <w:lang w:eastAsia="cs-CZ"/>
              </w:rPr>
              <w:t>Zákon č. 82/2024 Sb., kterým se mění zákon č. 13/1997 Sb., o pozemních komunikacích, ve znění pozdějších předpisů</w:t>
            </w:r>
            <w:r w:rsidR="002F54EA">
              <w:rPr>
                <w:rStyle w:val="Hypertextovodkaz"/>
                <w:rFonts w:ascii="Arial" w:eastAsia="Times New Roman" w:hAnsi="Arial" w:cs="Arial"/>
                <w:b/>
                <w:bCs/>
                <w:color w:val="0F0D29" w:themeColor="text1"/>
                <w:kern w:val="36"/>
                <w:sz w:val="24"/>
                <w:szCs w:val="24"/>
                <w:u w:val="none"/>
                <w:lang w:eastAsia="cs-CZ"/>
              </w:rPr>
              <w:pict w14:anchorId="34B2E1B7">
                <v:rect id="_x0000_i1025" style="width:0;height:1.5pt" o:hralign="center" o:hrstd="t" o:hr="t" fillcolor="#a0a0a0" stroked="f"/>
              </w:pict>
            </w:r>
          </w:p>
          <w:p w14:paraId="3F8956AC" w14:textId="41EF5D83" w:rsidR="003322DF" w:rsidRPr="001A0EC5" w:rsidRDefault="003322DF" w:rsidP="003322DF">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sidR="00944D9E">
              <w:rPr>
                <w:rFonts w:asciiTheme="majorHAnsi" w:hAnsiTheme="majorHAnsi" w:cstheme="majorHAnsi"/>
                <w:color w:val="3B3B3B"/>
                <w:sz w:val="20"/>
                <w:szCs w:val="20"/>
              </w:rPr>
              <w:t>1. 5. 2024</w:t>
            </w:r>
            <w:r w:rsidRPr="001A0EC5">
              <w:rPr>
                <w:rFonts w:asciiTheme="majorHAnsi" w:hAnsiTheme="majorHAnsi" w:cstheme="majorHAnsi"/>
                <w:color w:val="3B3B3B"/>
                <w:sz w:val="20"/>
                <w:szCs w:val="20"/>
              </w:rPr>
              <w:t xml:space="preserve"> </w:t>
            </w:r>
          </w:p>
          <w:p w14:paraId="12CEE0E0" w14:textId="77777777" w:rsidR="003322DF" w:rsidRPr="001A0EC5" w:rsidRDefault="003322DF" w:rsidP="003322DF">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589D2C73" w14:textId="52FD9A8E" w:rsidR="003322DF" w:rsidRDefault="00944D9E" w:rsidP="00944D9E">
            <w:pPr>
              <w:pStyle w:val="Bezmezer"/>
              <w:spacing w:line="360" w:lineRule="auto"/>
              <w:jc w:val="both"/>
              <w:rPr>
                <w:rFonts w:asciiTheme="majorHAnsi" w:eastAsia="Times New Roman" w:hAnsiTheme="majorHAnsi" w:cstheme="majorHAnsi"/>
                <w:color w:val="3B3B3B"/>
                <w:sz w:val="20"/>
                <w:szCs w:val="20"/>
                <w:lang w:eastAsia="cs-CZ"/>
              </w:rPr>
            </w:pPr>
            <w:r>
              <w:rPr>
                <w:rFonts w:asciiTheme="majorHAnsi" w:eastAsia="Times New Roman" w:hAnsiTheme="majorHAnsi" w:cstheme="majorHAnsi"/>
                <w:color w:val="3B3B3B"/>
                <w:sz w:val="20"/>
                <w:szCs w:val="20"/>
                <w:lang w:eastAsia="cs-CZ"/>
              </w:rPr>
              <w:t>Dne 9. 4. 2024 byla ve sbírce zákonů vyhlášena novela č. 82/2024 Sb., kterou se novelizuje zákon č. 13/1997 Sb., o pozemních komunikacích. V souladu s novelou oddělení</w:t>
            </w:r>
            <w:r>
              <w:t xml:space="preserve"> </w:t>
            </w:r>
            <w:r w:rsidRPr="00944D9E">
              <w:rPr>
                <w:rFonts w:asciiTheme="majorHAnsi" w:eastAsia="Times New Roman" w:hAnsiTheme="majorHAnsi" w:cstheme="majorHAnsi"/>
                <w:color w:val="3B3B3B"/>
                <w:sz w:val="20"/>
                <w:szCs w:val="20"/>
                <w:lang w:eastAsia="cs-CZ"/>
              </w:rPr>
              <w:t>Oddělení dopravy provedlo kontrolu registrovaných vozidel v mýtném systému</w:t>
            </w:r>
            <w:r>
              <w:rPr>
                <w:rFonts w:asciiTheme="majorHAnsi" w:eastAsia="Times New Roman" w:hAnsiTheme="majorHAnsi" w:cstheme="majorHAnsi"/>
                <w:color w:val="3B3B3B"/>
                <w:sz w:val="20"/>
                <w:szCs w:val="20"/>
                <w:lang w:eastAsia="cs-CZ"/>
              </w:rPr>
              <w:t xml:space="preserve">, u nichž aktualizovalo </w:t>
            </w:r>
            <w:r w:rsidRPr="00944D9E">
              <w:rPr>
                <w:rFonts w:asciiTheme="majorHAnsi" w:eastAsia="Times New Roman" w:hAnsiTheme="majorHAnsi" w:cstheme="majorHAnsi"/>
                <w:color w:val="3B3B3B"/>
                <w:sz w:val="20"/>
                <w:szCs w:val="20"/>
                <w:lang w:eastAsia="cs-CZ"/>
              </w:rPr>
              <w:t>emisní tříd</w:t>
            </w:r>
            <w:r>
              <w:rPr>
                <w:rFonts w:asciiTheme="majorHAnsi" w:eastAsia="Times New Roman" w:hAnsiTheme="majorHAnsi" w:cstheme="majorHAnsi"/>
                <w:color w:val="3B3B3B"/>
                <w:sz w:val="20"/>
                <w:szCs w:val="20"/>
                <w:lang w:eastAsia="cs-CZ"/>
              </w:rPr>
              <w:t>y</w:t>
            </w:r>
            <w:r w:rsidRPr="00944D9E">
              <w:rPr>
                <w:rFonts w:asciiTheme="majorHAnsi" w:eastAsia="Times New Roman" w:hAnsiTheme="majorHAnsi" w:cstheme="majorHAnsi"/>
                <w:color w:val="3B3B3B"/>
                <w:sz w:val="20"/>
                <w:szCs w:val="20"/>
                <w:lang w:eastAsia="cs-CZ"/>
              </w:rPr>
              <w:t>.</w:t>
            </w:r>
          </w:p>
          <w:p w14:paraId="7274EA47" w14:textId="77777777" w:rsidR="00735876" w:rsidRPr="00BA4503" w:rsidRDefault="00735876" w:rsidP="00BA4503">
            <w:pPr>
              <w:spacing w:line="360" w:lineRule="auto"/>
              <w:jc w:val="both"/>
              <w:rPr>
                <w:rFonts w:ascii="Arial" w:hAnsi="Arial" w:cs="Arial"/>
                <w:bCs/>
                <w:color w:val="0F0D29" w:themeColor="text1"/>
                <w:sz w:val="20"/>
                <w:szCs w:val="20"/>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3F0F722B" w14:textId="733C30B8" w:rsidR="00937179" w:rsidRPr="00C4715F" w:rsidRDefault="00937179" w:rsidP="00F54BC8">
            <w:pPr>
              <w:pStyle w:val="Bezmezer"/>
              <w:spacing w:line="360" w:lineRule="auto"/>
              <w:jc w:val="both"/>
              <w:rPr>
                <w:rFonts w:ascii="Arial" w:hAnsi="Arial" w:cs="Arial"/>
                <w:i/>
                <w:iCs/>
                <w:sz w:val="20"/>
                <w:szCs w:val="20"/>
                <w:lang w:eastAsia="cs-CZ"/>
              </w:rPr>
            </w:pPr>
          </w:p>
          <w:p w14:paraId="0C80DA8C" w14:textId="0C6CCDA2" w:rsidR="001C7B53" w:rsidRPr="00393AEE" w:rsidRDefault="00F91557" w:rsidP="001C7B5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F91557">
              <w:rPr>
                <w:rStyle w:val="Hypertextovodkaz"/>
                <w:rFonts w:ascii="Arial" w:eastAsia="Times New Roman" w:hAnsi="Arial" w:cs="Arial"/>
                <w:b/>
                <w:bCs/>
                <w:color w:val="0F0D29" w:themeColor="text1"/>
                <w:kern w:val="36"/>
                <w:sz w:val="24"/>
                <w:szCs w:val="20"/>
                <w:u w:val="none"/>
                <w:lang w:eastAsia="cs-CZ"/>
              </w:rPr>
              <w:t>Zákon o regulaci lobbování</w:t>
            </w:r>
            <w:r w:rsidR="002F54EA" w:rsidRPr="00393AEE">
              <w:rPr>
                <w:rStyle w:val="Hypertextovodkaz"/>
                <w:rFonts w:ascii="Arial" w:eastAsia="Times New Roman" w:hAnsi="Arial" w:cs="Arial"/>
                <w:b/>
                <w:bCs/>
                <w:color w:val="0F0D29" w:themeColor="text1"/>
                <w:kern w:val="36"/>
                <w:sz w:val="24"/>
                <w:szCs w:val="24"/>
                <w:u w:val="none"/>
                <w:lang w:eastAsia="cs-CZ"/>
              </w:rPr>
              <w:pict w14:anchorId="7D67A70F">
                <v:rect id="_x0000_i1026" style="width:0;height:1.5pt" o:hralign="center" o:hrstd="t" o:hr="t" fillcolor="#a0a0a0" stroked="f"/>
              </w:pict>
            </w:r>
          </w:p>
          <w:p w14:paraId="464CD625" w14:textId="71460430" w:rsidR="001C7B53" w:rsidRPr="00393AEE" w:rsidRDefault="00F91557" w:rsidP="001C7B53">
            <w:pPr>
              <w:pStyle w:val="Bezmezer"/>
              <w:jc w:val="right"/>
              <w:rPr>
                <w:rStyle w:val="Hypertextovodkaz"/>
                <w:rFonts w:ascii="Arial" w:hAnsi="Arial" w:cs="Arial"/>
                <w:color w:val="auto"/>
                <w:sz w:val="20"/>
                <w:szCs w:val="20"/>
                <w:u w:val="none"/>
                <w:lang w:eastAsia="cs-CZ"/>
              </w:rPr>
            </w:pPr>
            <w:r w:rsidRPr="00393AEE">
              <w:rPr>
                <w:rStyle w:val="Hypertextovodkaz"/>
                <w:rFonts w:ascii="Arial" w:hAnsi="Arial" w:cs="Arial"/>
                <w:color w:val="auto"/>
                <w:sz w:val="20"/>
                <w:szCs w:val="20"/>
                <w:u w:val="none"/>
                <w:lang w:eastAsia="cs-CZ"/>
              </w:rPr>
              <w:t>Sněmovní tisk 649</w:t>
            </w:r>
          </w:p>
          <w:p w14:paraId="0CC02681" w14:textId="46C8A6F0" w:rsidR="001C7B53" w:rsidRPr="00393AEE" w:rsidRDefault="00F91557" w:rsidP="001C7B53">
            <w:pPr>
              <w:pStyle w:val="Bezmezer"/>
              <w:jc w:val="right"/>
              <w:rPr>
                <w:rStyle w:val="Hypertextovodkaz"/>
                <w:rFonts w:ascii="Arial" w:hAnsi="Arial" w:cs="Arial"/>
                <w:color w:val="auto"/>
                <w:sz w:val="20"/>
                <w:szCs w:val="20"/>
                <w:u w:val="none"/>
                <w:lang w:eastAsia="cs-CZ"/>
              </w:rPr>
            </w:pPr>
            <w:r w:rsidRPr="00393AEE">
              <w:rPr>
                <w:rStyle w:val="Hypertextovodkaz"/>
                <w:rFonts w:ascii="Arial" w:hAnsi="Arial" w:cs="Arial"/>
                <w:color w:val="auto"/>
                <w:sz w:val="20"/>
                <w:szCs w:val="20"/>
                <w:u w:val="none"/>
                <w:lang w:eastAsia="cs-CZ"/>
              </w:rPr>
              <w:t xml:space="preserve">Předloženo do PS </w:t>
            </w:r>
          </w:p>
          <w:p w14:paraId="4291ED44" w14:textId="77777777" w:rsidR="001C7B53" w:rsidRPr="00944D9E" w:rsidRDefault="001C7B53" w:rsidP="001C7B53">
            <w:pPr>
              <w:pStyle w:val="Bezmezer"/>
              <w:jc w:val="right"/>
              <w:rPr>
                <w:rStyle w:val="Hypertextovodkaz"/>
                <w:rFonts w:ascii="Arial" w:hAnsi="Arial" w:cs="Arial"/>
                <w:color w:val="auto"/>
                <w:sz w:val="20"/>
                <w:szCs w:val="20"/>
                <w:highlight w:val="yellow"/>
                <w:u w:val="none"/>
                <w:lang w:eastAsia="cs-CZ"/>
              </w:rPr>
            </w:pPr>
          </w:p>
          <w:p w14:paraId="734831B3" w14:textId="77777777" w:rsidR="001C7B53" w:rsidRPr="00944D9E" w:rsidRDefault="001C7B53" w:rsidP="001C7B53">
            <w:pPr>
              <w:pStyle w:val="Bezmezer"/>
              <w:spacing w:line="360" w:lineRule="auto"/>
              <w:jc w:val="both"/>
              <w:rPr>
                <w:rStyle w:val="Hypertextovodkaz"/>
                <w:rFonts w:ascii="Arial" w:hAnsi="Arial" w:cs="Arial"/>
                <w:b/>
                <w:bCs/>
                <w:color w:val="auto"/>
                <w:sz w:val="20"/>
                <w:szCs w:val="20"/>
                <w:highlight w:val="yellow"/>
                <w:u w:val="none"/>
                <w:lang w:eastAsia="cs-CZ"/>
              </w:rPr>
            </w:pPr>
          </w:p>
          <w:p w14:paraId="1786AAC7" w14:textId="48C66F74" w:rsidR="001C7B53" w:rsidRDefault="00F91557" w:rsidP="00DC4CB0">
            <w:pPr>
              <w:pStyle w:val="Bezmezer"/>
              <w:spacing w:line="360" w:lineRule="auto"/>
              <w:jc w:val="both"/>
              <w:rPr>
                <w:rStyle w:val="Hypertextovodkaz"/>
                <w:rFonts w:ascii="Arial" w:hAnsi="Arial" w:cs="Arial"/>
                <w:color w:val="auto"/>
                <w:sz w:val="20"/>
                <w:szCs w:val="20"/>
                <w:u w:val="none"/>
                <w:lang w:eastAsia="cs-CZ"/>
              </w:rPr>
            </w:pPr>
            <w:r w:rsidRPr="00F91557">
              <w:rPr>
                <w:rStyle w:val="Hypertextovodkaz"/>
                <w:rFonts w:ascii="Arial" w:hAnsi="Arial" w:cs="Arial"/>
                <w:color w:val="auto"/>
                <w:sz w:val="20"/>
                <w:szCs w:val="20"/>
                <w:u w:val="none"/>
                <w:lang w:eastAsia="cs-CZ"/>
              </w:rPr>
              <w:t>Vláda předložila sněmovně návrh zákona</w:t>
            </w:r>
            <w:r>
              <w:rPr>
                <w:rStyle w:val="Hypertextovodkaz"/>
                <w:rFonts w:ascii="Arial" w:hAnsi="Arial" w:cs="Arial"/>
                <w:color w:val="auto"/>
                <w:sz w:val="20"/>
                <w:szCs w:val="20"/>
                <w:u w:val="none"/>
                <w:lang w:eastAsia="cs-CZ"/>
              </w:rPr>
              <w:t xml:space="preserve"> o regulaci lobbování</w:t>
            </w:r>
            <w:r w:rsidR="00DC4CB0">
              <w:rPr>
                <w:rStyle w:val="Hypertextovodkaz"/>
                <w:rFonts w:ascii="Arial" w:hAnsi="Arial" w:cs="Arial"/>
                <w:color w:val="auto"/>
                <w:sz w:val="20"/>
                <w:szCs w:val="20"/>
                <w:u w:val="none"/>
                <w:lang w:eastAsia="cs-CZ"/>
              </w:rPr>
              <w:t xml:space="preserve">, který </w:t>
            </w:r>
            <w:r w:rsidR="00DC4CB0" w:rsidRPr="00DC4CB0">
              <w:rPr>
                <w:rStyle w:val="Hypertextovodkaz"/>
                <w:rFonts w:ascii="Arial" w:hAnsi="Arial" w:cs="Arial"/>
                <w:color w:val="auto"/>
                <w:sz w:val="20"/>
                <w:szCs w:val="20"/>
                <w:u w:val="none"/>
                <w:lang w:eastAsia="cs-CZ"/>
              </w:rPr>
              <w:t>definuje lobbování a stanovuje jeho rozsah pozitivním</w:t>
            </w:r>
            <w:r w:rsidR="00DC4CB0">
              <w:rPr>
                <w:rStyle w:val="Hypertextovodkaz"/>
                <w:rFonts w:ascii="Arial" w:hAnsi="Arial" w:cs="Arial"/>
                <w:color w:val="auto"/>
                <w:sz w:val="20"/>
                <w:szCs w:val="20"/>
                <w:u w:val="none"/>
                <w:lang w:eastAsia="cs-CZ"/>
              </w:rPr>
              <w:t xml:space="preserve"> </w:t>
            </w:r>
            <w:r w:rsidR="00DC4CB0" w:rsidRPr="00DC4CB0">
              <w:rPr>
                <w:rStyle w:val="Hypertextovodkaz"/>
                <w:rFonts w:ascii="Arial" w:hAnsi="Arial" w:cs="Arial"/>
                <w:color w:val="auto"/>
                <w:sz w:val="20"/>
                <w:szCs w:val="20"/>
                <w:u w:val="none"/>
                <w:lang w:eastAsia="cs-CZ"/>
              </w:rPr>
              <w:t>i negativním způsobem, a dále vymezuje okruhy lobbistů a lobbovaných a stanovuje primárně těmto osobám povinnosti. Zřizuje se registr lobbování a stanovují se postupy při zápisu a výmazu z něj. Do registru budou prostřednictvím prohlášení lobbisty zapisovány údaje o kontaktech lobbistů s lobbovanými, a to nejdéle v půlroční periodicitě. Smyslem registru lobbování je v uživatelsky přívětivé formě vytvořit podmínky pro to, aby veřejnost získala ucelený obrázek o probíhajících lobbistických kontaktech</w:t>
            </w:r>
            <w:r w:rsidR="00DC4CB0">
              <w:rPr>
                <w:rStyle w:val="Hypertextovodkaz"/>
                <w:rFonts w:ascii="Arial" w:hAnsi="Arial" w:cs="Arial"/>
                <w:color w:val="auto"/>
                <w:sz w:val="20"/>
                <w:szCs w:val="20"/>
                <w:u w:val="none"/>
                <w:lang w:eastAsia="cs-CZ"/>
              </w:rPr>
              <w:t>.</w:t>
            </w:r>
          </w:p>
          <w:p w14:paraId="1834E618" w14:textId="77777777" w:rsidR="00F91557" w:rsidRDefault="00F91557" w:rsidP="001C7B53">
            <w:pPr>
              <w:pStyle w:val="Bezmezer"/>
              <w:spacing w:line="276" w:lineRule="auto"/>
              <w:jc w:val="both"/>
              <w:rPr>
                <w:rStyle w:val="Hypertextovodkaz"/>
                <w:rFonts w:ascii="Arial" w:hAnsi="Arial" w:cs="Arial"/>
                <w:color w:val="auto"/>
                <w:sz w:val="20"/>
                <w:szCs w:val="20"/>
                <w:u w:val="none"/>
                <w:lang w:eastAsia="cs-CZ"/>
              </w:rPr>
            </w:pPr>
          </w:p>
          <w:p w14:paraId="079B1F70" w14:textId="7A5607A0" w:rsidR="00F91557" w:rsidRDefault="00F91557" w:rsidP="00DC4CB0">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Za lobbování se ve smyslu zákona považuje </w:t>
            </w:r>
            <w:r w:rsidRPr="00F91557">
              <w:rPr>
                <w:rStyle w:val="Hypertextovodkaz"/>
                <w:rFonts w:ascii="Arial" w:hAnsi="Arial" w:cs="Arial"/>
                <w:color w:val="auto"/>
                <w:sz w:val="20"/>
                <w:szCs w:val="20"/>
                <w:u w:val="none"/>
                <w:lang w:eastAsia="cs-CZ"/>
              </w:rPr>
              <w:t xml:space="preserve">aktivita lobbisty spočívající v přímém ovlivňování </w:t>
            </w:r>
            <w:r>
              <w:rPr>
                <w:rStyle w:val="Hypertextovodkaz"/>
                <w:rFonts w:ascii="Arial" w:hAnsi="Arial" w:cs="Arial"/>
                <w:color w:val="auto"/>
                <w:sz w:val="20"/>
                <w:szCs w:val="20"/>
                <w:u w:val="none"/>
                <w:lang w:eastAsia="cs-CZ"/>
              </w:rPr>
              <w:t xml:space="preserve"> </w:t>
            </w:r>
            <w:r w:rsidRPr="00F91557">
              <w:rPr>
                <w:rStyle w:val="Hypertextovodkaz"/>
                <w:rFonts w:ascii="Arial" w:hAnsi="Arial" w:cs="Arial"/>
                <w:color w:val="auto"/>
                <w:sz w:val="20"/>
                <w:szCs w:val="20"/>
                <w:u w:val="none"/>
                <w:lang w:eastAsia="cs-CZ"/>
              </w:rPr>
              <w:t xml:space="preserve">lobbovaného při přípravě, projednávání nebo schvalování právního předpisu, opatření obecné </w:t>
            </w:r>
            <w:r>
              <w:rPr>
                <w:rStyle w:val="Hypertextovodkaz"/>
                <w:rFonts w:ascii="Arial" w:hAnsi="Arial" w:cs="Arial"/>
                <w:color w:val="auto"/>
                <w:sz w:val="20"/>
                <w:szCs w:val="20"/>
                <w:u w:val="none"/>
                <w:lang w:eastAsia="cs-CZ"/>
              </w:rPr>
              <w:t xml:space="preserve"> </w:t>
            </w:r>
            <w:r w:rsidRPr="00F91557">
              <w:rPr>
                <w:rStyle w:val="Hypertextovodkaz"/>
                <w:rFonts w:ascii="Arial" w:hAnsi="Arial" w:cs="Arial"/>
                <w:color w:val="auto"/>
                <w:sz w:val="20"/>
                <w:szCs w:val="20"/>
                <w:u w:val="none"/>
                <w:lang w:eastAsia="cs-CZ"/>
              </w:rPr>
              <w:t>povahy nebo koncepčního</w:t>
            </w:r>
            <w:r>
              <w:rPr>
                <w:rStyle w:val="Hypertextovodkaz"/>
                <w:rFonts w:ascii="Arial" w:hAnsi="Arial" w:cs="Arial"/>
                <w:color w:val="auto"/>
                <w:sz w:val="20"/>
                <w:szCs w:val="20"/>
                <w:u w:val="none"/>
                <w:lang w:eastAsia="cs-CZ"/>
              </w:rPr>
              <w:t xml:space="preserve"> </w:t>
            </w:r>
            <w:r w:rsidRPr="00F91557">
              <w:rPr>
                <w:rStyle w:val="Hypertextovodkaz"/>
                <w:rFonts w:ascii="Arial" w:hAnsi="Arial" w:cs="Arial"/>
                <w:color w:val="auto"/>
                <w:sz w:val="20"/>
                <w:szCs w:val="20"/>
                <w:u w:val="none"/>
                <w:lang w:eastAsia="cs-CZ"/>
              </w:rPr>
              <w:t xml:space="preserve">dokumentu, nebo při sjednávání, vnitrostátním projednávání, </w:t>
            </w:r>
            <w:r>
              <w:rPr>
                <w:rStyle w:val="Hypertextovodkaz"/>
                <w:rFonts w:ascii="Arial" w:hAnsi="Arial" w:cs="Arial"/>
                <w:color w:val="auto"/>
                <w:sz w:val="20"/>
                <w:szCs w:val="20"/>
                <w:u w:val="none"/>
                <w:lang w:eastAsia="cs-CZ"/>
              </w:rPr>
              <w:t xml:space="preserve"> </w:t>
            </w:r>
            <w:r w:rsidRPr="00F91557">
              <w:rPr>
                <w:rStyle w:val="Hypertextovodkaz"/>
                <w:rFonts w:ascii="Arial" w:hAnsi="Arial" w:cs="Arial"/>
                <w:color w:val="auto"/>
                <w:sz w:val="20"/>
                <w:szCs w:val="20"/>
                <w:u w:val="none"/>
                <w:lang w:eastAsia="cs-CZ"/>
              </w:rPr>
              <w:t>vyslovování souhlasu k ratifikaci mezinárodní smlouvy nebo k odstoupení od mezinárodní smlouvy Parlamentem nebo podpisu mezinárodní smlouvy.</w:t>
            </w:r>
          </w:p>
          <w:p w14:paraId="3D21676F" w14:textId="77777777" w:rsidR="00F91557" w:rsidRDefault="00F91557" w:rsidP="00DC4CB0">
            <w:pPr>
              <w:pStyle w:val="Bezmezer"/>
              <w:spacing w:line="360" w:lineRule="auto"/>
              <w:jc w:val="both"/>
              <w:rPr>
                <w:rStyle w:val="Hypertextovodkaz"/>
                <w:rFonts w:ascii="Arial" w:hAnsi="Arial" w:cs="Arial"/>
                <w:color w:val="auto"/>
                <w:sz w:val="20"/>
                <w:szCs w:val="20"/>
                <w:u w:val="none"/>
                <w:lang w:eastAsia="cs-CZ"/>
              </w:rPr>
            </w:pPr>
          </w:p>
          <w:p w14:paraId="11935547" w14:textId="5C3B36D8" w:rsidR="00F91557" w:rsidRDefault="00F91557" w:rsidP="00DC4CB0">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Zákon dále obsahuje výčet lobbovaných osob.</w:t>
            </w:r>
          </w:p>
          <w:p w14:paraId="1E1FD021" w14:textId="77777777" w:rsidR="00F91557" w:rsidRDefault="00F91557" w:rsidP="00DC4CB0">
            <w:pPr>
              <w:pStyle w:val="Bezmezer"/>
              <w:spacing w:line="360" w:lineRule="auto"/>
              <w:jc w:val="both"/>
              <w:rPr>
                <w:rStyle w:val="Hypertextovodkaz"/>
                <w:rFonts w:ascii="Arial" w:hAnsi="Arial" w:cs="Arial"/>
                <w:color w:val="auto"/>
                <w:sz w:val="20"/>
                <w:szCs w:val="20"/>
                <w:u w:val="none"/>
                <w:lang w:eastAsia="cs-CZ"/>
              </w:rPr>
            </w:pPr>
          </w:p>
          <w:p w14:paraId="65810604" w14:textId="74DD3ACE" w:rsidR="00F91557" w:rsidRDefault="00F91557" w:rsidP="00DC4CB0">
            <w:pPr>
              <w:pStyle w:val="Bezmezer"/>
              <w:spacing w:line="360" w:lineRule="auto"/>
              <w:jc w:val="both"/>
              <w:rPr>
                <w:rStyle w:val="Hypertextovodkaz"/>
                <w:rFonts w:ascii="Arial" w:hAnsi="Arial" w:cs="Arial"/>
                <w:color w:val="auto"/>
                <w:sz w:val="20"/>
                <w:szCs w:val="20"/>
                <w:u w:val="none"/>
                <w:lang w:eastAsia="cs-CZ"/>
              </w:rPr>
            </w:pPr>
            <w:r w:rsidRPr="00F91557">
              <w:rPr>
                <w:rStyle w:val="Hypertextovodkaz"/>
                <w:rFonts w:ascii="Arial" w:hAnsi="Arial" w:cs="Arial"/>
                <w:color w:val="auto"/>
                <w:sz w:val="20"/>
                <w:szCs w:val="20"/>
                <w:u w:val="none"/>
                <w:lang w:eastAsia="cs-CZ"/>
              </w:rPr>
              <w:t>Lobbistou se podle zákona o regulaci lobbování rozumí osoba, která lobbuje soustavně, nikoliv nahodile, jednorázově atp. Prvek soustavnosti může být naplněn jak v případě, že lobbista lobbuje s vyšší intenzitou ve vztahu k jednomu právnímu předpisu, koncepčnímu dokumentu či mezinárodní smlouvě, tak v případě, že ve vztahu k jednomu např. právnímu předpisu tak činí jen jednou, nicméně činí tak ve vztahu k více právním předpisům např. z jednoho sektoru, či jiným způsobem soustavně</w:t>
            </w:r>
            <w:r>
              <w:rPr>
                <w:rStyle w:val="Hypertextovodkaz"/>
                <w:rFonts w:ascii="Arial" w:hAnsi="Arial" w:cs="Arial"/>
                <w:color w:val="auto"/>
                <w:sz w:val="20"/>
                <w:szCs w:val="20"/>
                <w:u w:val="none"/>
                <w:lang w:eastAsia="cs-CZ"/>
              </w:rPr>
              <w:t>.</w:t>
            </w:r>
          </w:p>
          <w:p w14:paraId="55D6DE3F" w14:textId="77777777" w:rsidR="00F91557" w:rsidRDefault="00F91557" w:rsidP="00DC4CB0">
            <w:pPr>
              <w:pStyle w:val="Bezmezer"/>
              <w:spacing w:line="360" w:lineRule="auto"/>
              <w:jc w:val="both"/>
              <w:rPr>
                <w:rStyle w:val="Hypertextovodkaz"/>
                <w:rFonts w:ascii="Arial" w:hAnsi="Arial" w:cs="Arial"/>
                <w:color w:val="auto"/>
                <w:sz w:val="20"/>
                <w:szCs w:val="20"/>
                <w:u w:val="none"/>
                <w:lang w:eastAsia="cs-CZ"/>
              </w:rPr>
            </w:pPr>
          </w:p>
          <w:p w14:paraId="6D01F742" w14:textId="1ADBBA84" w:rsidR="00DC4CB0" w:rsidRDefault="00DC4CB0" w:rsidP="00DC4CB0">
            <w:pPr>
              <w:pStyle w:val="Bezmezer"/>
              <w:shd w:val="clear" w:color="auto" w:fill="D9D9D9" w:themeFill="background1" w:themeFillShade="D9"/>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lastRenderedPageBreak/>
              <w:t>Z věcného posouzení OPS vyplynulo následující:</w:t>
            </w:r>
          </w:p>
          <w:p w14:paraId="618C5262" w14:textId="77777777" w:rsidR="00DC4CB0" w:rsidRDefault="00DC4CB0" w:rsidP="00DC4CB0">
            <w:pPr>
              <w:pStyle w:val="Bezmezer"/>
              <w:shd w:val="clear" w:color="auto" w:fill="D9D9D9" w:themeFill="background1" w:themeFillShade="D9"/>
              <w:spacing w:line="360" w:lineRule="auto"/>
              <w:jc w:val="both"/>
              <w:rPr>
                <w:rStyle w:val="Hypertextovodkaz"/>
                <w:rFonts w:ascii="Arial" w:hAnsi="Arial" w:cs="Arial"/>
                <w:color w:val="auto"/>
                <w:sz w:val="20"/>
                <w:szCs w:val="20"/>
                <w:u w:val="none"/>
                <w:lang w:eastAsia="cs-CZ"/>
              </w:rPr>
            </w:pPr>
          </w:p>
          <w:p w14:paraId="6DD75EB6" w14:textId="7936954B" w:rsidR="00F91557" w:rsidRDefault="00DC4CB0" w:rsidP="00DC4CB0">
            <w:pPr>
              <w:pStyle w:val="Bezmezer"/>
              <w:shd w:val="clear" w:color="auto" w:fill="D9D9D9" w:themeFill="background1" w:themeFillShade="D9"/>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Návrh zákona nepředstavuje dopad do procesů společnosti. V kontextu aktivit společnosti ČEPRO, návrh zákona uvádí, že za lobbování se </w:t>
            </w:r>
            <w:r w:rsidRPr="00DC4CB0">
              <w:rPr>
                <w:rStyle w:val="Hypertextovodkaz"/>
                <w:rFonts w:ascii="Arial" w:hAnsi="Arial" w:cs="Arial"/>
                <w:b/>
                <w:bCs/>
                <w:color w:val="auto"/>
                <w:sz w:val="20"/>
                <w:szCs w:val="20"/>
                <w:lang w:eastAsia="cs-CZ"/>
              </w:rPr>
              <w:t>nepovažuje</w:t>
            </w:r>
            <w:r>
              <w:rPr>
                <w:rStyle w:val="Hypertextovodkaz"/>
                <w:rFonts w:ascii="Arial" w:hAnsi="Arial" w:cs="Arial"/>
                <w:color w:val="auto"/>
                <w:sz w:val="20"/>
                <w:szCs w:val="20"/>
                <w:u w:val="none"/>
                <w:lang w:eastAsia="cs-CZ"/>
              </w:rPr>
              <w:t xml:space="preserve"> aktivita, která by naplnila znaky lobbování, pokud k ní dochází „</w:t>
            </w:r>
            <w:r w:rsidRPr="00DC4CB0">
              <w:rPr>
                <w:rStyle w:val="Hypertextovodkaz"/>
                <w:rFonts w:ascii="Arial" w:hAnsi="Arial" w:cs="Arial"/>
                <w:b/>
                <w:bCs/>
                <w:i/>
                <w:iCs/>
                <w:color w:val="auto"/>
                <w:sz w:val="20"/>
                <w:szCs w:val="20"/>
                <w:u w:val="none"/>
                <w:lang w:eastAsia="cs-CZ"/>
              </w:rPr>
              <w:t>při plnění úkolů vyplývajících z pracovněprávního nebo obdobného vztahu fyzické osoby  k právnické osobě, kterou stát převážně financuje, může v ní uplatňovat rozhodující vliv  nebo jmenuje nebo volí více než polovinu členů v jejím statutárním nebo kontrolním orgánu, nebo při výkonu činnosti fyzické osoby v orgánu takové právnické osoby</w:t>
            </w:r>
            <w:r>
              <w:rPr>
                <w:rStyle w:val="Hypertextovodkaz"/>
                <w:rFonts w:ascii="Arial" w:hAnsi="Arial" w:cs="Arial"/>
                <w:color w:val="auto"/>
                <w:sz w:val="20"/>
                <w:szCs w:val="20"/>
                <w:u w:val="none"/>
                <w:lang w:eastAsia="cs-CZ"/>
              </w:rPr>
              <w:t>“.</w:t>
            </w:r>
          </w:p>
          <w:p w14:paraId="05426DA9" w14:textId="60758DA9" w:rsidR="0030302F" w:rsidRPr="00E91384" w:rsidRDefault="0030302F" w:rsidP="00597A91">
            <w:pPr>
              <w:pStyle w:val="Bezmezer"/>
              <w:ind w:firstLine="720"/>
              <w:jc w:val="both"/>
              <w:rPr>
                <w:rStyle w:val="Hypertextovodkaz"/>
                <w:rFonts w:ascii="Arial" w:eastAsia="Times New Roman" w:hAnsi="Arial" w:cs="Arial"/>
                <w:b/>
                <w:bCs/>
                <w:i/>
                <w:iCs/>
                <w:color w:val="FFFFFF" w:themeColor="background1"/>
                <w:kern w:val="36"/>
                <w:sz w:val="20"/>
                <w:szCs w:val="20"/>
                <w:u w:val="none"/>
                <w:lang w:eastAsia="cs-CZ"/>
              </w:rPr>
            </w:pPr>
          </w:p>
          <w:p w14:paraId="18C87F1D" w14:textId="5EC13288" w:rsidR="0030302F" w:rsidRDefault="0030302F" w:rsidP="00597A91">
            <w:pPr>
              <w:pStyle w:val="Bezmezer"/>
              <w:ind w:firstLine="720"/>
              <w:jc w:val="both"/>
              <w:rPr>
                <w:rStyle w:val="Hypertextovodkaz"/>
                <w:rFonts w:ascii="Arial" w:eastAsia="Times New Roman" w:hAnsi="Arial" w:cs="Arial"/>
                <w:b/>
                <w:bCs/>
                <w:color w:val="FFFFFF" w:themeColor="background1"/>
                <w:kern w:val="36"/>
                <w:sz w:val="20"/>
                <w:szCs w:val="20"/>
                <w:u w:val="none"/>
                <w:lang w:eastAsia="cs-CZ"/>
              </w:rPr>
            </w:pPr>
          </w:p>
          <w:p w14:paraId="52F50950" w14:textId="77777777" w:rsidR="000E4F8F" w:rsidRDefault="000E4F8F" w:rsidP="000E4F8F">
            <w:pPr>
              <w:spacing w:line="360" w:lineRule="auto"/>
              <w:jc w:val="both"/>
              <w:rPr>
                <w:rFonts w:ascii="Arial" w:hAnsi="Arial" w:cs="Arial"/>
                <w:bCs/>
                <w:color w:val="0F0D29" w:themeColor="text1"/>
                <w:sz w:val="20"/>
                <w:szCs w:val="20"/>
              </w:rPr>
            </w:pPr>
          </w:p>
          <w:p w14:paraId="139B7D62" w14:textId="503E0EC9" w:rsidR="000E4F8F" w:rsidRPr="004F4878" w:rsidRDefault="000E4F8F" w:rsidP="000E4F8F">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0E4F8F">
              <w:rPr>
                <w:rStyle w:val="Hypertextovodkaz"/>
                <w:rFonts w:ascii="Arial" w:eastAsia="Times New Roman" w:hAnsi="Arial" w:cs="Arial"/>
                <w:b/>
                <w:bCs/>
                <w:color w:val="0F0D29" w:themeColor="text1"/>
                <w:kern w:val="36"/>
                <w:sz w:val="24"/>
                <w:szCs w:val="20"/>
                <w:u w:val="none"/>
                <w:lang w:eastAsia="cs-CZ"/>
              </w:rPr>
              <w:t xml:space="preserve">Zákon, kterým se mění zákon č. 117/2001 Sb., o </w:t>
            </w:r>
            <w:r w:rsidRPr="004F4878">
              <w:rPr>
                <w:rStyle w:val="Hypertextovodkaz"/>
                <w:rFonts w:ascii="Arial" w:eastAsia="Times New Roman" w:hAnsi="Arial" w:cs="Arial"/>
                <w:b/>
                <w:bCs/>
                <w:color w:val="0F0D29" w:themeColor="text1"/>
                <w:kern w:val="36"/>
                <w:sz w:val="24"/>
                <w:szCs w:val="20"/>
                <w:u w:val="none"/>
                <w:lang w:eastAsia="cs-CZ"/>
              </w:rPr>
              <w:t>veřejných sbírkách</w:t>
            </w:r>
            <w:r w:rsidR="002F54EA">
              <w:rPr>
                <w:rStyle w:val="Hypertextovodkaz"/>
                <w:rFonts w:ascii="Arial" w:eastAsia="Times New Roman" w:hAnsi="Arial" w:cs="Arial"/>
                <w:b/>
                <w:bCs/>
                <w:color w:val="0F0D29" w:themeColor="text1"/>
                <w:kern w:val="36"/>
                <w:sz w:val="24"/>
                <w:szCs w:val="24"/>
                <w:u w:val="none"/>
                <w:lang w:eastAsia="cs-CZ"/>
              </w:rPr>
              <w:pict w14:anchorId="27EB940D">
                <v:rect id="_x0000_i1027" style="width:0;height:1.5pt" o:hralign="center" o:hrstd="t" o:hr="t" fillcolor="#a0a0a0" stroked="f"/>
              </w:pict>
            </w:r>
          </w:p>
          <w:p w14:paraId="4F25D717" w14:textId="0058FC93" w:rsidR="000E4F8F" w:rsidRPr="004F4878" w:rsidRDefault="000E4F8F" w:rsidP="000E4F8F">
            <w:pPr>
              <w:pStyle w:val="Bezmezer"/>
              <w:jc w:val="right"/>
              <w:rPr>
                <w:rStyle w:val="Hypertextovodkaz"/>
                <w:rFonts w:ascii="Arial" w:hAnsi="Arial" w:cs="Arial"/>
                <w:color w:val="auto"/>
                <w:sz w:val="20"/>
                <w:szCs w:val="20"/>
                <w:u w:val="none"/>
                <w:lang w:eastAsia="cs-CZ"/>
              </w:rPr>
            </w:pPr>
            <w:r w:rsidRPr="004F4878">
              <w:rPr>
                <w:rStyle w:val="Hypertextovodkaz"/>
                <w:rFonts w:ascii="Arial" w:hAnsi="Arial" w:cs="Arial"/>
                <w:color w:val="auto"/>
                <w:sz w:val="20"/>
                <w:szCs w:val="20"/>
                <w:u w:val="none"/>
                <w:lang w:eastAsia="cs-CZ"/>
              </w:rPr>
              <w:t>Sněmovní tisk 617</w:t>
            </w:r>
          </w:p>
          <w:p w14:paraId="79B979EC" w14:textId="5ADAFFAB" w:rsidR="000E4F8F" w:rsidRPr="004F4878" w:rsidRDefault="000E4F8F" w:rsidP="000E4F8F">
            <w:pPr>
              <w:pStyle w:val="Bezmezer"/>
              <w:numPr>
                <w:ilvl w:val="0"/>
                <w:numId w:val="27"/>
              </w:numPr>
              <w:jc w:val="right"/>
              <w:rPr>
                <w:rStyle w:val="Hypertextovodkaz"/>
                <w:rFonts w:ascii="Arial" w:hAnsi="Arial" w:cs="Arial"/>
                <w:color w:val="auto"/>
                <w:sz w:val="20"/>
                <w:szCs w:val="20"/>
                <w:u w:val="none"/>
                <w:lang w:eastAsia="cs-CZ"/>
              </w:rPr>
            </w:pPr>
            <w:r w:rsidRPr="004F4878">
              <w:rPr>
                <w:rStyle w:val="Hypertextovodkaz"/>
                <w:rFonts w:ascii="Arial" w:hAnsi="Arial" w:cs="Arial"/>
                <w:color w:val="auto"/>
                <w:sz w:val="20"/>
                <w:szCs w:val="20"/>
                <w:u w:val="none"/>
                <w:lang w:eastAsia="cs-CZ"/>
              </w:rPr>
              <w:t xml:space="preserve">čtení  PS </w:t>
            </w:r>
          </w:p>
          <w:p w14:paraId="5B875A81" w14:textId="77777777" w:rsidR="000E4F8F" w:rsidRPr="004F4878" w:rsidRDefault="000E4F8F" w:rsidP="000E4F8F">
            <w:pPr>
              <w:pStyle w:val="Bezmezer"/>
              <w:jc w:val="right"/>
              <w:rPr>
                <w:rStyle w:val="Hypertextovodkaz"/>
                <w:rFonts w:ascii="Arial" w:hAnsi="Arial" w:cs="Arial"/>
                <w:color w:val="auto"/>
                <w:sz w:val="20"/>
                <w:szCs w:val="20"/>
                <w:u w:val="none"/>
                <w:lang w:eastAsia="cs-CZ"/>
              </w:rPr>
            </w:pPr>
          </w:p>
          <w:p w14:paraId="72A7E5CB" w14:textId="77777777" w:rsidR="000E4F8F" w:rsidRPr="004F4878" w:rsidRDefault="000E4F8F" w:rsidP="000E4F8F">
            <w:pPr>
              <w:pStyle w:val="Bezmezer"/>
              <w:spacing w:line="360" w:lineRule="auto"/>
              <w:jc w:val="both"/>
              <w:rPr>
                <w:rStyle w:val="Hypertextovodkaz"/>
                <w:rFonts w:ascii="Arial" w:hAnsi="Arial" w:cs="Arial"/>
                <w:b/>
                <w:bCs/>
                <w:color w:val="auto"/>
                <w:sz w:val="20"/>
                <w:szCs w:val="20"/>
                <w:u w:val="none"/>
                <w:lang w:eastAsia="cs-CZ"/>
              </w:rPr>
            </w:pPr>
          </w:p>
          <w:p w14:paraId="6B2CD0CD" w14:textId="77777777" w:rsidR="000E4F8F" w:rsidRPr="004F4878" w:rsidRDefault="000E4F8F" w:rsidP="000E4F8F">
            <w:pPr>
              <w:pStyle w:val="Bezmezer"/>
              <w:spacing w:line="360" w:lineRule="auto"/>
              <w:jc w:val="both"/>
              <w:rPr>
                <w:rStyle w:val="Hypertextovodkaz"/>
                <w:rFonts w:ascii="Arial" w:hAnsi="Arial" w:cs="Arial"/>
                <w:color w:val="auto"/>
                <w:sz w:val="20"/>
                <w:szCs w:val="20"/>
                <w:u w:val="none"/>
                <w:lang w:eastAsia="cs-CZ"/>
              </w:rPr>
            </w:pPr>
            <w:r w:rsidRPr="004F4878">
              <w:rPr>
                <w:rStyle w:val="Hypertextovodkaz"/>
                <w:rFonts w:ascii="Arial" w:hAnsi="Arial" w:cs="Arial"/>
                <w:color w:val="auto"/>
                <w:sz w:val="20"/>
                <w:szCs w:val="20"/>
                <w:u w:val="none"/>
                <w:lang w:eastAsia="cs-CZ"/>
              </w:rPr>
              <w:t xml:space="preserve">Vláda předložila sněmovně návrh zákona o veřejných sbírkách, který přináší zejména následující změny: </w:t>
            </w:r>
          </w:p>
          <w:p w14:paraId="5F71B0B3" w14:textId="77777777" w:rsidR="000E4F8F" w:rsidRPr="004F4878" w:rsidRDefault="000E4F8F" w:rsidP="000E4F8F">
            <w:pPr>
              <w:pStyle w:val="Bezmezer"/>
              <w:spacing w:line="360" w:lineRule="auto"/>
              <w:jc w:val="both"/>
              <w:rPr>
                <w:rStyle w:val="Hypertextovodkaz"/>
                <w:rFonts w:ascii="Arial" w:hAnsi="Arial" w:cs="Arial"/>
                <w:color w:val="auto"/>
                <w:sz w:val="20"/>
                <w:szCs w:val="20"/>
                <w:u w:val="none"/>
                <w:lang w:eastAsia="cs-CZ"/>
              </w:rPr>
            </w:pPr>
          </w:p>
          <w:p w14:paraId="07CDBE3D" w14:textId="77777777" w:rsidR="000E4F8F" w:rsidRPr="004F4878" w:rsidRDefault="000E4F8F" w:rsidP="000E4F8F">
            <w:pPr>
              <w:pStyle w:val="Bezmezer"/>
              <w:spacing w:line="360" w:lineRule="auto"/>
              <w:jc w:val="both"/>
              <w:rPr>
                <w:rStyle w:val="Hypertextovodkaz"/>
                <w:rFonts w:ascii="Arial" w:hAnsi="Arial" w:cs="Arial"/>
                <w:color w:val="auto"/>
                <w:sz w:val="20"/>
                <w:szCs w:val="20"/>
                <w:u w:val="none"/>
                <w:lang w:eastAsia="cs-CZ"/>
              </w:rPr>
            </w:pPr>
            <w:r w:rsidRPr="004F4878">
              <w:rPr>
                <w:rStyle w:val="Hypertextovodkaz"/>
                <w:rFonts w:ascii="Arial" w:hAnsi="Arial" w:cs="Arial"/>
                <w:color w:val="auto"/>
                <w:sz w:val="20"/>
                <w:szCs w:val="20"/>
                <w:u w:val="none"/>
                <w:lang w:eastAsia="cs-CZ"/>
              </w:rPr>
              <w:t>Sbírky konané bezhotovostním způsobem, tj. shromažďováním příspěvků na bankovním účtu, budou režimu zákona č. 117/2001 Sb. podléhat jen na základě dobrovolného rozhodnutí jejich pořadatelů. U těchto sbírek totiž nehrozí stejné riziko zneužití jako v případě sbírek konaných hotovostním způsobem a jejich stávající povinné podřízení režimu zákona č. 117/2001 Sb. se jeví jako nadbytečná administrativní zátěž.</w:t>
            </w:r>
          </w:p>
          <w:p w14:paraId="79C59140" w14:textId="77777777" w:rsidR="000E4F8F" w:rsidRPr="004F4878" w:rsidRDefault="000E4F8F" w:rsidP="000E4F8F">
            <w:pPr>
              <w:pStyle w:val="Bezmezer"/>
              <w:spacing w:line="360" w:lineRule="auto"/>
              <w:jc w:val="both"/>
              <w:rPr>
                <w:rStyle w:val="Hypertextovodkaz"/>
                <w:rFonts w:ascii="Arial" w:hAnsi="Arial" w:cs="Arial"/>
                <w:color w:val="auto"/>
                <w:sz w:val="20"/>
                <w:szCs w:val="20"/>
                <w:u w:val="none"/>
                <w:lang w:eastAsia="cs-CZ"/>
              </w:rPr>
            </w:pPr>
          </w:p>
          <w:p w14:paraId="6A390640" w14:textId="77777777" w:rsidR="000E4F8F" w:rsidRDefault="000E4F8F" w:rsidP="000E4F8F">
            <w:pPr>
              <w:pStyle w:val="Bezmezer"/>
              <w:spacing w:line="360" w:lineRule="auto"/>
              <w:jc w:val="both"/>
              <w:rPr>
                <w:rStyle w:val="Hypertextovodkaz"/>
                <w:rFonts w:ascii="Arial" w:hAnsi="Arial" w:cs="Arial"/>
                <w:color w:val="auto"/>
                <w:sz w:val="20"/>
                <w:szCs w:val="20"/>
                <w:u w:val="none"/>
                <w:lang w:eastAsia="cs-CZ"/>
              </w:rPr>
            </w:pPr>
            <w:r w:rsidRPr="004F4878">
              <w:rPr>
                <w:rStyle w:val="Hypertextovodkaz"/>
                <w:rFonts w:ascii="Arial" w:hAnsi="Arial" w:cs="Arial"/>
                <w:color w:val="auto"/>
                <w:sz w:val="20"/>
                <w:szCs w:val="20"/>
                <w:u w:val="none"/>
                <w:lang w:eastAsia="cs-CZ"/>
              </w:rPr>
              <w:t>Pořadatelé sbírek nebudou povinni nadále k jejich oznámení předkládat potvrzení, že nemají splatný daňový nedoplatek ani splatný nedoplatek na pojistném a na penále na veřejné zdravotní pojištění, na pojistném a na penále na sociální zabezpečení a na příspěvku na státní politiku zaměstnanosti. Pro danou věc postačuje předložení čestného prohlášení.</w:t>
            </w:r>
            <w:r w:rsidRPr="000E4F8F">
              <w:rPr>
                <w:rStyle w:val="Hypertextovodkaz"/>
                <w:rFonts w:ascii="Arial" w:hAnsi="Arial" w:cs="Arial"/>
                <w:color w:val="auto"/>
                <w:sz w:val="20"/>
                <w:szCs w:val="20"/>
                <w:u w:val="none"/>
                <w:lang w:eastAsia="cs-CZ"/>
              </w:rPr>
              <w:t xml:space="preserve"> </w:t>
            </w:r>
          </w:p>
          <w:p w14:paraId="42D4B425" w14:textId="77777777" w:rsidR="000E4F8F" w:rsidRDefault="000E4F8F" w:rsidP="000E4F8F">
            <w:pPr>
              <w:pStyle w:val="Bezmezer"/>
              <w:spacing w:line="360" w:lineRule="auto"/>
              <w:jc w:val="both"/>
              <w:rPr>
                <w:rStyle w:val="Hypertextovodkaz"/>
                <w:rFonts w:ascii="Arial" w:hAnsi="Arial" w:cs="Arial"/>
                <w:color w:val="auto"/>
                <w:sz w:val="20"/>
                <w:szCs w:val="20"/>
                <w:u w:val="none"/>
                <w:lang w:eastAsia="cs-CZ"/>
              </w:rPr>
            </w:pPr>
          </w:p>
          <w:p w14:paraId="7B6A0CA6" w14:textId="77777777" w:rsidR="000E4F8F" w:rsidRDefault="000E4F8F" w:rsidP="000E4F8F">
            <w:pPr>
              <w:pStyle w:val="Bezmezer"/>
              <w:spacing w:line="360" w:lineRule="auto"/>
              <w:jc w:val="both"/>
              <w:rPr>
                <w:rStyle w:val="Hypertextovodkaz"/>
                <w:rFonts w:ascii="Arial" w:hAnsi="Arial" w:cs="Arial"/>
                <w:color w:val="auto"/>
                <w:sz w:val="20"/>
                <w:szCs w:val="20"/>
                <w:u w:val="none"/>
                <w:lang w:eastAsia="cs-CZ"/>
              </w:rPr>
            </w:pPr>
            <w:r w:rsidRPr="000E4F8F">
              <w:rPr>
                <w:rStyle w:val="Hypertextovodkaz"/>
                <w:rFonts w:ascii="Arial" w:hAnsi="Arial" w:cs="Arial"/>
                <w:color w:val="auto"/>
                <w:sz w:val="20"/>
                <w:szCs w:val="20"/>
                <w:u w:val="none"/>
                <w:lang w:eastAsia="cs-CZ"/>
              </w:rPr>
              <w:t xml:space="preserve">U sbírek konaných prodejem předmětů nebo vstupenek se navrhuje stanovit minimální výši příspěvku do sbírky zahrnutého v ceně předmětu nebo vstupenky, a to na 40 %; dosud zákon č. 117/2001 Sb. žádnou hranici nestanoví. Uvedenou změnou se zamýšlí zabránit obcházení obecných pravidel pro nabízení služeb a zboží v tržních řádech (k čemuž podle zkušeností jmenovitě Magistrátu hlavního města Prahy reálně dochází) tak, že tyto služby a zboží jsou nabízeny jako propagace sbírky. Ze stejného důvodu se navrhuje umožnit obcím prostřednictvím obecně závazné vyhlášky konání sbírek založených na prodeji předmětů nebo vstupenek na některých místech zakázat. </w:t>
            </w:r>
          </w:p>
          <w:p w14:paraId="3D9B0974" w14:textId="77777777" w:rsidR="000E4F8F" w:rsidRDefault="000E4F8F" w:rsidP="000E4F8F">
            <w:pPr>
              <w:pStyle w:val="Bezmezer"/>
              <w:spacing w:line="360" w:lineRule="auto"/>
              <w:jc w:val="both"/>
              <w:rPr>
                <w:rStyle w:val="Hypertextovodkaz"/>
                <w:rFonts w:ascii="Arial" w:hAnsi="Arial" w:cs="Arial"/>
                <w:color w:val="auto"/>
                <w:sz w:val="20"/>
                <w:szCs w:val="20"/>
                <w:u w:val="none"/>
                <w:lang w:eastAsia="cs-CZ"/>
              </w:rPr>
            </w:pPr>
          </w:p>
          <w:p w14:paraId="1C76DFC6" w14:textId="7EE9FC5C" w:rsidR="000E4F8F" w:rsidRPr="000E4F8F" w:rsidRDefault="000E4F8F" w:rsidP="000E4F8F">
            <w:pPr>
              <w:pStyle w:val="Bezmezer"/>
              <w:spacing w:line="360" w:lineRule="auto"/>
              <w:jc w:val="both"/>
              <w:rPr>
                <w:rStyle w:val="Hypertextovodkaz"/>
                <w:rFonts w:ascii="Arial" w:hAnsi="Arial" w:cs="Arial"/>
                <w:color w:val="auto"/>
                <w:sz w:val="20"/>
                <w:szCs w:val="20"/>
                <w:u w:val="none"/>
                <w:lang w:eastAsia="cs-CZ"/>
              </w:rPr>
            </w:pPr>
            <w:r w:rsidRPr="000E4F8F">
              <w:rPr>
                <w:rStyle w:val="Hypertextovodkaz"/>
                <w:rFonts w:ascii="Arial" w:hAnsi="Arial" w:cs="Arial"/>
                <w:color w:val="auto"/>
                <w:sz w:val="20"/>
                <w:szCs w:val="20"/>
                <w:u w:val="none"/>
                <w:lang w:eastAsia="cs-CZ"/>
              </w:rPr>
              <w:t>Zákon č. 117/2001 Sb. by měl nově výslovně umožňovat z výtěžku sbírky hradit i</w:t>
            </w:r>
            <w:r>
              <w:rPr>
                <w:rStyle w:val="Hypertextovodkaz"/>
                <w:rFonts w:ascii="Arial" w:hAnsi="Arial" w:cs="Arial"/>
                <w:color w:val="auto"/>
                <w:sz w:val="20"/>
                <w:szCs w:val="20"/>
                <w:u w:val="none"/>
                <w:lang w:eastAsia="cs-CZ"/>
              </w:rPr>
              <w:t xml:space="preserve"> </w:t>
            </w:r>
            <w:r w:rsidRPr="000E4F8F">
              <w:rPr>
                <w:rStyle w:val="Hypertextovodkaz"/>
                <w:rFonts w:ascii="Arial" w:hAnsi="Arial" w:cs="Arial"/>
                <w:color w:val="auto"/>
                <w:sz w:val="20"/>
                <w:szCs w:val="20"/>
                <w:u w:val="none"/>
                <w:lang w:eastAsia="cs-CZ"/>
              </w:rPr>
              <w:t xml:space="preserve">režijní náklady, související se stanoveným účelem sbírky, pokud tyto náklady budou transparentně uvedeny v účelu sbírky. Tato změna by měla odstranit pochybnosti v tom, zda tyto náklady souvisí s účelem sbírky. </w:t>
            </w:r>
          </w:p>
          <w:p w14:paraId="08A46010" w14:textId="77777777" w:rsidR="000E4F8F" w:rsidRDefault="000E4F8F" w:rsidP="000E4F8F">
            <w:pPr>
              <w:pStyle w:val="Bezmezer"/>
              <w:spacing w:line="360" w:lineRule="auto"/>
              <w:jc w:val="both"/>
              <w:rPr>
                <w:rStyle w:val="Hypertextovodkaz"/>
                <w:rFonts w:ascii="Arial" w:hAnsi="Arial" w:cs="Arial"/>
                <w:color w:val="auto"/>
                <w:sz w:val="20"/>
                <w:szCs w:val="20"/>
                <w:u w:val="none"/>
                <w:lang w:eastAsia="cs-CZ"/>
              </w:rPr>
            </w:pPr>
          </w:p>
          <w:p w14:paraId="250600A2" w14:textId="77777777" w:rsidR="000E4F8F" w:rsidRPr="000E4F8F" w:rsidRDefault="000E4F8F" w:rsidP="000E4F8F">
            <w:pPr>
              <w:pStyle w:val="Bezmezer"/>
              <w:shd w:val="clear" w:color="auto" w:fill="D9D9D9" w:themeFill="background1" w:themeFillShade="D9"/>
              <w:spacing w:line="360" w:lineRule="auto"/>
              <w:jc w:val="both"/>
              <w:rPr>
                <w:rStyle w:val="Hypertextovodkaz"/>
                <w:rFonts w:ascii="Arial" w:hAnsi="Arial" w:cs="Arial"/>
                <w:b/>
                <w:bCs/>
                <w:color w:val="auto"/>
                <w:sz w:val="20"/>
                <w:szCs w:val="20"/>
                <w:u w:val="none"/>
                <w:lang w:eastAsia="cs-CZ"/>
              </w:rPr>
            </w:pPr>
            <w:r w:rsidRPr="000E4F8F">
              <w:rPr>
                <w:rStyle w:val="Hypertextovodkaz"/>
                <w:rFonts w:ascii="Arial" w:hAnsi="Arial" w:cs="Arial"/>
                <w:b/>
                <w:bCs/>
                <w:color w:val="auto"/>
                <w:sz w:val="20"/>
                <w:szCs w:val="20"/>
                <w:u w:val="none"/>
                <w:lang w:eastAsia="cs-CZ"/>
              </w:rPr>
              <w:t>Z věcného posouzení OPS vyplynulo následující:</w:t>
            </w:r>
          </w:p>
          <w:p w14:paraId="725310E1" w14:textId="77777777" w:rsidR="000E4F8F" w:rsidRPr="004F4878" w:rsidRDefault="000E4F8F" w:rsidP="000E4F8F">
            <w:pPr>
              <w:pStyle w:val="Bezmezer"/>
              <w:shd w:val="clear" w:color="auto" w:fill="D9D9D9" w:themeFill="background1" w:themeFillShade="D9"/>
              <w:spacing w:line="360" w:lineRule="auto"/>
              <w:jc w:val="both"/>
              <w:rPr>
                <w:rStyle w:val="Hypertextovodkaz"/>
                <w:rFonts w:ascii="Arial" w:hAnsi="Arial" w:cs="Arial"/>
                <w:color w:val="auto"/>
                <w:sz w:val="20"/>
                <w:szCs w:val="20"/>
                <w:u w:val="none"/>
                <w:lang w:eastAsia="cs-CZ"/>
              </w:rPr>
            </w:pPr>
          </w:p>
          <w:p w14:paraId="77BB7342" w14:textId="4E6347B9" w:rsidR="000E4F8F" w:rsidRPr="004F4878" w:rsidRDefault="000E4F8F" w:rsidP="000E4F8F">
            <w:pPr>
              <w:pStyle w:val="Bezmezer"/>
              <w:shd w:val="clear" w:color="auto" w:fill="D9D9D9" w:themeFill="background1" w:themeFillShade="D9"/>
              <w:spacing w:line="360" w:lineRule="auto"/>
              <w:jc w:val="both"/>
              <w:rPr>
                <w:rStyle w:val="Hypertextovodkaz"/>
                <w:rFonts w:ascii="Arial" w:hAnsi="Arial" w:cs="Arial"/>
                <w:color w:val="auto"/>
                <w:sz w:val="20"/>
                <w:szCs w:val="20"/>
                <w:u w:val="none"/>
                <w:lang w:eastAsia="cs-CZ"/>
              </w:rPr>
            </w:pPr>
            <w:r w:rsidRPr="004F4878">
              <w:rPr>
                <w:rStyle w:val="Hypertextovodkaz"/>
                <w:rFonts w:ascii="Arial" w:hAnsi="Arial" w:cs="Arial"/>
                <w:color w:val="auto"/>
                <w:sz w:val="20"/>
                <w:szCs w:val="20"/>
                <w:u w:val="none"/>
                <w:lang w:eastAsia="cs-CZ"/>
              </w:rPr>
              <w:lastRenderedPageBreak/>
              <w:t xml:space="preserve">Návrh zákona nepředstavuje dopad do interní dokumentace společnosti. Při organizaci nové sbírky po účinnosti novely zákona je však </w:t>
            </w:r>
            <w:proofErr w:type="gramStart"/>
            <w:r w:rsidRPr="004F4878">
              <w:rPr>
                <w:rStyle w:val="Hypertextovodkaz"/>
                <w:rFonts w:ascii="Arial" w:hAnsi="Arial" w:cs="Arial"/>
                <w:color w:val="auto"/>
                <w:sz w:val="20"/>
                <w:szCs w:val="20"/>
                <w:u w:val="none"/>
                <w:lang w:eastAsia="cs-CZ"/>
              </w:rPr>
              <w:t>nutné novelizovaná pravidla</w:t>
            </w:r>
            <w:proofErr w:type="gramEnd"/>
            <w:r w:rsidRPr="004F4878">
              <w:rPr>
                <w:rStyle w:val="Hypertextovodkaz"/>
                <w:rFonts w:ascii="Arial" w:hAnsi="Arial" w:cs="Arial"/>
                <w:color w:val="auto"/>
                <w:sz w:val="20"/>
                <w:szCs w:val="20"/>
                <w:u w:val="none"/>
                <w:lang w:eastAsia="cs-CZ"/>
              </w:rPr>
              <w:t xml:space="preserve"> zohlednit.</w:t>
            </w:r>
          </w:p>
          <w:p w14:paraId="51D30350" w14:textId="77777777" w:rsidR="000E4F8F" w:rsidRDefault="000E4F8F" w:rsidP="000E4F8F">
            <w:pPr>
              <w:pStyle w:val="Bezmezer"/>
              <w:shd w:val="clear" w:color="auto" w:fill="D9D9D9" w:themeFill="background1" w:themeFillShade="D9"/>
              <w:spacing w:line="360" w:lineRule="auto"/>
              <w:jc w:val="both"/>
              <w:rPr>
                <w:rStyle w:val="Hypertextovodkaz"/>
                <w:rFonts w:ascii="Arial" w:hAnsi="Arial" w:cs="Arial"/>
                <w:b/>
                <w:bCs/>
                <w:color w:val="auto"/>
                <w:sz w:val="20"/>
                <w:szCs w:val="20"/>
                <w:u w:val="none"/>
                <w:lang w:eastAsia="cs-CZ"/>
              </w:rPr>
            </w:pPr>
          </w:p>
          <w:p w14:paraId="66C6B522" w14:textId="0F1CA0A6" w:rsidR="000E4F8F" w:rsidRPr="000E4F8F" w:rsidRDefault="000E4F8F" w:rsidP="000E4F8F">
            <w:pPr>
              <w:pStyle w:val="Bezmezer"/>
              <w:shd w:val="clear" w:color="auto" w:fill="D9D9D9" w:themeFill="background1" w:themeFillShade="D9"/>
              <w:spacing w:line="360" w:lineRule="auto"/>
              <w:jc w:val="both"/>
              <w:rPr>
                <w:rStyle w:val="Hypertextovodkaz"/>
                <w:rFonts w:ascii="Arial" w:hAnsi="Arial" w:cs="Arial"/>
                <w:b/>
                <w:bCs/>
                <w:color w:val="auto"/>
                <w:sz w:val="20"/>
                <w:szCs w:val="20"/>
                <w:u w:val="none"/>
                <w:lang w:eastAsia="cs-CZ"/>
              </w:rPr>
            </w:pPr>
            <w:r>
              <w:rPr>
                <w:rStyle w:val="Hypertextovodkaz"/>
                <w:rFonts w:ascii="Arial" w:hAnsi="Arial" w:cs="Arial"/>
                <w:b/>
                <w:bCs/>
                <w:color w:val="auto"/>
                <w:sz w:val="20"/>
                <w:szCs w:val="20"/>
                <w:u w:val="none"/>
                <w:lang w:eastAsia="cs-CZ"/>
              </w:rPr>
              <w:t xml:space="preserve">Úkol: Na vědomí </w:t>
            </w:r>
            <w:r w:rsidR="006F64C9">
              <w:rPr>
                <w:rStyle w:val="Hypertextovodkaz"/>
                <w:rFonts w:ascii="Arial" w:hAnsi="Arial" w:cs="Arial"/>
                <w:b/>
                <w:bCs/>
                <w:color w:val="auto"/>
                <w:sz w:val="20"/>
                <w:szCs w:val="20"/>
                <w:u w:val="none"/>
                <w:lang w:eastAsia="cs-CZ"/>
              </w:rPr>
              <w:t>OPS a oddělení marketingu a komunikace.</w:t>
            </w:r>
          </w:p>
          <w:p w14:paraId="12497A75" w14:textId="77777777" w:rsidR="000E4F8F" w:rsidRDefault="000E4F8F" w:rsidP="000E4F8F">
            <w:pPr>
              <w:spacing w:line="360" w:lineRule="auto"/>
              <w:jc w:val="both"/>
              <w:rPr>
                <w:rFonts w:ascii="Arial" w:hAnsi="Arial" w:cs="Arial"/>
                <w:bCs/>
                <w:color w:val="0F0D29" w:themeColor="text1"/>
                <w:sz w:val="20"/>
                <w:szCs w:val="20"/>
              </w:rPr>
            </w:pPr>
          </w:p>
          <w:p w14:paraId="035A1AA5" w14:textId="1EBA16C5" w:rsidR="006F5491" w:rsidRPr="004F4878" w:rsidRDefault="006F5491" w:rsidP="006F5491">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6F5491">
              <w:rPr>
                <w:rStyle w:val="Hypertextovodkaz"/>
                <w:rFonts w:ascii="Arial" w:eastAsia="Times New Roman" w:hAnsi="Arial" w:cs="Arial"/>
                <w:b/>
                <w:bCs/>
                <w:color w:val="0F0D29" w:themeColor="text1"/>
                <w:kern w:val="36"/>
                <w:sz w:val="24"/>
                <w:szCs w:val="20"/>
                <w:u w:val="none"/>
                <w:lang w:eastAsia="cs-CZ"/>
              </w:rPr>
              <w:t>Změna zákona č. 348/2005 Sb., o rozhlasových a televizních poplatcích</w:t>
            </w:r>
            <w:r w:rsidR="002F54EA">
              <w:rPr>
                <w:rStyle w:val="Hypertextovodkaz"/>
                <w:rFonts w:ascii="Arial" w:eastAsia="Times New Roman" w:hAnsi="Arial" w:cs="Arial"/>
                <w:b/>
                <w:bCs/>
                <w:color w:val="0F0D29" w:themeColor="text1"/>
                <w:kern w:val="36"/>
                <w:sz w:val="24"/>
                <w:szCs w:val="24"/>
                <w:u w:val="none"/>
                <w:lang w:eastAsia="cs-CZ"/>
              </w:rPr>
              <w:pict w14:anchorId="1C26460D">
                <v:rect id="_x0000_i1028" style="width:0;height:1.5pt" o:hralign="center" o:hrstd="t" o:hr="t" fillcolor="#a0a0a0" stroked="f"/>
              </w:pict>
            </w:r>
          </w:p>
          <w:p w14:paraId="32BCEF14" w14:textId="4562F301" w:rsidR="006F5491" w:rsidRPr="004F4878" w:rsidRDefault="006F5491" w:rsidP="006F5491">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Pr="006F5491">
              <w:rPr>
                <w:rStyle w:val="Hypertextovodkaz"/>
                <w:rFonts w:ascii="Arial" w:hAnsi="Arial" w:cs="Arial"/>
                <w:color w:val="auto"/>
                <w:sz w:val="20"/>
                <w:szCs w:val="20"/>
                <w:u w:val="none"/>
                <w:lang w:eastAsia="cs-CZ"/>
              </w:rPr>
              <w:t>KORNCVDDHD4D</w:t>
            </w:r>
            <w:r>
              <w:rPr>
                <w:rStyle w:val="Hypertextovodkaz"/>
                <w:rFonts w:ascii="Arial" w:hAnsi="Arial" w:cs="Arial"/>
                <w:color w:val="auto"/>
                <w:sz w:val="20"/>
                <w:szCs w:val="20"/>
                <w:u w:val="none"/>
                <w:lang w:eastAsia="cs-CZ"/>
              </w:rPr>
              <w:t xml:space="preserve"> </w:t>
            </w:r>
          </w:p>
          <w:p w14:paraId="6C636A08" w14:textId="60718C21" w:rsidR="006F5491" w:rsidRPr="004F4878" w:rsidRDefault="006F5491" w:rsidP="006F5491">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Ukončeno připomínkové řízení</w:t>
            </w:r>
          </w:p>
          <w:p w14:paraId="3CE7AB12" w14:textId="77777777" w:rsidR="006F5491" w:rsidRPr="004F4878" w:rsidRDefault="006F5491" w:rsidP="006F5491">
            <w:pPr>
              <w:pStyle w:val="Bezmezer"/>
              <w:spacing w:line="360" w:lineRule="auto"/>
              <w:jc w:val="both"/>
              <w:rPr>
                <w:rStyle w:val="Hypertextovodkaz"/>
                <w:rFonts w:ascii="Arial" w:hAnsi="Arial" w:cs="Arial"/>
                <w:b/>
                <w:bCs/>
                <w:color w:val="auto"/>
                <w:sz w:val="20"/>
                <w:szCs w:val="20"/>
                <w:u w:val="none"/>
                <w:lang w:eastAsia="cs-CZ"/>
              </w:rPr>
            </w:pPr>
          </w:p>
          <w:p w14:paraId="7AD23457" w14:textId="419D5932" w:rsidR="006F5491" w:rsidRDefault="006F5491" w:rsidP="006F5491">
            <w:pPr>
              <w:pStyle w:val="Bezmezer"/>
              <w:spacing w:line="360" w:lineRule="auto"/>
              <w:jc w:val="both"/>
              <w:rPr>
                <w:rStyle w:val="Hypertextovodkaz"/>
                <w:rFonts w:ascii="Arial" w:hAnsi="Arial" w:cs="Arial"/>
                <w:color w:val="auto"/>
                <w:sz w:val="20"/>
                <w:szCs w:val="20"/>
                <w:u w:val="none"/>
                <w:lang w:eastAsia="cs-CZ"/>
              </w:rPr>
            </w:pPr>
            <w:r w:rsidRPr="006F5491">
              <w:rPr>
                <w:rStyle w:val="Hypertextovodkaz"/>
                <w:rFonts w:ascii="Arial" w:hAnsi="Arial" w:cs="Arial"/>
                <w:color w:val="auto"/>
                <w:sz w:val="20"/>
                <w:szCs w:val="20"/>
                <w:u w:val="none"/>
                <w:lang w:eastAsia="cs-CZ"/>
              </w:rPr>
              <w:t>Změna zákona č. 348/2005 Sb., o rozhlasových a televizních poplatcích</w:t>
            </w:r>
            <w:r>
              <w:rPr>
                <w:rStyle w:val="Hypertextovodkaz"/>
                <w:rFonts w:ascii="Arial" w:hAnsi="Arial" w:cs="Arial"/>
                <w:color w:val="auto"/>
                <w:sz w:val="20"/>
                <w:szCs w:val="20"/>
                <w:u w:val="none"/>
                <w:lang w:eastAsia="cs-CZ"/>
              </w:rPr>
              <w:t xml:space="preserve"> v oblasti koncesionářských poplatků přináší níže uvedené změny:</w:t>
            </w:r>
          </w:p>
          <w:p w14:paraId="0ACCA78B" w14:textId="77777777" w:rsidR="006F5491" w:rsidRDefault="006F5491" w:rsidP="006F5491">
            <w:pPr>
              <w:pStyle w:val="Bezmezer"/>
              <w:spacing w:line="360" w:lineRule="auto"/>
              <w:jc w:val="both"/>
              <w:rPr>
                <w:rStyle w:val="Hypertextovodkaz"/>
                <w:rFonts w:ascii="Arial" w:hAnsi="Arial" w:cs="Arial"/>
                <w:color w:val="auto"/>
                <w:sz w:val="20"/>
                <w:szCs w:val="20"/>
                <w:u w:val="none"/>
                <w:lang w:eastAsia="cs-CZ"/>
              </w:rPr>
            </w:pPr>
          </w:p>
          <w:p w14:paraId="198CE157" w14:textId="26291DD2" w:rsidR="006F5491" w:rsidRDefault="006F5491" w:rsidP="006F5491">
            <w:pPr>
              <w:pStyle w:val="Bezmezer"/>
              <w:numPr>
                <w:ilvl w:val="0"/>
                <w:numId w:val="29"/>
              </w:numPr>
              <w:spacing w:line="360" w:lineRule="auto"/>
              <w:jc w:val="both"/>
              <w:rPr>
                <w:rStyle w:val="Hypertextovodkaz"/>
                <w:rFonts w:ascii="Arial" w:hAnsi="Arial" w:cs="Arial"/>
                <w:color w:val="auto"/>
                <w:sz w:val="20"/>
                <w:szCs w:val="20"/>
                <w:u w:val="none"/>
                <w:lang w:eastAsia="cs-CZ"/>
              </w:rPr>
            </w:pPr>
            <w:r w:rsidRPr="006F5491">
              <w:rPr>
                <w:rStyle w:val="Hypertextovodkaz"/>
                <w:rFonts w:ascii="Arial" w:hAnsi="Arial" w:cs="Arial"/>
                <w:color w:val="auto"/>
                <w:sz w:val="20"/>
                <w:szCs w:val="20"/>
                <w:u w:val="none"/>
                <w:lang w:eastAsia="cs-CZ"/>
              </w:rPr>
              <w:t>Navrhuje se definovat rozhlasový a televizní přijímač jako jakékoli zařízení, které je technicky způsobilé k reprodukci rozhlasového nebo televizního vysílání, a to bez ohledu na způsob příjmu takového vysílání</w:t>
            </w:r>
            <w:r>
              <w:rPr>
                <w:rStyle w:val="Hypertextovodkaz"/>
                <w:rFonts w:ascii="Arial" w:hAnsi="Arial" w:cs="Arial"/>
                <w:color w:val="auto"/>
                <w:sz w:val="20"/>
                <w:szCs w:val="20"/>
                <w:u w:val="none"/>
                <w:lang w:eastAsia="cs-CZ"/>
              </w:rPr>
              <w:t xml:space="preserve"> (do definice tak nově spadají i mobilní telefony, tablety a PC)</w:t>
            </w:r>
          </w:p>
          <w:p w14:paraId="05415530" w14:textId="464611EE" w:rsidR="006F5491" w:rsidRDefault="006F5491" w:rsidP="006F5491">
            <w:pPr>
              <w:pStyle w:val="Bezmezer"/>
              <w:numPr>
                <w:ilvl w:val="0"/>
                <w:numId w:val="29"/>
              </w:numP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Zavádí se výjimka z povinnosti platby poplatků </w:t>
            </w:r>
            <w:r w:rsidRPr="006F5491">
              <w:rPr>
                <w:rStyle w:val="Hypertextovodkaz"/>
                <w:rFonts w:ascii="Arial" w:hAnsi="Arial" w:cs="Arial"/>
                <w:color w:val="auto"/>
                <w:sz w:val="20"/>
                <w:szCs w:val="20"/>
                <w:u w:val="none"/>
                <w:lang w:eastAsia="cs-CZ"/>
              </w:rPr>
              <w:t xml:space="preserve"> pro televizní přijímače, které jsou užívány výlučně ve výrobních procesech a výhradně pro účely zobrazování informací související s těmito procesy</w:t>
            </w:r>
          </w:p>
          <w:p w14:paraId="467BE1A9" w14:textId="3E3668F9" w:rsidR="006F5491" w:rsidRDefault="006F5491" w:rsidP="006F5491">
            <w:pPr>
              <w:pStyle w:val="Bezmezer"/>
              <w:numPr>
                <w:ilvl w:val="0"/>
                <w:numId w:val="29"/>
              </w:numP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Změna určení základu poplatků podnikající osoby</w:t>
            </w:r>
            <w:r w:rsidRPr="006F5491">
              <w:rPr>
                <w:rStyle w:val="Hypertextovodkaz"/>
                <w:rFonts w:ascii="Arial" w:hAnsi="Arial" w:cs="Arial"/>
                <w:color w:val="auto"/>
                <w:sz w:val="20"/>
                <w:szCs w:val="20"/>
                <w:u w:val="none"/>
                <w:lang w:eastAsia="cs-CZ"/>
              </w:rPr>
              <w:t>. Navrhuje se po vzoru německé úpravy stanovit povinnost podnikatelů a právnických osob platit rozhlasové a televizní poplatky v závislosti na velikosti jejich osoby, resp. na počtu jejich zaměstnanců.</w:t>
            </w:r>
          </w:p>
          <w:p w14:paraId="07ABBAB4" w14:textId="420EED77" w:rsidR="006F5491" w:rsidRDefault="006F5491" w:rsidP="006F5491">
            <w:pPr>
              <w:pStyle w:val="Bezmezer"/>
              <w:numPr>
                <w:ilvl w:val="0"/>
                <w:numId w:val="29"/>
              </w:numP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Navrhuje se navýšení koncesionářských poplatků</w:t>
            </w:r>
          </w:p>
          <w:p w14:paraId="412250EC" w14:textId="77777777" w:rsidR="00902589" w:rsidRDefault="00D17BCF" w:rsidP="00D17BCF">
            <w:pPr>
              <w:pStyle w:val="Bezmezer"/>
              <w:numPr>
                <w:ilvl w:val="0"/>
                <w:numId w:val="29"/>
              </w:numP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Zrušení ohlašovací povinnosti ohledně počtu přijímačů</w:t>
            </w:r>
          </w:p>
          <w:p w14:paraId="35E3633E" w14:textId="6726055E" w:rsidR="00D17BCF" w:rsidRDefault="00902589" w:rsidP="00D17BCF">
            <w:pPr>
              <w:pStyle w:val="Bezmezer"/>
              <w:numPr>
                <w:ilvl w:val="0"/>
                <w:numId w:val="29"/>
              </w:numP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Nová ohlašovací povinnost (firma, sídlo, </w:t>
            </w:r>
            <w:proofErr w:type="spellStart"/>
            <w:r>
              <w:rPr>
                <w:rStyle w:val="Hypertextovodkaz"/>
                <w:rFonts w:ascii="Arial" w:hAnsi="Arial" w:cs="Arial"/>
                <w:color w:val="auto"/>
                <w:sz w:val="20"/>
                <w:szCs w:val="20"/>
                <w:u w:val="none"/>
                <w:lang w:eastAsia="cs-CZ"/>
              </w:rPr>
              <w:t>ičo</w:t>
            </w:r>
            <w:proofErr w:type="spellEnd"/>
            <w:r>
              <w:rPr>
                <w:rStyle w:val="Hypertextovodkaz"/>
                <w:rFonts w:ascii="Arial" w:hAnsi="Arial" w:cs="Arial"/>
                <w:color w:val="auto"/>
                <w:sz w:val="20"/>
                <w:szCs w:val="20"/>
                <w:u w:val="none"/>
                <w:lang w:eastAsia="cs-CZ"/>
              </w:rPr>
              <w:t>, předmět činnosti a počet zaměstnanců)</w:t>
            </w:r>
            <w:r w:rsidR="00D17BCF">
              <w:rPr>
                <w:rStyle w:val="Hypertextovodkaz"/>
                <w:rFonts w:ascii="Arial" w:hAnsi="Arial" w:cs="Arial"/>
                <w:color w:val="auto"/>
                <w:sz w:val="20"/>
                <w:szCs w:val="20"/>
                <w:u w:val="none"/>
                <w:lang w:eastAsia="cs-CZ"/>
              </w:rPr>
              <w:t xml:space="preserve"> </w:t>
            </w:r>
          </w:p>
          <w:p w14:paraId="4BABA483" w14:textId="77777777" w:rsidR="00D17BCF" w:rsidRPr="00D17BCF" w:rsidRDefault="00D17BCF" w:rsidP="00D17BCF">
            <w:pPr>
              <w:pStyle w:val="Bezmezer"/>
              <w:spacing w:line="360" w:lineRule="auto"/>
              <w:jc w:val="both"/>
              <w:rPr>
                <w:rStyle w:val="Hypertextovodkaz"/>
                <w:rFonts w:ascii="Arial" w:hAnsi="Arial" w:cs="Arial"/>
                <w:color w:val="auto"/>
                <w:sz w:val="20"/>
                <w:szCs w:val="20"/>
                <w:u w:val="none"/>
                <w:lang w:eastAsia="cs-CZ"/>
              </w:rPr>
            </w:pPr>
          </w:p>
          <w:p w14:paraId="6D2EDFCB" w14:textId="77777777" w:rsidR="006F5491" w:rsidRPr="000E4F8F" w:rsidRDefault="006F5491" w:rsidP="006F5491">
            <w:pPr>
              <w:pStyle w:val="Bezmezer"/>
              <w:shd w:val="clear" w:color="auto" w:fill="D9D9D9" w:themeFill="background1" w:themeFillShade="D9"/>
              <w:spacing w:line="360" w:lineRule="auto"/>
              <w:jc w:val="both"/>
              <w:rPr>
                <w:rStyle w:val="Hypertextovodkaz"/>
                <w:rFonts w:ascii="Arial" w:hAnsi="Arial" w:cs="Arial"/>
                <w:b/>
                <w:bCs/>
                <w:color w:val="auto"/>
                <w:sz w:val="20"/>
                <w:szCs w:val="20"/>
                <w:u w:val="none"/>
                <w:lang w:eastAsia="cs-CZ"/>
              </w:rPr>
            </w:pPr>
            <w:r w:rsidRPr="000E4F8F">
              <w:rPr>
                <w:rStyle w:val="Hypertextovodkaz"/>
                <w:rFonts w:ascii="Arial" w:hAnsi="Arial" w:cs="Arial"/>
                <w:b/>
                <w:bCs/>
                <w:color w:val="auto"/>
                <w:sz w:val="20"/>
                <w:szCs w:val="20"/>
                <w:u w:val="none"/>
                <w:lang w:eastAsia="cs-CZ"/>
              </w:rPr>
              <w:t>Z věcného posouzení OPS vyplynulo následující:</w:t>
            </w:r>
          </w:p>
          <w:p w14:paraId="3A4C680E" w14:textId="77777777" w:rsidR="006F5491" w:rsidRPr="004F4878" w:rsidRDefault="006F5491" w:rsidP="006F5491">
            <w:pPr>
              <w:pStyle w:val="Bezmezer"/>
              <w:shd w:val="clear" w:color="auto" w:fill="D9D9D9" w:themeFill="background1" w:themeFillShade="D9"/>
              <w:spacing w:line="360" w:lineRule="auto"/>
              <w:jc w:val="both"/>
              <w:rPr>
                <w:rStyle w:val="Hypertextovodkaz"/>
                <w:rFonts w:ascii="Arial" w:hAnsi="Arial" w:cs="Arial"/>
                <w:color w:val="auto"/>
                <w:sz w:val="20"/>
                <w:szCs w:val="20"/>
                <w:u w:val="none"/>
                <w:lang w:eastAsia="cs-CZ"/>
              </w:rPr>
            </w:pPr>
          </w:p>
          <w:p w14:paraId="2040BDED" w14:textId="1E6C89C5" w:rsidR="006F5491" w:rsidRPr="004F4878" w:rsidRDefault="00D17BCF" w:rsidP="006F5491">
            <w:pPr>
              <w:pStyle w:val="Bezmezer"/>
              <w:shd w:val="clear" w:color="auto" w:fill="D9D9D9" w:themeFill="background1" w:themeFillShade="D9"/>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Novela mění způsob výpočtu výše poplatků pro podnikající subjekty (nově dle počtu zaměstnanců) a aktualizuje jeho výši. </w:t>
            </w:r>
          </w:p>
          <w:p w14:paraId="6EC2E298" w14:textId="77777777" w:rsidR="006F5491" w:rsidRDefault="006F5491" w:rsidP="006F5491">
            <w:pPr>
              <w:pStyle w:val="Bezmezer"/>
              <w:shd w:val="clear" w:color="auto" w:fill="D9D9D9" w:themeFill="background1" w:themeFillShade="D9"/>
              <w:spacing w:line="360" w:lineRule="auto"/>
              <w:jc w:val="both"/>
              <w:rPr>
                <w:rStyle w:val="Hypertextovodkaz"/>
                <w:rFonts w:ascii="Arial" w:hAnsi="Arial" w:cs="Arial"/>
                <w:b/>
                <w:bCs/>
                <w:color w:val="auto"/>
                <w:sz w:val="20"/>
                <w:szCs w:val="20"/>
                <w:u w:val="none"/>
                <w:lang w:eastAsia="cs-CZ"/>
              </w:rPr>
            </w:pPr>
          </w:p>
          <w:p w14:paraId="457BD595" w14:textId="0129860D" w:rsidR="006F5491" w:rsidRPr="000E4F8F" w:rsidRDefault="006F5491" w:rsidP="006F5491">
            <w:pPr>
              <w:pStyle w:val="Bezmezer"/>
              <w:shd w:val="clear" w:color="auto" w:fill="D9D9D9" w:themeFill="background1" w:themeFillShade="D9"/>
              <w:spacing w:line="360" w:lineRule="auto"/>
              <w:jc w:val="both"/>
              <w:rPr>
                <w:rStyle w:val="Hypertextovodkaz"/>
                <w:rFonts w:ascii="Arial" w:hAnsi="Arial" w:cs="Arial"/>
                <w:b/>
                <w:bCs/>
                <w:color w:val="auto"/>
                <w:sz w:val="20"/>
                <w:szCs w:val="20"/>
                <w:u w:val="none"/>
                <w:lang w:eastAsia="cs-CZ"/>
              </w:rPr>
            </w:pPr>
            <w:r>
              <w:rPr>
                <w:rStyle w:val="Hypertextovodkaz"/>
                <w:rFonts w:ascii="Arial" w:hAnsi="Arial" w:cs="Arial"/>
                <w:b/>
                <w:bCs/>
                <w:color w:val="auto"/>
                <w:sz w:val="20"/>
                <w:szCs w:val="20"/>
                <w:u w:val="none"/>
                <w:lang w:eastAsia="cs-CZ"/>
              </w:rPr>
              <w:t xml:space="preserve">Úkol: </w:t>
            </w:r>
            <w:r w:rsidR="00902589">
              <w:rPr>
                <w:rStyle w:val="Hypertextovodkaz"/>
                <w:rFonts w:ascii="Arial" w:hAnsi="Arial" w:cs="Arial"/>
                <w:b/>
                <w:bCs/>
                <w:color w:val="auto"/>
                <w:sz w:val="20"/>
                <w:szCs w:val="20"/>
                <w:u w:val="none"/>
                <w:lang w:eastAsia="cs-CZ"/>
              </w:rPr>
              <w:t xml:space="preserve">FÚ po účinnosti zákona provede ohlašovací povinnost dle novelizované právní úpravy. </w:t>
            </w:r>
          </w:p>
          <w:p w14:paraId="1245D5C3" w14:textId="77777777" w:rsidR="006F5491" w:rsidRPr="000E4F8F" w:rsidRDefault="006F5491" w:rsidP="000E4F8F">
            <w:pPr>
              <w:spacing w:line="360" w:lineRule="auto"/>
              <w:jc w:val="both"/>
              <w:rPr>
                <w:rFonts w:ascii="Arial" w:hAnsi="Arial" w:cs="Arial"/>
                <w:bCs/>
                <w:color w:val="0F0D29" w:themeColor="text1"/>
                <w:sz w:val="20"/>
                <w:szCs w:val="20"/>
              </w:rPr>
            </w:pPr>
          </w:p>
          <w:p w14:paraId="758FEFDA" w14:textId="77777777" w:rsidR="000E4F8F" w:rsidRDefault="000E4F8F" w:rsidP="000E4F8F">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3A3D5D5F" w14:textId="486081BD" w:rsidR="00411E07" w:rsidRPr="004F4878" w:rsidRDefault="00411E07" w:rsidP="00411E07">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6F5491">
              <w:rPr>
                <w:rStyle w:val="Hypertextovodkaz"/>
                <w:rFonts w:ascii="Arial" w:eastAsia="Times New Roman" w:hAnsi="Arial" w:cs="Arial"/>
                <w:b/>
                <w:bCs/>
                <w:color w:val="0F0D29" w:themeColor="text1"/>
                <w:kern w:val="36"/>
                <w:sz w:val="24"/>
                <w:szCs w:val="20"/>
                <w:u w:val="none"/>
                <w:lang w:eastAsia="cs-CZ"/>
              </w:rPr>
              <w:t>Z</w:t>
            </w:r>
            <w:r>
              <w:rPr>
                <w:rStyle w:val="Hypertextovodkaz"/>
                <w:rFonts w:ascii="Arial" w:eastAsia="Times New Roman" w:hAnsi="Arial" w:cs="Arial"/>
                <w:b/>
                <w:bCs/>
                <w:color w:val="0F0D29" w:themeColor="text1"/>
                <w:kern w:val="36"/>
                <w:sz w:val="24"/>
                <w:szCs w:val="20"/>
                <w:u w:val="none"/>
                <w:lang w:eastAsia="cs-CZ"/>
              </w:rPr>
              <w:t>ákon, k</w:t>
            </w:r>
            <w:r w:rsidRPr="00411E07">
              <w:rPr>
                <w:rStyle w:val="Hypertextovodkaz"/>
                <w:rFonts w:ascii="Arial" w:eastAsia="Times New Roman" w:hAnsi="Arial" w:cs="Arial"/>
                <w:b/>
                <w:bCs/>
                <w:color w:val="0F0D29" w:themeColor="text1"/>
                <w:kern w:val="36"/>
                <w:sz w:val="24"/>
                <w:szCs w:val="20"/>
                <w:u w:val="none"/>
                <w:lang w:eastAsia="cs-CZ"/>
              </w:rPr>
              <w:t>terým se mění zákon č. 111/2009 Sb., o základních registrech</w:t>
            </w:r>
            <w:r w:rsidR="002F54EA">
              <w:rPr>
                <w:rStyle w:val="Hypertextovodkaz"/>
                <w:rFonts w:ascii="Arial" w:eastAsia="Times New Roman" w:hAnsi="Arial" w:cs="Arial"/>
                <w:b/>
                <w:bCs/>
                <w:color w:val="0F0D29" w:themeColor="text1"/>
                <w:kern w:val="36"/>
                <w:sz w:val="24"/>
                <w:szCs w:val="24"/>
                <w:u w:val="none"/>
                <w:lang w:eastAsia="cs-CZ"/>
              </w:rPr>
              <w:pict w14:anchorId="07FE1A23">
                <v:rect id="_x0000_i1029" style="width:0;height:1.5pt" o:hralign="center" o:hrstd="t" o:hr="t" fillcolor="#a0a0a0" stroked="f"/>
              </w:pict>
            </w:r>
          </w:p>
          <w:p w14:paraId="5F33E93D" w14:textId="6D3EED55" w:rsidR="00411E07" w:rsidRPr="004F4878" w:rsidRDefault="00411E07" w:rsidP="00411E07">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Sněmovní tisk 638</w:t>
            </w:r>
          </w:p>
          <w:p w14:paraId="6587C04B" w14:textId="643D8EEF" w:rsidR="00411E07" w:rsidRPr="004F4878" w:rsidRDefault="00411E07" w:rsidP="00411E07">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Schváleno v PS, postoupeno Senátu</w:t>
            </w:r>
          </w:p>
          <w:p w14:paraId="23E8F61C" w14:textId="77777777" w:rsidR="00411E07" w:rsidRPr="004F4878" w:rsidRDefault="00411E07" w:rsidP="00411E07">
            <w:pPr>
              <w:pStyle w:val="Bezmezer"/>
              <w:spacing w:line="360" w:lineRule="auto"/>
              <w:jc w:val="both"/>
              <w:rPr>
                <w:rStyle w:val="Hypertextovodkaz"/>
                <w:rFonts w:ascii="Arial" w:hAnsi="Arial" w:cs="Arial"/>
                <w:b/>
                <w:bCs/>
                <w:color w:val="auto"/>
                <w:sz w:val="20"/>
                <w:szCs w:val="20"/>
                <w:u w:val="none"/>
                <w:lang w:eastAsia="cs-CZ"/>
              </w:rPr>
            </w:pPr>
          </w:p>
          <w:p w14:paraId="3698EA5A" w14:textId="77777777" w:rsidR="00096CC8" w:rsidRDefault="00411E07" w:rsidP="00096CC8">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Poslanecká sněmovna schválila již v první čtení návrh novely zákona o základních registrech, která zřizuje Informační systém oprávnění k zastupování (Registr zastupování)</w:t>
            </w:r>
            <w:r w:rsidR="00096CC8">
              <w:rPr>
                <w:rStyle w:val="Hypertextovodkaz"/>
                <w:rFonts w:ascii="Arial" w:hAnsi="Arial" w:cs="Arial"/>
                <w:color w:val="auto"/>
                <w:sz w:val="20"/>
                <w:szCs w:val="20"/>
                <w:u w:val="none"/>
                <w:lang w:eastAsia="cs-CZ"/>
              </w:rPr>
              <w:t xml:space="preserve">, který </w:t>
            </w:r>
            <w:r w:rsidRPr="00411E07">
              <w:rPr>
                <w:rStyle w:val="Hypertextovodkaz"/>
                <w:rFonts w:ascii="Arial" w:hAnsi="Arial" w:cs="Arial"/>
                <w:color w:val="auto"/>
                <w:sz w:val="20"/>
                <w:szCs w:val="20"/>
                <w:u w:val="none"/>
                <w:lang w:eastAsia="cs-CZ"/>
              </w:rPr>
              <w:t>bude spravován Digitální a informační agenturou.</w:t>
            </w:r>
          </w:p>
          <w:p w14:paraId="368D22D4" w14:textId="77777777" w:rsidR="00096CC8" w:rsidRDefault="00096CC8" w:rsidP="00096CC8">
            <w:pPr>
              <w:pStyle w:val="Bezmezer"/>
              <w:spacing w:line="360" w:lineRule="auto"/>
              <w:jc w:val="both"/>
              <w:rPr>
                <w:rStyle w:val="Hypertextovodkaz"/>
                <w:rFonts w:ascii="Arial" w:hAnsi="Arial" w:cs="Arial"/>
                <w:color w:val="auto"/>
                <w:sz w:val="20"/>
                <w:szCs w:val="20"/>
                <w:u w:val="none"/>
                <w:lang w:eastAsia="cs-CZ"/>
              </w:rPr>
            </w:pPr>
          </w:p>
          <w:p w14:paraId="7D91F580" w14:textId="77777777" w:rsidR="00096CC8" w:rsidRDefault="00411E07" w:rsidP="00096CC8">
            <w:pPr>
              <w:pStyle w:val="Bezmezer"/>
              <w:spacing w:line="360" w:lineRule="auto"/>
              <w:jc w:val="both"/>
              <w:rPr>
                <w:rStyle w:val="Hypertextovodkaz"/>
                <w:rFonts w:ascii="Arial" w:hAnsi="Arial" w:cs="Arial"/>
                <w:color w:val="auto"/>
                <w:sz w:val="20"/>
                <w:szCs w:val="20"/>
                <w:u w:val="none"/>
                <w:lang w:eastAsia="cs-CZ"/>
              </w:rPr>
            </w:pPr>
            <w:r w:rsidRPr="00411E07">
              <w:rPr>
                <w:rStyle w:val="Hypertextovodkaz"/>
                <w:rFonts w:ascii="Arial" w:hAnsi="Arial" w:cs="Arial"/>
                <w:color w:val="auto"/>
                <w:sz w:val="20"/>
                <w:szCs w:val="20"/>
                <w:u w:val="none"/>
                <w:lang w:eastAsia="cs-CZ"/>
              </w:rPr>
              <w:lastRenderedPageBreak/>
              <w:t>Podle původního projektu měl Registr obsahovat vzory oprávnění pro vybrané situace, současně však mělo být možné nahrávat vlastní dokumenty. Vládní novela nyní předpokládá, že systém bude obsahovat katalog jednotlivých typů oprávnění k zastupování, tedy jakousi databázi šablon. Při zápisu oprávnění k zastupování (zjednodušeně řečeno plné moci) do Registru tak bude nutné podřadit dané oprávnění pod některý ze stanovených typů šablon. Nahrát oprávnění k zastupování s vlastním rozsahem oprávnění novela v předloženém znění neumožňuje.</w:t>
            </w:r>
          </w:p>
          <w:p w14:paraId="628B4E19" w14:textId="77777777" w:rsidR="00096CC8" w:rsidRDefault="00096CC8" w:rsidP="00096CC8">
            <w:pPr>
              <w:pStyle w:val="Bezmezer"/>
              <w:spacing w:line="360" w:lineRule="auto"/>
              <w:jc w:val="both"/>
              <w:rPr>
                <w:rStyle w:val="Hypertextovodkaz"/>
                <w:rFonts w:ascii="Arial" w:hAnsi="Arial" w:cs="Arial"/>
                <w:color w:val="auto"/>
                <w:sz w:val="20"/>
                <w:szCs w:val="20"/>
                <w:u w:val="none"/>
                <w:lang w:eastAsia="cs-CZ"/>
              </w:rPr>
            </w:pPr>
          </w:p>
          <w:p w14:paraId="079D8937" w14:textId="77777777" w:rsidR="00096CC8" w:rsidRDefault="00411E07" w:rsidP="00096CC8">
            <w:pPr>
              <w:pStyle w:val="Bezmezer"/>
              <w:spacing w:line="360" w:lineRule="auto"/>
              <w:jc w:val="both"/>
              <w:rPr>
                <w:rStyle w:val="Hypertextovodkaz"/>
                <w:rFonts w:ascii="Arial" w:hAnsi="Arial" w:cs="Arial"/>
                <w:color w:val="auto"/>
                <w:sz w:val="20"/>
                <w:szCs w:val="20"/>
                <w:u w:val="none"/>
                <w:lang w:eastAsia="cs-CZ"/>
              </w:rPr>
            </w:pPr>
            <w:r w:rsidRPr="00096CC8">
              <w:rPr>
                <w:rStyle w:val="Hypertextovodkaz"/>
                <w:rFonts w:ascii="Arial" w:hAnsi="Arial" w:cs="Arial"/>
                <w:color w:val="auto"/>
                <w:sz w:val="20"/>
                <w:szCs w:val="20"/>
                <w:u w:val="none"/>
                <w:lang w:eastAsia="cs-CZ"/>
              </w:rPr>
              <w:t xml:space="preserve">Zápis údajů do Registru zastupování bude zajišťovat Digitální a informační agentura. Dle důvodové zprávy se také předpokládá „samoobslužný zápis“ prostřednictvím Portálu veřejné správy. K dispozici by měl být i „asistovaný zápis“ prostřednictvím služby </w:t>
            </w:r>
            <w:proofErr w:type="spellStart"/>
            <w:r w:rsidRPr="00096CC8">
              <w:rPr>
                <w:rStyle w:val="Hypertextovodkaz"/>
                <w:rFonts w:ascii="Arial" w:hAnsi="Arial" w:cs="Arial"/>
                <w:color w:val="auto"/>
                <w:sz w:val="20"/>
                <w:szCs w:val="20"/>
                <w:u w:val="none"/>
                <w:lang w:eastAsia="cs-CZ"/>
              </w:rPr>
              <w:t>CzechPoint</w:t>
            </w:r>
            <w:proofErr w:type="spellEnd"/>
            <w:r w:rsidRPr="00096CC8">
              <w:rPr>
                <w:rStyle w:val="Hypertextovodkaz"/>
                <w:rFonts w:ascii="Arial" w:hAnsi="Arial" w:cs="Arial"/>
                <w:color w:val="auto"/>
                <w:sz w:val="20"/>
                <w:szCs w:val="20"/>
                <w:u w:val="none"/>
                <w:lang w:eastAsia="cs-CZ"/>
              </w:rPr>
              <w:t>.</w:t>
            </w:r>
          </w:p>
          <w:p w14:paraId="0BEE2858" w14:textId="77777777" w:rsidR="00096CC8" w:rsidRDefault="00096CC8" w:rsidP="00096CC8">
            <w:pPr>
              <w:pStyle w:val="Bezmezer"/>
              <w:spacing w:line="360" w:lineRule="auto"/>
              <w:jc w:val="both"/>
              <w:rPr>
                <w:rStyle w:val="Hypertextovodkaz"/>
                <w:rFonts w:ascii="Arial" w:hAnsi="Arial" w:cs="Arial"/>
                <w:color w:val="auto"/>
                <w:sz w:val="20"/>
                <w:szCs w:val="20"/>
                <w:u w:val="none"/>
                <w:lang w:eastAsia="cs-CZ"/>
              </w:rPr>
            </w:pPr>
          </w:p>
          <w:p w14:paraId="56B18121" w14:textId="72E2DC80" w:rsidR="00411E07" w:rsidRDefault="00096CC8" w:rsidP="00096CC8">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Dle důvodové zprávy by měl  být Registr spuštěn</w:t>
            </w:r>
            <w:r w:rsidR="00411E07" w:rsidRPr="00411E07">
              <w:rPr>
                <w:rStyle w:val="Hypertextovodkaz"/>
                <w:rFonts w:ascii="Arial" w:hAnsi="Arial" w:cs="Arial"/>
                <w:color w:val="auto"/>
                <w:sz w:val="20"/>
                <w:szCs w:val="20"/>
                <w:u w:val="none"/>
                <w:lang w:eastAsia="cs-CZ"/>
              </w:rPr>
              <w:t xml:space="preserve"> k 1. červenci </w:t>
            </w:r>
            <w:r>
              <w:rPr>
                <w:rStyle w:val="Hypertextovodkaz"/>
                <w:rFonts w:ascii="Arial" w:hAnsi="Arial" w:cs="Arial"/>
                <w:color w:val="auto"/>
                <w:sz w:val="20"/>
                <w:szCs w:val="20"/>
                <w:u w:val="none"/>
                <w:lang w:eastAsia="cs-CZ"/>
              </w:rPr>
              <w:t>2024.</w:t>
            </w:r>
          </w:p>
          <w:p w14:paraId="3D37A320" w14:textId="77777777" w:rsidR="00096CC8" w:rsidRPr="00D17BCF" w:rsidRDefault="00096CC8" w:rsidP="00096CC8">
            <w:pPr>
              <w:pStyle w:val="Bezmezer"/>
              <w:spacing w:line="360" w:lineRule="auto"/>
              <w:jc w:val="both"/>
              <w:rPr>
                <w:rStyle w:val="Hypertextovodkaz"/>
                <w:rFonts w:ascii="Arial" w:hAnsi="Arial" w:cs="Arial"/>
                <w:color w:val="auto"/>
                <w:sz w:val="20"/>
                <w:szCs w:val="20"/>
                <w:u w:val="none"/>
                <w:lang w:eastAsia="cs-CZ"/>
              </w:rPr>
            </w:pPr>
          </w:p>
          <w:p w14:paraId="72B3A59A" w14:textId="77777777" w:rsidR="00411E07" w:rsidRPr="000E4F8F" w:rsidRDefault="00411E07" w:rsidP="00411E07">
            <w:pPr>
              <w:pStyle w:val="Bezmezer"/>
              <w:shd w:val="clear" w:color="auto" w:fill="D9D9D9" w:themeFill="background1" w:themeFillShade="D9"/>
              <w:spacing w:line="360" w:lineRule="auto"/>
              <w:jc w:val="both"/>
              <w:rPr>
                <w:rStyle w:val="Hypertextovodkaz"/>
                <w:rFonts w:ascii="Arial" w:hAnsi="Arial" w:cs="Arial"/>
                <w:b/>
                <w:bCs/>
                <w:color w:val="auto"/>
                <w:sz w:val="20"/>
                <w:szCs w:val="20"/>
                <w:u w:val="none"/>
                <w:lang w:eastAsia="cs-CZ"/>
              </w:rPr>
            </w:pPr>
            <w:r w:rsidRPr="000E4F8F">
              <w:rPr>
                <w:rStyle w:val="Hypertextovodkaz"/>
                <w:rFonts w:ascii="Arial" w:hAnsi="Arial" w:cs="Arial"/>
                <w:b/>
                <w:bCs/>
                <w:color w:val="auto"/>
                <w:sz w:val="20"/>
                <w:szCs w:val="20"/>
                <w:u w:val="none"/>
                <w:lang w:eastAsia="cs-CZ"/>
              </w:rPr>
              <w:t>Z věcného posouzení OPS vyplynulo následující:</w:t>
            </w:r>
          </w:p>
          <w:p w14:paraId="70E5043F" w14:textId="77777777" w:rsidR="00411E07" w:rsidRPr="004F4878" w:rsidRDefault="00411E07" w:rsidP="00411E07">
            <w:pPr>
              <w:pStyle w:val="Bezmezer"/>
              <w:shd w:val="clear" w:color="auto" w:fill="D9D9D9" w:themeFill="background1" w:themeFillShade="D9"/>
              <w:spacing w:line="360" w:lineRule="auto"/>
              <w:jc w:val="both"/>
              <w:rPr>
                <w:rStyle w:val="Hypertextovodkaz"/>
                <w:rFonts w:ascii="Arial" w:hAnsi="Arial" w:cs="Arial"/>
                <w:color w:val="auto"/>
                <w:sz w:val="20"/>
                <w:szCs w:val="20"/>
                <w:u w:val="none"/>
                <w:lang w:eastAsia="cs-CZ"/>
              </w:rPr>
            </w:pPr>
          </w:p>
          <w:p w14:paraId="1CE0D61B" w14:textId="144CA0F8" w:rsidR="00411E07" w:rsidRPr="004F4878" w:rsidRDefault="00411E07" w:rsidP="00411E07">
            <w:pPr>
              <w:pStyle w:val="Bezmezer"/>
              <w:shd w:val="clear" w:color="auto" w:fill="D9D9D9" w:themeFill="background1" w:themeFillShade="D9"/>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Novela </w:t>
            </w:r>
            <w:r w:rsidR="00096CC8">
              <w:rPr>
                <w:rStyle w:val="Hypertextovodkaz"/>
                <w:rFonts w:ascii="Arial" w:hAnsi="Arial" w:cs="Arial"/>
                <w:color w:val="auto"/>
                <w:sz w:val="20"/>
                <w:szCs w:val="20"/>
                <w:u w:val="none"/>
                <w:lang w:eastAsia="cs-CZ"/>
              </w:rPr>
              <w:t xml:space="preserve">má dopad na aktivity a procesy společnosti v oblasti zefektivnění jednání s orgány veřejné moci při prokazování zastupování. </w:t>
            </w:r>
          </w:p>
          <w:p w14:paraId="78828EF7" w14:textId="77777777" w:rsidR="00411E07" w:rsidRDefault="00411E07" w:rsidP="00411E07">
            <w:pPr>
              <w:pStyle w:val="Bezmezer"/>
              <w:shd w:val="clear" w:color="auto" w:fill="D9D9D9" w:themeFill="background1" w:themeFillShade="D9"/>
              <w:spacing w:line="360" w:lineRule="auto"/>
              <w:jc w:val="both"/>
              <w:rPr>
                <w:rStyle w:val="Hypertextovodkaz"/>
                <w:rFonts w:ascii="Arial" w:hAnsi="Arial" w:cs="Arial"/>
                <w:b/>
                <w:bCs/>
                <w:color w:val="auto"/>
                <w:sz w:val="20"/>
                <w:szCs w:val="20"/>
                <w:u w:val="none"/>
                <w:lang w:eastAsia="cs-CZ"/>
              </w:rPr>
            </w:pPr>
          </w:p>
          <w:p w14:paraId="43B38CAC" w14:textId="129EDA6B" w:rsidR="00411E07" w:rsidRPr="00096CC8" w:rsidRDefault="00411E07" w:rsidP="00096CC8">
            <w:pPr>
              <w:pStyle w:val="Bezmezer"/>
              <w:shd w:val="clear" w:color="auto" w:fill="D9D9D9" w:themeFill="background1" w:themeFillShade="D9"/>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b/>
                <w:bCs/>
                <w:color w:val="auto"/>
                <w:sz w:val="20"/>
                <w:szCs w:val="20"/>
                <w:u w:val="none"/>
                <w:lang w:eastAsia="cs-CZ"/>
              </w:rPr>
              <w:t xml:space="preserve">Úkol: </w:t>
            </w:r>
            <w:r w:rsidR="00096CC8">
              <w:rPr>
                <w:rStyle w:val="Hypertextovodkaz"/>
                <w:rFonts w:ascii="Arial" w:hAnsi="Arial" w:cs="Arial"/>
                <w:b/>
                <w:bCs/>
                <w:color w:val="auto"/>
                <w:sz w:val="20"/>
                <w:szCs w:val="20"/>
                <w:u w:val="none"/>
                <w:lang w:eastAsia="cs-CZ"/>
              </w:rPr>
              <w:t xml:space="preserve">OPS provede aktualizaci Řádu č. </w:t>
            </w:r>
            <w:r w:rsidR="00096CC8" w:rsidRPr="00096CC8">
              <w:rPr>
                <w:rStyle w:val="Hypertextovodkaz"/>
                <w:rFonts w:ascii="Arial" w:hAnsi="Arial" w:cs="Arial"/>
                <w:b/>
                <w:bCs/>
                <w:color w:val="auto"/>
                <w:sz w:val="20"/>
                <w:szCs w:val="20"/>
                <w:u w:val="none"/>
                <w:lang w:eastAsia="cs-CZ"/>
              </w:rPr>
              <w:t>03/PAS/00/00/2018</w:t>
            </w:r>
            <w:r w:rsidR="00096CC8">
              <w:rPr>
                <w:rStyle w:val="Hypertextovodkaz"/>
                <w:rFonts w:ascii="Arial" w:hAnsi="Arial" w:cs="Arial"/>
                <w:b/>
                <w:bCs/>
                <w:color w:val="auto"/>
                <w:sz w:val="20"/>
                <w:szCs w:val="20"/>
                <w:u w:val="none"/>
                <w:lang w:eastAsia="cs-CZ"/>
              </w:rPr>
              <w:t xml:space="preserve"> </w:t>
            </w:r>
            <w:r w:rsidR="00096CC8" w:rsidRPr="00096CC8">
              <w:rPr>
                <w:rStyle w:val="Hypertextovodkaz"/>
                <w:rFonts w:ascii="Arial" w:hAnsi="Arial" w:cs="Arial"/>
                <w:b/>
                <w:bCs/>
                <w:color w:val="auto"/>
                <w:sz w:val="20"/>
                <w:szCs w:val="20"/>
                <w:u w:val="none"/>
                <w:lang w:eastAsia="cs-CZ"/>
              </w:rPr>
              <w:t>Podpisový a jednací řád</w:t>
            </w:r>
            <w:r w:rsidR="00096CC8">
              <w:rPr>
                <w:rStyle w:val="Hypertextovodkaz"/>
                <w:rFonts w:ascii="Arial" w:hAnsi="Arial" w:cs="Arial"/>
                <w:b/>
                <w:bCs/>
                <w:color w:val="auto"/>
                <w:sz w:val="20"/>
                <w:szCs w:val="20"/>
                <w:u w:val="none"/>
                <w:lang w:eastAsia="cs-CZ"/>
              </w:rPr>
              <w:t>. T: 30. 6. 2024</w:t>
            </w:r>
          </w:p>
          <w:p w14:paraId="34BC71AF" w14:textId="77777777" w:rsidR="0030302F" w:rsidRDefault="0030302F" w:rsidP="00597A91">
            <w:pPr>
              <w:pStyle w:val="Bezmezer"/>
              <w:ind w:firstLine="720"/>
              <w:jc w:val="both"/>
              <w:rPr>
                <w:rStyle w:val="Hypertextovodkaz"/>
                <w:rFonts w:ascii="Arial" w:eastAsia="Times New Roman" w:hAnsi="Arial" w:cs="Arial"/>
                <w:b/>
                <w:bCs/>
                <w:color w:val="FFFFFF" w:themeColor="background1"/>
                <w:kern w:val="36"/>
                <w:sz w:val="20"/>
                <w:szCs w:val="20"/>
                <w:u w:val="none"/>
                <w:lang w:eastAsia="cs-CZ"/>
              </w:rPr>
            </w:pPr>
          </w:p>
          <w:p w14:paraId="70A7915C" w14:textId="77777777" w:rsidR="00E90430" w:rsidRDefault="00E90430"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1388BA95" w14:textId="77777777" w:rsidR="00597A91" w:rsidRDefault="00597A91"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370C9937" w14:textId="77777777" w:rsidR="007E269D" w:rsidRDefault="007E269D" w:rsidP="005F4E93">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1269D031" w:rsidR="00C90A3E" w:rsidRPr="005078C0" w:rsidRDefault="00944D9E" w:rsidP="005F4E9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944D9E">
              <w:rPr>
                <w:rStyle w:val="Hypertextovodkaz"/>
                <w:rFonts w:ascii="Arial" w:eastAsia="Times New Roman" w:hAnsi="Arial" w:cs="Arial"/>
                <w:b/>
                <w:bCs/>
                <w:color w:val="0F0D29" w:themeColor="text1"/>
                <w:kern w:val="36"/>
                <w:sz w:val="24"/>
                <w:szCs w:val="20"/>
                <w:u w:val="none"/>
                <w:lang w:eastAsia="cs-CZ"/>
              </w:rPr>
              <w:t>Návrh vyhlášky o územně analytických podkladech, územně plánovací dokumentaci a jednotném standard</w:t>
            </w:r>
            <w:r w:rsidR="002F54EA">
              <w:rPr>
                <w:rStyle w:val="Hypertextovodkaz"/>
                <w:rFonts w:ascii="Arial" w:eastAsia="Times New Roman" w:hAnsi="Arial" w:cs="Arial"/>
                <w:b/>
                <w:bCs/>
                <w:color w:val="0F0D29" w:themeColor="text1"/>
                <w:kern w:val="36"/>
                <w:sz w:val="24"/>
                <w:szCs w:val="20"/>
                <w:u w:val="none"/>
                <w:lang w:eastAsia="cs-CZ"/>
              </w:rPr>
              <w:t>u</w:t>
            </w:r>
            <w:r w:rsidR="002F54EA">
              <w:rPr>
                <w:rStyle w:val="Hypertextovodkaz"/>
                <w:rFonts w:ascii="Arial" w:eastAsia="Times New Roman" w:hAnsi="Arial" w:cs="Arial"/>
                <w:b/>
                <w:bCs/>
                <w:color w:val="0F0D29" w:themeColor="text1"/>
                <w:kern w:val="36"/>
                <w:sz w:val="24"/>
                <w:szCs w:val="24"/>
                <w:u w:val="none"/>
                <w:lang w:eastAsia="cs-CZ"/>
              </w:rPr>
              <w:pict w14:anchorId="32314C35">
                <v:rect id="_x0000_i1030" style="width:0;height:1.5pt" o:hralign="center" o:hrstd="t" o:hr="t" fillcolor="#a0a0a0" stroked="f"/>
              </w:pict>
            </w:r>
          </w:p>
          <w:p w14:paraId="08ADD1F9" w14:textId="51FF4491" w:rsidR="009720AA" w:rsidRDefault="006F6A3C"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EKLEP</w:t>
            </w:r>
            <w:r w:rsidR="00F42B34">
              <w:t xml:space="preserve"> </w:t>
            </w:r>
            <w:r w:rsidR="001D0048">
              <w:t xml:space="preserve"> </w:t>
            </w:r>
            <w:r w:rsidR="00944D9E">
              <w:t xml:space="preserve"> </w:t>
            </w:r>
            <w:r w:rsidR="00944D9E" w:rsidRPr="00944D9E">
              <w:rPr>
                <w:rStyle w:val="Hypertextovodkaz"/>
                <w:rFonts w:ascii="Arial" w:hAnsi="Arial" w:cs="Arial"/>
                <w:color w:val="auto"/>
                <w:sz w:val="20"/>
                <w:szCs w:val="20"/>
                <w:u w:val="none"/>
                <w:lang w:eastAsia="cs-CZ"/>
              </w:rPr>
              <w:t>ALBSD3GCDHYU</w:t>
            </w:r>
            <w:r>
              <w:rPr>
                <w:rStyle w:val="Hypertextovodkaz"/>
                <w:rFonts w:ascii="Arial" w:hAnsi="Arial" w:cs="Arial"/>
                <w:color w:val="auto"/>
                <w:sz w:val="20"/>
                <w:szCs w:val="20"/>
                <w:u w:val="none"/>
                <w:lang w:eastAsia="cs-CZ"/>
              </w:rPr>
              <w:t xml:space="preserve"> </w:t>
            </w:r>
            <w:r w:rsidR="006D2EC1">
              <w:t xml:space="preserve"> </w:t>
            </w:r>
            <w:r w:rsidR="00C54724">
              <w:t xml:space="preserve"> </w:t>
            </w:r>
            <w:r w:rsidR="00597A91">
              <w:t xml:space="preserve"> </w:t>
            </w:r>
          </w:p>
          <w:p w14:paraId="56306A1A" w14:textId="573A2409" w:rsidR="004405C5" w:rsidRPr="004405C5" w:rsidRDefault="001D0048"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Připomínkové řízení ukončeno</w:t>
            </w:r>
          </w:p>
          <w:p w14:paraId="1A635571" w14:textId="77777777" w:rsidR="004405C5" w:rsidRPr="004405C5" w:rsidRDefault="004405C5" w:rsidP="004405C5">
            <w:pPr>
              <w:pStyle w:val="Bezmezer"/>
              <w:jc w:val="right"/>
              <w:rPr>
                <w:rStyle w:val="Hypertextovodkaz"/>
                <w:rFonts w:ascii="Arial" w:hAnsi="Arial" w:cs="Arial"/>
                <w:color w:val="auto"/>
                <w:sz w:val="20"/>
                <w:szCs w:val="20"/>
                <w:u w:val="none"/>
                <w:lang w:eastAsia="cs-CZ"/>
              </w:rPr>
            </w:pPr>
          </w:p>
          <w:p w14:paraId="6FD19C66" w14:textId="77777777" w:rsidR="004405C5" w:rsidRDefault="004405C5" w:rsidP="00F42B34">
            <w:pPr>
              <w:pStyle w:val="Bezmezer"/>
              <w:spacing w:line="360" w:lineRule="auto"/>
              <w:jc w:val="both"/>
              <w:rPr>
                <w:rStyle w:val="Hypertextovodkaz"/>
                <w:rFonts w:ascii="Arial" w:hAnsi="Arial" w:cs="Arial"/>
                <w:b/>
                <w:bCs/>
                <w:color w:val="auto"/>
                <w:sz w:val="20"/>
                <w:szCs w:val="20"/>
                <w:u w:val="none"/>
                <w:lang w:eastAsia="cs-CZ"/>
              </w:rPr>
            </w:pPr>
          </w:p>
          <w:p w14:paraId="112166FB" w14:textId="4DE7BC70" w:rsidR="00944D9E" w:rsidRPr="00944D9E" w:rsidRDefault="00944D9E" w:rsidP="00944D9E">
            <w:pPr>
              <w:pStyle w:val="Bezmezer"/>
              <w:spacing w:line="360" w:lineRule="auto"/>
              <w:jc w:val="both"/>
              <w:rPr>
                <w:rStyle w:val="Hypertextovodkaz"/>
                <w:rFonts w:ascii="Arial" w:hAnsi="Arial" w:cs="Arial"/>
                <w:color w:val="auto"/>
                <w:sz w:val="20"/>
                <w:szCs w:val="20"/>
                <w:u w:val="none"/>
                <w:lang w:eastAsia="cs-CZ"/>
              </w:rPr>
            </w:pPr>
            <w:r w:rsidRPr="00944D9E">
              <w:rPr>
                <w:rStyle w:val="Hypertextovodkaz"/>
                <w:rFonts w:ascii="Arial" w:hAnsi="Arial" w:cs="Arial"/>
                <w:color w:val="auto"/>
                <w:sz w:val="20"/>
                <w:szCs w:val="20"/>
                <w:u w:val="none"/>
                <w:lang w:eastAsia="cs-CZ"/>
              </w:rPr>
              <w:t>K př</w:t>
            </w:r>
            <w:r>
              <w:rPr>
                <w:rStyle w:val="Hypertextovodkaz"/>
                <w:rFonts w:ascii="Arial" w:hAnsi="Arial" w:cs="Arial"/>
                <w:color w:val="auto"/>
                <w:sz w:val="20"/>
                <w:szCs w:val="20"/>
                <w:u w:val="none"/>
                <w:lang w:eastAsia="cs-CZ"/>
              </w:rPr>
              <w:t>edložení</w:t>
            </w:r>
            <w:r w:rsidRPr="00944D9E">
              <w:rPr>
                <w:rStyle w:val="Hypertextovodkaz"/>
                <w:rFonts w:ascii="Arial" w:hAnsi="Arial" w:cs="Arial"/>
                <w:color w:val="auto"/>
                <w:sz w:val="20"/>
                <w:szCs w:val="20"/>
                <w:u w:val="none"/>
                <w:lang w:eastAsia="cs-CZ"/>
              </w:rPr>
              <w:t xml:space="preserve"> vyhlášky bylo přistoupeno z důvodu přijetí stavebního zákona, který (oproti předchozímu stavebnímu zákonu z roku 2006) přinesl, kromě jiných změn, změny v oblasti pořizování územně analytických podkladů a územně plánovacích dokumentací. </w:t>
            </w:r>
          </w:p>
          <w:p w14:paraId="38C1690E" w14:textId="49786208" w:rsidR="00F42B34" w:rsidRDefault="00944D9E" w:rsidP="00944D9E">
            <w:pPr>
              <w:pStyle w:val="Bezmezer"/>
              <w:spacing w:line="360" w:lineRule="auto"/>
              <w:jc w:val="both"/>
              <w:rPr>
                <w:rStyle w:val="Hypertextovodkaz"/>
                <w:rFonts w:ascii="Arial" w:hAnsi="Arial" w:cs="Arial"/>
                <w:color w:val="auto"/>
                <w:sz w:val="20"/>
                <w:szCs w:val="20"/>
                <w:u w:val="none"/>
                <w:lang w:eastAsia="cs-CZ"/>
              </w:rPr>
            </w:pPr>
            <w:r w:rsidRPr="00944D9E">
              <w:rPr>
                <w:rStyle w:val="Hypertextovodkaz"/>
                <w:rFonts w:ascii="Arial" w:hAnsi="Arial" w:cs="Arial"/>
                <w:color w:val="auto"/>
                <w:sz w:val="20"/>
                <w:szCs w:val="20"/>
                <w:u w:val="none"/>
                <w:lang w:eastAsia="cs-CZ"/>
              </w:rPr>
              <w:t xml:space="preserve">V souladu se zákonným zmocněním vyhláška upravuje podrobný obsah jednotného standardu územně plánovací dokumentace, vymezení zastavěného území a územních opatření a strojově čitelný formát územní studie. Dále upravuje náležitosti obsahu územně analytických podkladů, rozsah a formu projednání územně analytických podkladů pro území kraje a jejich úplné aktualizace radou kraje, formáty údajů o území a podmínky jejich poskytování, náležitosti obsahu a strukturu zadání územně plánovací dokumentace (s výjimkou územního rozvojového plánu), resp. jejích změn. Oproti předchozí právní úpravě neupravuje obsah jednotlivých druhů územně plánovací dokumentace, jelikož ten je upraven přímo zákonem. </w:t>
            </w:r>
          </w:p>
          <w:p w14:paraId="5F3F67C2" w14:textId="77777777" w:rsidR="00944D9E" w:rsidRDefault="00944D9E" w:rsidP="00944D9E">
            <w:pPr>
              <w:pStyle w:val="Bezmezer"/>
              <w:spacing w:line="276" w:lineRule="auto"/>
              <w:jc w:val="both"/>
              <w:rPr>
                <w:rStyle w:val="Hypertextovodkaz"/>
                <w:rFonts w:ascii="Arial" w:hAnsi="Arial" w:cs="Arial"/>
                <w:color w:val="auto"/>
                <w:sz w:val="20"/>
                <w:szCs w:val="20"/>
                <w:u w:val="none"/>
                <w:lang w:eastAsia="cs-CZ"/>
              </w:rPr>
            </w:pPr>
          </w:p>
          <w:p w14:paraId="3B81E05C" w14:textId="40B92F73" w:rsidR="001D0048" w:rsidRPr="005078C0" w:rsidRDefault="009720AA" w:rsidP="001D004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1D0048">
              <w:rPr>
                <w:rStyle w:val="Hypertextovodkaz"/>
                <w:rFonts w:ascii="Arial" w:eastAsia="Times New Roman" w:hAnsi="Arial" w:cs="Arial"/>
                <w:bCs/>
                <w:i/>
                <w:color w:val="0F0D29" w:themeColor="text1"/>
                <w:kern w:val="36"/>
                <w:sz w:val="20"/>
                <w:szCs w:val="20"/>
                <w:u w:val="none"/>
                <w:lang w:eastAsia="cs-CZ"/>
              </w:rPr>
              <w:t xml:space="preserve"> FÚ </w:t>
            </w:r>
            <w:r w:rsidR="001D0048"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00890F1B" w14:textId="77777777" w:rsidR="001D0048" w:rsidRPr="005078C0" w:rsidRDefault="001D0048" w:rsidP="001D004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5151E95" w14:textId="79267E08" w:rsidR="001D0048" w:rsidRPr="005078C0" w:rsidRDefault="001D0048" w:rsidP="001D0048">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FÚ – Ing. Helena Hostková</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944D9E">
              <w:rPr>
                <w:rStyle w:val="Hypertextovodkaz"/>
                <w:rFonts w:ascii="Arial" w:eastAsia="Times New Roman" w:hAnsi="Arial" w:cs="Arial"/>
                <w:b/>
                <w:bCs/>
                <w:i/>
                <w:color w:val="0F0D29" w:themeColor="text1"/>
                <w:kern w:val="36"/>
                <w:sz w:val="20"/>
                <w:szCs w:val="20"/>
                <w:u w:val="none"/>
                <w:lang w:eastAsia="cs-CZ"/>
              </w:rPr>
              <w:t>31. 5. 2024</w:t>
            </w:r>
          </w:p>
          <w:p w14:paraId="3475B883" w14:textId="3642EE35" w:rsidR="009720AA" w:rsidRPr="005078C0" w:rsidRDefault="009720AA" w:rsidP="00F42B34">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p>
          <w:p w14:paraId="6993D29C" w14:textId="77777777" w:rsidR="009720AA" w:rsidRPr="009720AA" w:rsidRDefault="009720AA" w:rsidP="009720AA">
            <w:pPr>
              <w:pStyle w:val="Bezmezer"/>
              <w:spacing w:line="360" w:lineRule="auto"/>
              <w:jc w:val="both"/>
              <w:rPr>
                <w:rStyle w:val="Hypertextovodkaz"/>
                <w:rFonts w:ascii="Arial" w:hAnsi="Arial" w:cs="Arial"/>
                <w:color w:val="auto"/>
                <w:sz w:val="20"/>
                <w:szCs w:val="20"/>
                <w:u w:val="none"/>
                <w:lang w:eastAsia="cs-CZ"/>
              </w:rPr>
            </w:pPr>
          </w:p>
          <w:p w14:paraId="701742A9" w14:textId="1BF9C118" w:rsidR="00C13AF9" w:rsidRPr="005078C0" w:rsidRDefault="00944D9E" w:rsidP="00C13AF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944D9E">
              <w:rPr>
                <w:rStyle w:val="Hypertextovodkaz"/>
                <w:rFonts w:ascii="Arial" w:eastAsia="Times New Roman" w:hAnsi="Arial" w:cs="Arial"/>
                <w:b/>
                <w:bCs/>
                <w:color w:val="0F0D29" w:themeColor="text1"/>
                <w:kern w:val="36"/>
                <w:sz w:val="24"/>
                <w:szCs w:val="20"/>
                <w:u w:val="none"/>
                <w:lang w:eastAsia="cs-CZ"/>
              </w:rPr>
              <w:t>Návrh zákona, kterým se mění zákon č. 373/2011 Sb., o specifických zdravotních službách, ve znění pozdějších předpisů a zákon č. 258/2000 Sb., o ochraně veřejného zdraví a o změně některých souvisejících zákonů, ve znění pozdějších předpisů</w:t>
            </w:r>
            <w:r w:rsidR="002F54EA">
              <w:rPr>
                <w:rStyle w:val="Hypertextovodkaz"/>
                <w:rFonts w:ascii="Arial" w:eastAsia="Times New Roman" w:hAnsi="Arial" w:cs="Arial"/>
                <w:b/>
                <w:bCs/>
                <w:color w:val="0F0D29" w:themeColor="text1"/>
                <w:kern w:val="36"/>
                <w:sz w:val="24"/>
                <w:szCs w:val="24"/>
                <w:u w:val="none"/>
                <w:lang w:eastAsia="cs-CZ"/>
              </w:rPr>
              <w:pict w14:anchorId="19E7E3B4">
                <v:rect id="_x0000_i1031" style="width:0;height:1.5pt" o:hralign="center" o:hrstd="t" o:hr="t" fillcolor="#a0a0a0" stroked="f"/>
              </w:pict>
            </w:r>
          </w:p>
          <w:p w14:paraId="4C3320F8" w14:textId="51105EEE" w:rsidR="006A1524" w:rsidRDefault="006A1524" w:rsidP="00944D9E">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597A91">
              <w:t xml:space="preserve"> </w:t>
            </w:r>
            <w:r w:rsidR="00944D9E" w:rsidRPr="00944D9E">
              <w:rPr>
                <w:rStyle w:val="Hypertextovodkaz"/>
                <w:rFonts w:ascii="Arial" w:hAnsi="Arial" w:cs="Arial"/>
                <w:color w:val="auto"/>
                <w:sz w:val="20"/>
                <w:szCs w:val="20"/>
                <w:u w:val="none"/>
                <w:lang w:eastAsia="cs-CZ"/>
              </w:rPr>
              <w:t>KORND3BJKJ2T</w:t>
            </w:r>
          </w:p>
          <w:p w14:paraId="11289D52" w14:textId="79E753B9" w:rsidR="00C13AF9" w:rsidRDefault="00944D9E" w:rsidP="006A1524">
            <w:pPr>
              <w:pStyle w:val="Bezmezer"/>
              <w:ind w:left="720"/>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5564FCEC" w14:textId="77777777" w:rsidR="00F42B34" w:rsidRPr="004405C5" w:rsidRDefault="00F42B34" w:rsidP="006A1524">
            <w:pPr>
              <w:pStyle w:val="Bezmezer"/>
              <w:ind w:left="720"/>
              <w:jc w:val="right"/>
              <w:rPr>
                <w:rStyle w:val="Hypertextovodkaz"/>
                <w:rFonts w:ascii="Arial" w:hAnsi="Arial" w:cs="Arial"/>
                <w:color w:val="auto"/>
                <w:sz w:val="20"/>
                <w:szCs w:val="20"/>
                <w:u w:val="none"/>
                <w:lang w:eastAsia="cs-CZ"/>
              </w:rPr>
            </w:pPr>
          </w:p>
          <w:p w14:paraId="5E280224" w14:textId="77777777" w:rsidR="00C13AF9" w:rsidRPr="004405C5" w:rsidRDefault="00C13AF9" w:rsidP="00C13AF9">
            <w:pPr>
              <w:pStyle w:val="Bezmezer"/>
              <w:jc w:val="right"/>
              <w:rPr>
                <w:rStyle w:val="Hypertextovodkaz"/>
                <w:rFonts w:ascii="Arial" w:hAnsi="Arial" w:cs="Arial"/>
                <w:color w:val="auto"/>
                <w:sz w:val="20"/>
                <w:szCs w:val="20"/>
                <w:u w:val="none"/>
                <w:lang w:eastAsia="cs-CZ"/>
              </w:rPr>
            </w:pPr>
          </w:p>
          <w:p w14:paraId="77FA0EEB" w14:textId="7652B621" w:rsidR="00900057" w:rsidRDefault="00143358" w:rsidP="00900057">
            <w:pPr>
              <w:pStyle w:val="Bezmezer"/>
              <w:spacing w:line="360" w:lineRule="auto"/>
              <w:jc w:val="both"/>
              <w:rPr>
                <w:rStyle w:val="Hypertextovodkaz"/>
                <w:rFonts w:ascii="Arial" w:hAnsi="Arial" w:cs="Arial"/>
                <w:color w:val="auto"/>
                <w:sz w:val="20"/>
                <w:szCs w:val="20"/>
                <w:u w:val="none"/>
                <w:lang w:eastAsia="cs-CZ"/>
              </w:rPr>
            </w:pPr>
            <w:r w:rsidRPr="00143358">
              <w:rPr>
                <w:rStyle w:val="Hypertextovodkaz"/>
                <w:rFonts w:ascii="Arial" w:hAnsi="Arial" w:cs="Arial"/>
                <w:color w:val="auto"/>
                <w:sz w:val="20"/>
                <w:szCs w:val="20"/>
                <w:u w:val="none"/>
                <w:lang w:eastAsia="cs-CZ"/>
              </w:rPr>
              <w:t xml:space="preserve">Novelizace zákona o specifických zdravotních službách reaguje na aktuální potřebu sjednocení a implementaci odborných a aplikačních poznatků z praxe v částech zákona upravujících </w:t>
            </w:r>
            <w:r>
              <w:rPr>
                <w:rStyle w:val="Hypertextovodkaz"/>
                <w:rFonts w:ascii="Arial" w:hAnsi="Arial" w:cs="Arial"/>
                <w:color w:val="auto"/>
                <w:sz w:val="20"/>
                <w:szCs w:val="20"/>
                <w:u w:val="none"/>
                <w:lang w:eastAsia="cs-CZ"/>
              </w:rPr>
              <w:t xml:space="preserve">mimo jiné </w:t>
            </w:r>
            <w:r w:rsidRPr="00143358">
              <w:rPr>
                <w:rStyle w:val="Hypertextovodkaz"/>
                <w:rFonts w:ascii="Arial" w:hAnsi="Arial" w:cs="Arial"/>
                <w:color w:val="auto"/>
                <w:sz w:val="20"/>
                <w:szCs w:val="20"/>
                <w:u w:val="none"/>
                <w:lang w:eastAsia="cs-CZ"/>
              </w:rPr>
              <w:t xml:space="preserve"> posudkovou péči a lékařské posudky, posuzování zdravotní způsobilosti ke vzdělávání, k tělesné výchově a sportu, pracovnělékařské služby, posuzování zdravotní způsobilosti osoby ucházející se o zaměstnání, povolení k uznávání nemocí z povolání. Novela zákona o ochraně veřejného zdraví reflektuje požadavky vyplývající mimo jiné z antibyrokratického balíčku.</w:t>
            </w:r>
          </w:p>
          <w:p w14:paraId="592ACF33" w14:textId="77777777" w:rsidR="00143358" w:rsidRDefault="00143358" w:rsidP="00900057">
            <w:pPr>
              <w:pStyle w:val="Bezmezer"/>
              <w:spacing w:line="360" w:lineRule="auto"/>
              <w:jc w:val="both"/>
              <w:rPr>
                <w:rStyle w:val="Hypertextovodkaz"/>
                <w:rFonts w:ascii="Arial" w:hAnsi="Arial" w:cs="Arial"/>
                <w:color w:val="auto"/>
                <w:sz w:val="20"/>
                <w:szCs w:val="20"/>
                <w:u w:val="none"/>
                <w:lang w:eastAsia="cs-CZ"/>
              </w:rPr>
            </w:pPr>
          </w:p>
          <w:p w14:paraId="05FD047F" w14:textId="1EAEB93A" w:rsidR="005C6E3C" w:rsidRPr="005078C0" w:rsidRDefault="005C6E3C" w:rsidP="005C6E3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900057">
              <w:rPr>
                <w:rStyle w:val="Hypertextovodkaz"/>
                <w:rFonts w:ascii="Arial" w:eastAsia="Times New Roman" w:hAnsi="Arial" w:cs="Arial"/>
                <w:bCs/>
                <w:i/>
                <w:color w:val="0F0D29" w:themeColor="text1"/>
                <w:kern w:val="36"/>
                <w:sz w:val="20"/>
                <w:szCs w:val="20"/>
                <w:u w:val="none"/>
                <w:lang w:eastAsia="cs-CZ"/>
              </w:rPr>
              <w:t>O</w:t>
            </w:r>
            <w:r w:rsidR="00143358">
              <w:rPr>
                <w:rStyle w:val="Hypertextovodkaz"/>
                <w:rFonts w:ascii="Arial" w:eastAsia="Times New Roman" w:hAnsi="Arial" w:cs="Arial"/>
                <w:bCs/>
                <w:i/>
                <w:color w:val="0F0D29" w:themeColor="text1"/>
                <w:kern w:val="36"/>
                <w:sz w:val="20"/>
                <w:szCs w:val="20"/>
                <w:u w:val="none"/>
                <w:lang w:eastAsia="cs-CZ"/>
              </w:rPr>
              <w:t>HSE</w:t>
            </w:r>
            <w:r w:rsidR="00757FDF">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56A242B8" w14:textId="77777777" w:rsidR="005C6E3C" w:rsidRPr="005078C0" w:rsidRDefault="005C6E3C" w:rsidP="005C6E3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9E66ABB" w14:textId="6A89FEEE" w:rsidR="005C6E3C" w:rsidRPr="005078C0" w:rsidRDefault="005C6E3C" w:rsidP="005C6E3C">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900057">
              <w:rPr>
                <w:rStyle w:val="Hypertextovodkaz"/>
                <w:rFonts w:ascii="Arial" w:eastAsia="Times New Roman" w:hAnsi="Arial" w:cs="Arial"/>
                <w:i/>
                <w:color w:val="0F0D29" w:themeColor="text1"/>
                <w:kern w:val="36"/>
                <w:sz w:val="20"/>
                <w:szCs w:val="20"/>
                <w:u w:val="none"/>
                <w:lang w:eastAsia="cs-CZ"/>
              </w:rPr>
              <w:t>O</w:t>
            </w:r>
            <w:r w:rsidR="00143358">
              <w:rPr>
                <w:rStyle w:val="Hypertextovodkaz"/>
                <w:rFonts w:ascii="Arial" w:eastAsia="Times New Roman" w:hAnsi="Arial" w:cs="Arial"/>
                <w:i/>
                <w:color w:val="0F0D29" w:themeColor="text1"/>
                <w:kern w:val="36"/>
                <w:sz w:val="20"/>
                <w:szCs w:val="20"/>
                <w:u w:val="none"/>
                <w:lang w:eastAsia="cs-CZ"/>
              </w:rPr>
              <w:t>HSE</w:t>
            </w:r>
            <w:r w:rsidR="00757FDF">
              <w:rPr>
                <w:rStyle w:val="Hypertextovodkaz"/>
                <w:rFonts w:ascii="Arial" w:eastAsia="Times New Roman" w:hAnsi="Arial" w:cs="Arial"/>
                <w:i/>
                <w:color w:val="0F0D29" w:themeColor="text1"/>
                <w:kern w:val="36"/>
                <w:sz w:val="20"/>
                <w:szCs w:val="20"/>
                <w:u w:val="none"/>
                <w:lang w:eastAsia="cs-CZ"/>
              </w:rPr>
              <w:t xml:space="preserve"> – Ing. </w:t>
            </w:r>
            <w:r w:rsidR="00143358">
              <w:rPr>
                <w:rStyle w:val="Hypertextovodkaz"/>
                <w:rFonts w:ascii="Arial" w:eastAsia="Times New Roman" w:hAnsi="Arial" w:cs="Arial"/>
                <w:i/>
                <w:color w:val="0F0D29" w:themeColor="text1"/>
                <w:kern w:val="36"/>
                <w:sz w:val="20"/>
                <w:szCs w:val="20"/>
                <w:u w:val="none"/>
                <w:lang w:eastAsia="cs-CZ"/>
              </w:rPr>
              <w:t>Zdeněk Stejskal</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143358">
              <w:rPr>
                <w:rStyle w:val="Hypertextovodkaz"/>
                <w:rFonts w:ascii="Arial" w:eastAsia="Times New Roman" w:hAnsi="Arial" w:cs="Arial"/>
                <w:b/>
                <w:bCs/>
                <w:i/>
                <w:color w:val="0F0D29" w:themeColor="text1"/>
                <w:kern w:val="36"/>
                <w:sz w:val="20"/>
                <w:szCs w:val="20"/>
                <w:u w:val="none"/>
                <w:lang w:eastAsia="cs-CZ"/>
              </w:rPr>
              <w:t>31. 5. 2024</w:t>
            </w:r>
          </w:p>
          <w:p w14:paraId="07995244" w14:textId="77411A93" w:rsidR="005C6E3C" w:rsidRDefault="005C6E3C" w:rsidP="005C6E3C">
            <w:pPr>
              <w:pStyle w:val="Bezmezer"/>
              <w:tabs>
                <w:tab w:val="left" w:pos="6360"/>
              </w:tabs>
              <w:spacing w:line="360" w:lineRule="auto"/>
            </w:pPr>
          </w:p>
          <w:p w14:paraId="7E6E5DDA" w14:textId="62ADCDE8" w:rsidR="00360A8C" w:rsidRPr="005078C0" w:rsidRDefault="00143358" w:rsidP="00360A8C">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143358">
              <w:rPr>
                <w:rStyle w:val="Hypertextovodkaz"/>
                <w:rFonts w:ascii="Arial" w:eastAsia="Times New Roman" w:hAnsi="Arial" w:cs="Arial"/>
                <w:b/>
                <w:bCs/>
                <w:color w:val="0F0D29" w:themeColor="text1"/>
                <w:kern w:val="36"/>
                <w:sz w:val="24"/>
                <w:szCs w:val="20"/>
                <w:u w:val="none"/>
                <w:lang w:eastAsia="cs-CZ"/>
              </w:rPr>
              <w:t>Návrh vyhlášky, kterou se mění vyhláška č. 260/2023 Sb., o stanovení podmínek zdravotní způsobilosti osob k provozování dráhy a drážní dopravy</w:t>
            </w:r>
            <w:r w:rsidR="002F54EA">
              <w:rPr>
                <w:rStyle w:val="Hypertextovodkaz"/>
                <w:rFonts w:ascii="Arial" w:eastAsia="Times New Roman" w:hAnsi="Arial" w:cs="Arial"/>
                <w:b/>
                <w:bCs/>
                <w:color w:val="0F0D29" w:themeColor="text1"/>
                <w:kern w:val="36"/>
                <w:sz w:val="24"/>
                <w:szCs w:val="24"/>
                <w:u w:val="none"/>
                <w:lang w:eastAsia="cs-CZ"/>
              </w:rPr>
              <w:pict w14:anchorId="11E0F6F2">
                <v:rect id="_x0000_i1032" style="width:0;height:1.5pt" o:hralign="center" o:hrstd="t" o:hr="t" fillcolor="#a0a0a0" stroked="f"/>
              </w:pict>
            </w:r>
          </w:p>
          <w:p w14:paraId="2DC41E3F" w14:textId="383441A4" w:rsidR="006E5699" w:rsidRDefault="006E5699" w:rsidP="00360A8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4863FE">
              <w:t xml:space="preserve"> </w:t>
            </w:r>
            <w:r w:rsidR="00900057">
              <w:t xml:space="preserve"> </w:t>
            </w:r>
            <w:r w:rsidR="00143358">
              <w:t xml:space="preserve"> </w:t>
            </w:r>
            <w:r w:rsidR="00143358" w:rsidRPr="00143358">
              <w:rPr>
                <w:rStyle w:val="Hypertextovodkaz"/>
                <w:rFonts w:ascii="Arial" w:hAnsi="Arial" w:cs="Arial"/>
                <w:color w:val="auto"/>
                <w:sz w:val="20"/>
                <w:szCs w:val="20"/>
                <w:u w:val="none"/>
                <w:lang w:eastAsia="cs-CZ"/>
              </w:rPr>
              <w:t>KORND3RCKT1E</w:t>
            </w:r>
          </w:p>
          <w:p w14:paraId="66312A1B" w14:textId="741CDCEC" w:rsidR="00360A8C" w:rsidRPr="004405C5" w:rsidRDefault="00143358" w:rsidP="00360A8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07294D6A" w14:textId="77777777" w:rsidR="00360A8C" w:rsidRPr="004405C5" w:rsidRDefault="00360A8C" w:rsidP="00360A8C">
            <w:pPr>
              <w:pStyle w:val="Bezmezer"/>
              <w:jc w:val="right"/>
              <w:rPr>
                <w:rStyle w:val="Hypertextovodkaz"/>
                <w:rFonts w:ascii="Arial" w:hAnsi="Arial" w:cs="Arial"/>
                <w:color w:val="auto"/>
                <w:sz w:val="20"/>
                <w:szCs w:val="20"/>
                <w:u w:val="none"/>
                <w:lang w:eastAsia="cs-CZ"/>
              </w:rPr>
            </w:pPr>
          </w:p>
          <w:p w14:paraId="568B9BCC" w14:textId="77777777" w:rsidR="00360A8C" w:rsidRPr="004405C5" w:rsidRDefault="00360A8C" w:rsidP="00360A8C">
            <w:pPr>
              <w:pStyle w:val="Bezmezer"/>
              <w:spacing w:line="360" w:lineRule="auto"/>
              <w:jc w:val="both"/>
              <w:rPr>
                <w:rStyle w:val="Hypertextovodkaz"/>
                <w:rFonts w:ascii="Arial" w:hAnsi="Arial" w:cs="Arial"/>
                <w:b/>
                <w:bCs/>
                <w:color w:val="auto"/>
                <w:sz w:val="20"/>
                <w:szCs w:val="20"/>
                <w:u w:val="none"/>
                <w:lang w:eastAsia="cs-CZ"/>
              </w:rPr>
            </w:pPr>
          </w:p>
          <w:p w14:paraId="7BCD4BFD" w14:textId="407C34F1" w:rsidR="006E5699" w:rsidRDefault="00143358" w:rsidP="00D47B3C">
            <w:pPr>
              <w:pStyle w:val="Bezmezer"/>
              <w:spacing w:line="360" w:lineRule="auto"/>
              <w:jc w:val="both"/>
              <w:rPr>
                <w:rStyle w:val="Hypertextovodkaz"/>
                <w:rFonts w:ascii="Arial" w:hAnsi="Arial" w:cs="Arial"/>
                <w:color w:val="auto"/>
                <w:sz w:val="20"/>
                <w:szCs w:val="20"/>
                <w:u w:val="none"/>
                <w:lang w:eastAsia="cs-CZ"/>
              </w:rPr>
            </w:pPr>
            <w:r w:rsidRPr="00143358">
              <w:rPr>
                <w:rStyle w:val="Hypertextovodkaz"/>
                <w:rFonts w:ascii="Arial" w:hAnsi="Arial" w:cs="Arial"/>
                <w:color w:val="auto"/>
                <w:sz w:val="20"/>
                <w:szCs w:val="20"/>
                <w:u w:val="none"/>
                <w:lang w:eastAsia="cs-CZ"/>
              </w:rPr>
              <w:t>Předkládanou novelou vyhlášky jsou navrženy takové změny, které spočívají ve zúžení rozsahu prováděných pravidelných a mimořádných lékařských prohlídek u držitelů průkazu způsobilosti k řízení drážního vozidla na dráze místní, tramvajové, speciální nebo lanové anebo na vlečce a osob zabezpečující obsluhu dráhy, vstupující bez dozoru na provozovanou dopravní cestu, provádějící revize, prohlídky a zkoušky tak, aby byla zachována požadovaná vysoká míra bezpečnosti při provozu dráhy a drážní dopravy a současně, aby byly zmírněny nastalé administrativní, personální a finanční komplikace pro zaměstnavatele osob, jejichž zdravotní způsobilost je podle vyhlášky posuzována.</w:t>
            </w:r>
          </w:p>
          <w:p w14:paraId="4DD676D5" w14:textId="77777777" w:rsidR="004863FE" w:rsidRPr="005C6E3C" w:rsidRDefault="004863FE" w:rsidP="00D47B3C">
            <w:pPr>
              <w:pStyle w:val="Bezmezer"/>
              <w:spacing w:line="360" w:lineRule="auto"/>
              <w:jc w:val="both"/>
              <w:rPr>
                <w:rStyle w:val="Hypertextovodkaz"/>
                <w:rFonts w:ascii="Arial" w:hAnsi="Arial" w:cs="Arial"/>
                <w:color w:val="auto"/>
                <w:sz w:val="20"/>
                <w:szCs w:val="20"/>
                <w:u w:val="none"/>
                <w:lang w:eastAsia="cs-CZ"/>
              </w:rPr>
            </w:pPr>
          </w:p>
          <w:p w14:paraId="1E9A7B25" w14:textId="73480A8E" w:rsidR="004863FE" w:rsidRPr="005078C0" w:rsidRDefault="004863FE" w:rsidP="004863F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143358">
              <w:rPr>
                <w:rStyle w:val="Hypertextovodkaz"/>
                <w:rFonts w:ascii="Arial" w:eastAsia="Times New Roman" w:hAnsi="Arial" w:cs="Arial"/>
                <w:bCs/>
                <w:i/>
                <w:color w:val="0F0D29" w:themeColor="text1"/>
                <w:kern w:val="36"/>
                <w:sz w:val="20"/>
                <w:szCs w:val="20"/>
                <w:u w:val="none"/>
                <w:lang w:eastAsia="cs-CZ"/>
              </w:rPr>
              <w:t>OHSE</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2772F3C3" w14:textId="77777777" w:rsidR="004863FE" w:rsidRPr="005078C0" w:rsidRDefault="004863FE" w:rsidP="004863F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7FFE57F4" w14:textId="38006F2A" w:rsidR="004863FE" w:rsidRPr="005078C0" w:rsidRDefault="004863FE" w:rsidP="004863F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lastRenderedPageBreak/>
              <w:t xml:space="preserve">Odpovědný útvar: </w:t>
            </w:r>
            <w:r w:rsidR="00143358">
              <w:rPr>
                <w:rStyle w:val="Hypertextovodkaz"/>
                <w:rFonts w:ascii="Arial" w:eastAsia="Times New Roman" w:hAnsi="Arial" w:cs="Arial"/>
                <w:i/>
                <w:color w:val="0F0D29" w:themeColor="text1"/>
                <w:kern w:val="36"/>
                <w:sz w:val="20"/>
                <w:szCs w:val="20"/>
                <w:u w:val="none"/>
                <w:lang w:eastAsia="cs-CZ"/>
              </w:rPr>
              <w:t>OHSE</w:t>
            </w:r>
            <w:r>
              <w:rPr>
                <w:rStyle w:val="Hypertextovodkaz"/>
                <w:rFonts w:ascii="Arial" w:eastAsia="Times New Roman" w:hAnsi="Arial" w:cs="Arial"/>
                <w:i/>
                <w:color w:val="0F0D29" w:themeColor="text1"/>
                <w:kern w:val="36"/>
                <w:sz w:val="20"/>
                <w:szCs w:val="20"/>
                <w:u w:val="none"/>
                <w:lang w:eastAsia="cs-CZ"/>
              </w:rPr>
              <w:t xml:space="preserve"> – Ing. </w:t>
            </w:r>
            <w:r w:rsidR="00143358">
              <w:rPr>
                <w:rStyle w:val="Hypertextovodkaz"/>
                <w:rFonts w:ascii="Arial" w:eastAsia="Times New Roman" w:hAnsi="Arial" w:cs="Arial"/>
                <w:i/>
                <w:color w:val="0F0D29" w:themeColor="text1"/>
                <w:kern w:val="36"/>
                <w:sz w:val="20"/>
                <w:szCs w:val="20"/>
                <w:u w:val="none"/>
                <w:lang w:eastAsia="cs-CZ"/>
              </w:rPr>
              <w:t>Zdeněk Stejskal</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143358">
              <w:rPr>
                <w:rStyle w:val="Hypertextovodkaz"/>
                <w:rFonts w:ascii="Arial" w:eastAsia="Times New Roman" w:hAnsi="Arial" w:cs="Arial"/>
                <w:b/>
                <w:bCs/>
                <w:i/>
                <w:color w:val="0F0D29" w:themeColor="text1"/>
                <w:kern w:val="36"/>
                <w:sz w:val="20"/>
                <w:szCs w:val="20"/>
                <w:u w:val="none"/>
                <w:lang w:eastAsia="cs-CZ"/>
              </w:rPr>
              <w:t>31. 5. 2024</w:t>
            </w:r>
          </w:p>
          <w:p w14:paraId="759938A1" w14:textId="34EB2394" w:rsidR="0001717D" w:rsidRDefault="0001717D" w:rsidP="00BE050B">
            <w:pPr>
              <w:pStyle w:val="Bezmezer"/>
              <w:spacing w:line="276" w:lineRule="auto"/>
              <w:rPr>
                <w:rStyle w:val="Hypertextovodkaz"/>
                <w:rFonts w:ascii="Arial" w:eastAsia="Times New Roman" w:hAnsi="Arial" w:cs="Arial"/>
                <w:b/>
                <w:bCs/>
                <w:i/>
                <w:color w:val="0F0D29" w:themeColor="text1"/>
                <w:kern w:val="36"/>
                <w:sz w:val="20"/>
                <w:szCs w:val="20"/>
                <w:u w:val="none"/>
                <w:lang w:eastAsia="cs-CZ"/>
              </w:rPr>
            </w:pPr>
          </w:p>
          <w:p w14:paraId="02F5ABC6" w14:textId="77777777" w:rsidR="00341E8D" w:rsidRDefault="00341E8D" w:rsidP="00341E8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0D5176D7" w14:textId="26603CD5" w:rsidR="006E5699" w:rsidRPr="005078C0" w:rsidRDefault="00EB3773" w:rsidP="006E569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EB3773">
              <w:rPr>
                <w:rStyle w:val="Hypertextovodkaz"/>
                <w:rFonts w:ascii="Arial" w:eastAsia="Times New Roman" w:hAnsi="Arial" w:cs="Arial"/>
                <w:b/>
                <w:bCs/>
                <w:color w:val="0F0D29" w:themeColor="text1"/>
                <w:kern w:val="36"/>
                <w:sz w:val="24"/>
                <w:szCs w:val="20"/>
                <w:u w:val="none"/>
                <w:lang w:eastAsia="cs-CZ"/>
              </w:rPr>
              <w:t>Návrh vyhlášky, kterou se mění vyhláška č. 264/2020 Sb., o energetické náročnosti budov</w:t>
            </w:r>
            <w:bookmarkStart w:id="0" w:name="_Hlk155039052"/>
            <w:r w:rsidR="002F54EA">
              <w:rPr>
                <w:rStyle w:val="Hypertextovodkaz"/>
                <w:rFonts w:ascii="Arial" w:eastAsia="Times New Roman" w:hAnsi="Arial" w:cs="Arial"/>
                <w:b/>
                <w:bCs/>
                <w:color w:val="0F0D29" w:themeColor="text1"/>
                <w:kern w:val="36"/>
                <w:sz w:val="24"/>
                <w:szCs w:val="24"/>
                <w:u w:val="none"/>
                <w:lang w:eastAsia="cs-CZ"/>
              </w:rPr>
              <w:pict w14:anchorId="3EF6636F">
                <v:rect id="_x0000_i1033" style="width:0;height:1.5pt" o:hralign="center" o:hrstd="t" o:hr="t" fillcolor="#a0a0a0" stroked="f"/>
              </w:pict>
            </w:r>
          </w:p>
          <w:p w14:paraId="0948BD99" w14:textId="176ED3C9" w:rsidR="006E5699" w:rsidRDefault="00122416"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EB3773">
              <w:t xml:space="preserve"> </w:t>
            </w:r>
            <w:r w:rsidR="00EB3773" w:rsidRPr="00EB3773">
              <w:rPr>
                <w:rStyle w:val="Hypertextovodkaz"/>
                <w:rFonts w:ascii="Arial" w:hAnsi="Arial" w:cs="Arial"/>
                <w:color w:val="auto"/>
                <w:sz w:val="20"/>
                <w:szCs w:val="20"/>
                <w:u w:val="none"/>
                <w:lang w:eastAsia="cs-CZ"/>
              </w:rPr>
              <w:t>KORND34JPCTD</w:t>
            </w:r>
            <w:r>
              <w:rPr>
                <w:rStyle w:val="Hypertextovodkaz"/>
                <w:rFonts w:ascii="Arial" w:hAnsi="Arial" w:cs="Arial"/>
                <w:color w:val="auto"/>
                <w:sz w:val="20"/>
                <w:szCs w:val="20"/>
                <w:u w:val="none"/>
                <w:lang w:eastAsia="cs-CZ"/>
              </w:rPr>
              <w:t xml:space="preserve"> </w:t>
            </w:r>
          </w:p>
          <w:p w14:paraId="469E3F7E" w14:textId="51C0E7B0" w:rsidR="006E5699" w:rsidRPr="004405C5" w:rsidRDefault="00122416"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74327311" w14:textId="77777777" w:rsidR="006E5699" w:rsidRPr="004405C5" w:rsidRDefault="006E5699" w:rsidP="006E5699">
            <w:pPr>
              <w:pStyle w:val="Bezmezer"/>
              <w:spacing w:line="360" w:lineRule="auto"/>
              <w:jc w:val="both"/>
              <w:rPr>
                <w:rStyle w:val="Hypertextovodkaz"/>
                <w:rFonts w:ascii="Arial" w:hAnsi="Arial" w:cs="Arial"/>
                <w:b/>
                <w:bCs/>
                <w:color w:val="auto"/>
                <w:sz w:val="20"/>
                <w:szCs w:val="20"/>
                <w:u w:val="none"/>
                <w:lang w:eastAsia="cs-CZ"/>
              </w:rPr>
            </w:pPr>
          </w:p>
          <w:p w14:paraId="20CBF187" w14:textId="78359939" w:rsidR="00341E8D" w:rsidRDefault="00664524" w:rsidP="00664524">
            <w:pPr>
              <w:pStyle w:val="Bezmezer"/>
              <w:spacing w:line="360" w:lineRule="auto"/>
              <w:jc w:val="both"/>
              <w:rPr>
                <w:rStyle w:val="Hypertextovodkaz"/>
                <w:rFonts w:ascii="Arial" w:hAnsi="Arial" w:cs="Arial"/>
                <w:color w:val="auto"/>
                <w:sz w:val="20"/>
                <w:szCs w:val="20"/>
                <w:u w:val="none"/>
                <w:lang w:eastAsia="cs-CZ"/>
              </w:rPr>
            </w:pPr>
            <w:r w:rsidRPr="00664524">
              <w:rPr>
                <w:rStyle w:val="Hypertextovodkaz"/>
                <w:rFonts w:ascii="Arial" w:hAnsi="Arial" w:cs="Arial"/>
                <w:color w:val="auto"/>
                <w:sz w:val="20"/>
                <w:szCs w:val="20"/>
                <w:u w:val="none"/>
                <w:lang w:eastAsia="cs-CZ"/>
              </w:rPr>
              <w:t xml:space="preserve">Návrh vyhlášky je – jak je uvedeno shora – v první řadě reakcí na rozsáhlou novelizaci zákona č.  406/2000 Sb. Uvedené novelizace představují ve svém důsledku významné věcné, terminologické i procesní změny regulace provedené zákonem č. 406/2000 Sb., které je nutné promítnou také do prováděcích předpisů k tomuto zákonu, tedy také do vyhlášky č. 264/2020 Sb. Návrh vyhlášky rovněž  navazuje na novelu zákona č. 458/2000 Sb., o podmínkách podnikání a o výkonu státní správy v energetických odvětvích a o změně některých zákonů (energetický zákon), provedenou s účinností od 1. 1. 2024, resp. od 1. 7. 2024 zákonem č. 469/2023 Sb., kterým se mění zákon č. 458/2000 Sb., o podmínkách podnikání a o výkonu státní správy v energetických odvětvích a o změně některých zákonů (energetický zákon), ve znění pozdějších předpisů, a další související zákony; zákonem č. 469/2023 Sb. byla do právního řádu České republiky doplněna právní úprava sdílení elektřiny, na což musí odpovídajícím způsobem reagovat také úprava podmínek vážících se k hodnocení energetické náročnosti budov, neboť snižování energetické náročnosti budov směřuje ke stejnému cíli jako „samovýroba“ energie z obnovitelných zdrojů. </w:t>
            </w:r>
          </w:p>
          <w:p w14:paraId="174EFFEE" w14:textId="77777777" w:rsidR="00664524" w:rsidRPr="00341E8D" w:rsidRDefault="00664524" w:rsidP="00664524">
            <w:pPr>
              <w:pStyle w:val="Bezmezer"/>
              <w:spacing w:line="360" w:lineRule="auto"/>
              <w:jc w:val="both"/>
              <w:rPr>
                <w:rStyle w:val="Hypertextovodkaz"/>
                <w:rFonts w:ascii="Arial" w:hAnsi="Arial" w:cs="Arial"/>
                <w:color w:val="auto"/>
                <w:sz w:val="20"/>
                <w:szCs w:val="20"/>
                <w:u w:val="none"/>
                <w:lang w:eastAsia="cs-CZ"/>
              </w:rPr>
            </w:pPr>
          </w:p>
          <w:p w14:paraId="412B8EF4" w14:textId="68D6DE4A"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664524">
              <w:rPr>
                <w:rStyle w:val="Hypertextovodkaz"/>
                <w:rFonts w:ascii="Arial" w:eastAsia="Times New Roman" w:hAnsi="Arial" w:cs="Arial"/>
                <w:bCs/>
                <w:i/>
                <w:color w:val="0F0D29" w:themeColor="text1"/>
                <w:kern w:val="36"/>
                <w:sz w:val="20"/>
                <w:szCs w:val="20"/>
                <w:u w:val="none"/>
                <w:lang w:eastAsia="cs-CZ"/>
              </w:rPr>
              <w:t>PÚ</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3F1807D3" w14:textId="77777777"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7F10AB0" w14:textId="469330EF" w:rsidR="006E5699" w:rsidRPr="005078C0" w:rsidRDefault="006E5699" w:rsidP="006E569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664524">
              <w:rPr>
                <w:rStyle w:val="Hypertextovodkaz"/>
                <w:rFonts w:ascii="Arial" w:eastAsia="Times New Roman" w:hAnsi="Arial" w:cs="Arial"/>
                <w:i/>
                <w:color w:val="0F0D29" w:themeColor="text1"/>
                <w:kern w:val="36"/>
                <w:sz w:val="20"/>
                <w:szCs w:val="20"/>
                <w:u w:val="none"/>
                <w:lang w:eastAsia="cs-CZ"/>
              </w:rPr>
              <w:t>PÚ – Ing. František Todt</w:t>
            </w:r>
            <w:r>
              <w:rPr>
                <w:rStyle w:val="Hypertextovodkaz"/>
                <w:rFonts w:ascii="Arial" w:eastAsia="Times New Roman" w:hAnsi="Arial" w:cs="Arial"/>
                <w:i/>
                <w:color w:val="0F0D29" w:themeColor="text1"/>
                <w:kern w:val="36"/>
                <w:sz w:val="20"/>
                <w:szCs w:val="20"/>
                <w:u w:val="none"/>
                <w:lang w:eastAsia="cs-CZ"/>
              </w:rPr>
              <w:t xml:space="preserve">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664524">
              <w:rPr>
                <w:rStyle w:val="Hypertextovodkaz"/>
                <w:rFonts w:ascii="Arial" w:eastAsia="Times New Roman" w:hAnsi="Arial" w:cs="Arial"/>
                <w:b/>
                <w:bCs/>
                <w:i/>
                <w:color w:val="0F0D29" w:themeColor="text1"/>
                <w:kern w:val="36"/>
                <w:sz w:val="20"/>
                <w:szCs w:val="20"/>
                <w:u w:val="none"/>
                <w:lang w:eastAsia="cs-CZ"/>
              </w:rPr>
              <w:t>31.5.2024</w:t>
            </w:r>
          </w:p>
          <w:bookmarkEnd w:id="0"/>
          <w:p w14:paraId="2FCF5422" w14:textId="7B0C78D2" w:rsidR="002607A4" w:rsidRDefault="002607A4" w:rsidP="00932F08">
            <w:pPr>
              <w:pStyle w:val="Bezmezer"/>
              <w:tabs>
                <w:tab w:val="left" w:pos="6360"/>
              </w:tabs>
              <w:spacing w:line="360" w:lineRule="auto"/>
            </w:pPr>
          </w:p>
          <w:p w14:paraId="2B1D932A" w14:textId="6CBCD317" w:rsidR="006E5699" w:rsidRPr="005078C0" w:rsidRDefault="00664524" w:rsidP="006E569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bookmarkStart w:id="1" w:name="_Hlk155039169"/>
            <w:r w:rsidRPr="00664524">
              <w:rPr>
                <w:rStyle w:val="Hypertextovodkaz"/>
                <w:rFonts w:ascii="Arial" w:eastAsia="Times New Roman" w:hAnsi="Arial" w:cs="Arial"/>
                <w:b/>
                <w:bCs/>
                <w:color w:val="0F0D29" w:themeColor="text1"/>
                <w:kern w:val="36"/>
                <w:sz w:val="24"/>
                <w:szCs w:val="20"/>
                <w:u w:val="none"/>
                <w:lang w:eastAsia="cs-CZ"/>
              </w:rPr>
              <w:t>Návrh vyhlášky, kterou se mění vyhláška č. 408/2015 Sb., o Pravidlech trhu s elektřinou, ve znění pozdějších předpisů, a vyhláška č. 6/2024 Sb.</w:t>
            </w:r>
            <w:r w:rsidR="002F54EA">
              <w:rPr>
                <w:rStyle w:val="Hypertextovodkaz"/>
                <w:rFonts w:ascii="Arial" w:eastAsia="Times New Roman" w:hAnsi="Arial" w:cs="Arial"/>
                <w:b/>
                <w:bCs/>
                <w:color w:val="0F0D29" w:themeColor="text1"/>
                <w:kern w:val="36"/>
                <w:sz w:val="24"/>
                <w:szCs w:val="24"/>
                <w:u w:val="none"/>
                <w:lang w:eastAsia="cs-CZ"/>
              </w:rPr>
              <w:pict w14:anchorId="2AAC3297">
                <v:rect id="_x0000_i1034" style="width:0;height:1.5pt" o:hralign="center" o:hrstd="t" o:hr="t" fillcolor="#a0a0a0" stroked="f"/>
              </w:pict>
            </w:r>
          </w:p>
          <w:p w14:paraId="28A3709A" w14:textId="10532E8C" w:rsidR="006E5699" w:rsidRDefault="006E5699"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341E8D">
              <w:t xml:space="preserve"> </w:t>
            </w:r>
            <w:r w:rsidR="001D3246">
              <w:t xml:space="preserve"> </w:t>
            </w:r>
            <w:r w:rsidR="00664524">
              <w:t xml:space="preserve"> </w:t>
            </w:r>
            <w:r w:rsidR="00664524" w:rsidRPr="00664524">
              <w:rPr>
                <w:rStyle w:val="Hypertextovodkaz"/>
                <w:rFonts w:ascii="Arial" w:hAnsi="Arial" w:cs="Arial"/>
                <w:color w:val="auto"/>
                <w:sz w:val="20"/>
                <w:szCs w:val="20"/>
                <w:u w:val="none"/>
                <w:lang w:eastAsia="cs-CZ"/>
              </w:rPr>
              <w:t>ALBSD3JCKFI1</w:t>
            </w:r>
          </w:p>
          <w:p w14:paraId="21237C38" w14:textId="77777777" w:rsidR="006E5699" w:rsidRPr="004405C5" w:rsidRDefault="006E5699"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696133A1" w14:textId="77777777" w:rsidR="006E5699" w:rsidRPr="004405C5" w:rsidRDefault="006E5699" w:rsidP="006E5699">
            <w:pPr>
              <w:pStyle w:val="Bezmezer"/>
              <w:jc w:val="right"/>
              <w:rPr>
                <w:rStyle w:val="Hypertextovodkaz"/>
                <w:rFonts w:ascii="Arial" w:hAnsi="Arial" w:cs="Arial"/>
                <w:color w:val="auto"/>
                <w:sz w:val="20"/>
                <w:szCs w:val="20"/>
                <w:u w:val="none"/>
                <w:lang w:eastAsia="cs-CZ"/>
              </w:rPr>
            </w:pPr>
          </w:p>
          <w:p w14:paraId="510685AC" w14:textId="77777777" w:rsidR="006E5699" w:rsidRPr="004405C5" w:rsidRDefault="006E5699" w:rsidP="006E5699">
            <w:pPr>
              <w:pStyle w:val="Bezmezer"/>
              <w:spacing w:line="360" w:lineRule="auto"/>
              <w:jc w:val="both"/>
              <w:rPr>
                <w:rStyle w:val="Hypertextovodkaz"/>
                <w:rFonts w:ascii="Arial" w:hAnsi="Arial" w:cs="Arial"/>
                <w:b/>
                <w:bCs/>
                <w:color w:val="auto"/>
                <w:sz w:val="20"/>
                <w:szCs w:val="20"/>
                <w:u w:val="none"/>
                <w:lang w:eastAsia="cs-CZ"/>
              </w:rPr>
            </w:pPr>
          </w:p>
          <w:p w14:paraId="77B78396" w14:textId="6A88C0AA" w:rsidR="00BF7FF8" w:rsidRDefault="00664524" w:rsidP="001D3246">
            <w:pPr>
              <w:pStyle w:val="Bezmezer"/>
              <w:spacing w:line="360" w:lineRule="auto"/>
              <w:jc w:val="both"/>
              <w:rPr>
                <w:rStyle w:val="Hypertextovodkaz"/>
                <w:rFonts w:ascii="Arial" w:hAnsi="Arial" w:cs="Arial"/>
                <w:color w:val="auto"/>
                <w:sz w:val="20"/>
                <w:szCs w:val="20"/>
                <w:u w:val="none"/>
                <w:lang w:eastAsia="cs-CZ"/>
              </w:rPr>
            </w:pPr>
            <w:r w:rsidRPr="00664524">
              <w:rPr>
                <w:rStyle w:val="Hypertextovodkaz"/>
                <w:rFonts w:ascii="Arial" w:hAnsi="Arial" w:cs="Arial"/>
                <w:color w:val="auto"/>
                <w:sz w:val="20"/>
                <w:szCs w:val="20"/>
                <w:u w:val="none"/>
                <w:lang w:eastAsia="cs-CZ"/>
              </w:rPr>
              <w:t xml:space="preserve">Navrhované úpravy vyhlášky o Pravidlech trhu s elektřinou reagují primárně na změny vyplývající ze zákona č. 469/2023 Sb., kterým se mění zákon č. 458/2000 Sb., o podmínkách podnikání a o výkonu státní správy v energetických odvětvích a o změně některých zákonů (energetický zákon), ve znění pozdějších předpisů, a další související zákony (dále jen „zákon 469/2023 Sb.“). Navrhované změny ve vyhlášce s ohledem na rozšíření zmocnění v § 98a odst. 2 písm. h) energetického zákona nově upravují oblast sdílení elektřiny, zranitelného zákazníka a dynamického určení ceny elektřiny. Návrh dále reflektuje zavedení ceny za provoz nesíťové infrastruktury a obsahuje dílčí úpravy zpřesňující některé již vyhláškou zavedené postupy. </w:t>
            </w:r>
          </w:p>
          <w:p w14:paraId="52BAFD00" w14:textId="77777777" w:rsidR="00664524" w:rsidRDefault="00664524" w:rsidP="001D3246">
            <w:pPr>
              <w:pStyle w:val="Bezmezer"/>
              <w:spacing w:line="360" w:lineRule="auto"/>
              <w:jc w:val="both"/>
              <w:rPr>
                <w:rStyle w:val="Hypertextovodkaz"/>
                <w:rFonts w:ascii="Arial" w:hAnsi="Arial" w:cs="Arial"/>
                <w:color w:val="auto"/>
                <w:sz w:val="20"/>
                <w:szCs w:val="20"/>
                <w:u w:val="none"/>
                <w:lang w:eastAsia="cs-CZ"/>
              </w:rPr>
            </w:pPr>
          </w:p>
          <w:p w14:paraId="47DD8E01" w14:textId="1857CAD5"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Úkol:</w:t>
            </w:r>
            <w:r w:rsidR="00664524">
              <w:rPr>
                <w:rStyle w:val="Hypertextovodkaz"/>
                <w:rFonts w:ascii="Arial" w:eastAsia="Times New Roman" w:hAnsi="Arial" w:cs="Arial"/>
                <w:b/>
                <w:bCs/>
                <w:i/>
                <w:color w:val="0F0D29" w:themeColor="text1"/>
                <w:kern w:val="36"/>
                <w:sz w:val="20"/>
                <w:szCs w:val="20"/>
                <w:u w:val="none"/>
                <w:lang w:eastAsia="cs-CZ"/>
              </w:rPr>
              <w:t xml:space="preserve"> </w:t>
            </w:r>
            <w:r w:rsidR="00664524">
              <w:rPr>
                <w:rStyle w:val="Hypertextovodkaz"/>
                <w:rFonts w:ascii="Arial" w:eastAsia="Times New Roman" w:hAnsi="Arial" w:cs="Arial"/>
                <w:i/>
                <w:color w:val="0F0D29" w:themeColor="text1"/>
                <w:kern w:val="36"/>
                <w:sz w:val="20"/>
                <w:szCs w:val="20"/>
                <w:u w:val="none"/>
                <w:lang w:eastAsia="cs-CZ"/>
              </w:rPr>
              <w:t>OAE</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199D92AF" w14:textId="77777777"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D1100A4" w14:textId="3885F71F" w:rsidR="006E5699" w:rsidRPr="005078C0" w:rsidRDefault="006E5699" w:rsidP="006E569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664524">
              <w:rPr>
                <w:rStyle w:val="Hypertextovodkaz"/>
                <w:rFonts w:ascii="Arial" w:eastAsia="Times New Roman" w:hAnsi="Arial" w:cs="Arial"/>
                <w:i/>
                <w:color w:val="0F0D29" w:themeColor="text1"/>
                <w:kern w:val="36"/>
                <w:sz w:val="20"/>
                <w:szCs w:val="20"/>
                <w:u w:val="none"/>
                <w:lang w:eastAsia="cs-CZ"/>
              </w:rPr>
              <w:t xml:space="preserve">OAE </w:t>
            </w:r>
            <w:r w:rsidR="0014695E">
              <w:rPr>
                <w:rStyle w:val="Hypertextovodkaz"/>
                <w:rFonts w:ascii="Arial" w:eastAsia="Times New Roman" w:hAnsi="Arial" w:cs="Arial"/>
                <w:i/>
                <w:color w:val="0F0D29" w:themeColor="text1"/>
                <w:kern w:val="36"/>
                <w:sz w:val="20"/>
                <w:szCs w:val="20"/>
                <w:u w:val="none"/>
                <w:lang w:eastAsia="cs-CZ"/>
              </w:rPr>
              <w:t xml:space="preserve">– Ing. </w:t>
            </w:r>
            <w:r w:rsidR="00664524">
              <w:rPr>
                <w:rStyle w:val="Hypertextovodkaz"/>
                <w:rFonts w:ascii="Arial" w:eastAsia="Times New Roman" w:hAnsi="Arial" w:cs="Arial"/>
                <w:i/>
                <w:color w:val="0F0D29" w:themeColor="text1"/>
                <w:kern w:val="36"/>
                <w:sz w:val="20"/>
                <w:szCs w:val="20"/>
                <w:u w:val="none"/>
                <w:lang w:eastAsia="cs-CZ"/>
              </w:rPr>
              <w:t>Petr Lux</w:t>
            </w:r>
            <w:r w:rsidR="0014695E">
              <w:rPr>
                <w:rStyle w:val="Hypertextovodkaz"/>
                <w:rFonts w:ascii="Arial" w:eastAsia="Times New Roman" w:hAnsi="Arial" w:cs="Arial"/>
                <w:i/>
                <w:color w:val="0F0D29" w:themeColor="text1"/>
                <w:kern w:val="36"/>
                <w:sz w:val="20"/>
                <w:szCs w:val="20"/>
                <w:u w:val="none"/>
                <w:lang w:eastAsia="cs-CZ"/>
              </w:rPr>
              <w:t xml:space="preserve"> </w:t>
            </w:r>
            <w:r w:rsidR="00BF7FF8">
              <w:rPr>
                <w:rStyle w:val="Hypertextovodkaz"/>
                <w:rFonts w:ascii="Arial" w:eastAsia="Times New Roman" w:hAnsi="Arial" w:cs="Arial"/>
                <w:i/>
                <w:color w:val="0F0D29" w:themeColor="text1"/>
                <w:kern w:val="36"/>
                <w:sz w:val="20"/>
                <w:szCs w:val="20"/>
                <w:u w:val="none"/>
                <w:lang w:eastAsia="cs-CZ"/>
              </w:rPr>
              <w:t xml:space="preserve">             </w:t>
            </w:r>
            <w:r w:rsidR="0014695E">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
                <w:bCs/>
                <w:i/>
                <w:color w:val="0F0D29" w:themeColor="text1"/>
                <w:kern w:val="36"/>
                <w:sz w:val="20"/>
                <w:szCs w:val="20"/>
                <w:u w:val="none"/>
                <w:lang w:eastAsia="cs-CZ"/>
              </w:rPr>
              <w:t>:</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664524">
              <w:rPr>
                <w:rStyle w:val="Hypertextovodkaz"/>
                <w:rFonts w:ascii="Arial" w:eastAsia="Times New Roman" w:hAnsi="Arial" w:cs="Arial"/>
                <w:b/>
                <w:bCs/>
                <w:i/>
                <w:color w:val="0F0D29" w:themeColor="text1"/>
                <w:kern w:val="36"/>
                <w:sz w:val="20"/>
                <w:szCs w:val="20"/>
                <w:u w:val="none"/>
                <w:lang w:eastAsia="cs-CZ"/>
              </w:rPr>
              <w:t>31.5.2024</w:t>
            </w:r>
          </w:p>
          <w:bookmarkEnd w:id="1"/>
          <w:p w14:paraId="75391A20" w14:textId="77777777" w:rsidR="006E5699" w:rsidRDefault="006E5699" w:rsidP="00932F08">
            <w:pPr>
              <w:pStyle w:val="Bezmezer"/>
              <w:tabs>
                <w:tab w:val="left" w:pos="6360"/>
              </w:tabs>
              <w:spacing w:line="360" w:lineRule="auto"/>
            </w:pPr>
          </w:p>
          <w:p w14:paraId="6F321E6B" w14:textId="77777777" w:rsidR="00467760" w:rsidRPr="00DA4CC0" w:rsidRDefault="00467760" w:rsidP="00DB64A1">
            <w:pPr>
              <w:spacing w:after="120" w:line="360" w:lineRule="auto"/>
              <w:jc w:val="both"/>
            </w:pPr>
          </w:p>
          <w:p w14:paraId="148728CE" w14:textId="4E2D0EE5" w:rsidR="006F0138" w:rsidRPr="005078C0" w:rsidRDefault="006F0138" w:rsidP="006F013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t>Stanoviska a judikatura</w:t>
            </w:r>
          </w:p>
          <w:p w14:paraId="69B8C916" w14:textId="77777777" w:rsidR="00205C10" w:rsidRDefault="00205C10" w:rsidP="00205C1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963ED72" w14:textId="6C97CB04" w:rsidR="00325E58" w:rsidRPr="00F61304" w:rsidRDefault="00157F2E" w:rsidP="00325E5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157F2E">
              <w:rPr>
                <w:rStyle w:val="Hypertextovodkaz"/>
                <w:rFonts w:ascii="Arial" w:eastAsia="Times New Roman" w:hAnsi="Arial" w:cs="Arial"/>
                <w:b/>
                <w:bCs/>
                <w:color w:val="0F0D29" w:themeColor="text1"/>
                <w:kern w:val="36"/>
                <w:sz w:val="24"/>
                <w:szCs w:val="20"/>
                <w:u w:val="none"/>
                <w:lang w:eastAsia="cs-CZ"/>
              </w:rPr>
              <w:t>(Ne)podstatná změna veřejné zakázky</w:t>
            </w:r>
            <w:r w:rsidR="002F54EA">
              <w:rPr>
                <w:rStyle w:val="Hypertextovodkaz"/>
                <w:rFonts w:ascii="Arial" w:eastAsia="Times New Roman" w:hAnsi="Arial" w:cs="Arial"/>
                <w:b/>
                <w:bCs/>
                <w:color w:val="0F0D29" w:themeColor="text1"/>
                <w:kern w:val="36"/>
                <w:sz w:val="24"/>
                <w:szCs w:val="24"/>
                <w:u w:val="none"/>
                <w:lang w:eastAsia="cs-CZ"/>
              </w:rPr>
              <w:pict w14:anchorId="2602181E">
                <v:rect id="_x0000_i1035" style="width:0;height:1.5pt" o:hralign="center" o:hrstd="t" o:hr="t" fillcolor="#a0a0a0" stroked="f"/>
              </w:pict>
            </w:r>
          </w:p>
          <w:p w14:paraId="72DB56AD" w14:textId="79230B48" w:rsidR="00A828F5" w:rsidRPr="00F61304" w:rsidRDefault="00EB18AF" w:rsidP="00EB18AF">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F61304">
              <w:rPr>
                <w:rStyle w:val="Hypertextovodkaz"/>
                <w:rFonts w:ascii="Arial" w:eastAsia="Times New Roman" w:hAnsi="Arial" w:cs="Arial"/>
                <w:bCs/>
                <w:color w:val="0F0D29" w:themeColor="text1"/>
                <w:kern w:val="36"/>
                <w:sz w:val="20"/>
                <w:szCs w:val="20"/>
                <w:u w:val="none"/>
                <w:lang w:eastAsia="cs-CZ"/>
              </w:rPr>
              <w:t>Nejvyšší</w:t>
            </w:r>
            <w:r w:rsidR="00D148C6" w:rsidRPr="00F61304">
              <w:rPr>
                <w:rStyle w:val="Hypertextovodkaz"/>
                <w:rFonts w:ascii="Arial" w:eastAsia="Times New Roman" w:hAnsi="Arial" w:cs="Arial"/>
                <w:bCs/>
                <w:color w:val="0F0D29" w:themeColor="text1"/>
                <w:kern w:val="36"/>
                <w:sz w:val="20"/>
                <w:szCs w:val="20"/>
                <w:u w:val="none"/>
                <w:lang w:eastAsia="cs-CZ"/>
              </w:rPr>
              <w:t xml:space="preserve"> </w:t>
            </w:r>
            <w:r w:rsidR="00EF466E">
              <w:rPr>
                <w:rStyle w:val="Hypertextovodkaz"/>
                <w:rFonts w:ascii="Arial" w:eastAsia="Times New Roman" w:hAnsi="Arial" w:cs="Arial"/>
                <w:bCs/>
                <w:color w:val="0F0D29" w:themeColor="text1"/>
                <w:kern w:val="36"/>
                <w:sz w:val="20"/>
                <w:szCs w:val="20"/>
                <w:u w:val="none"/>
                <w:lang w:eastAsia="cs-CZ"/>
              </w:rPr>
              <w:t xml:space="preserve">správní </w:t>
            </w:r>
            <w:r w:rsidR="00D148C6" w:rsidRPr="00F61304">
              <w:rPr>
                <w:rStyle w:val="Hypertextovodkaz"/>
                <w:rFonts w:ascii="Arial" w:eastAsia="Times New Roman" w:hAnsi="Arial" w:cs="Arial"/>
                <w:bCs/>
                <w:color w:val="0F0D29" w:themeColor="text1"/>
                <w:kern w:val="36"/>
                <w:sz w:val="20"/>
                <w:szCs w:val="20"/>
                <w:u w:val="none"/>
                <w:lang w:eastAsia="cs-CZ"/>
              </w:rPr>
              <w:t>s</w:t>
            </w:r>
            <w:r w:rsidRPr="00F61304">
              <w:rPr>
                <w:rStyle w:val="Hypertextovodkaz"/>
                <w:rFonts w:ascii="Arial" w:eastAsia="Times New Roman" w:hAnsi="Arial" w:cs="Arial"/>
                <w:bCs/>
                <w:color w:val="0F0D29" w:themeColor="text1"/>
                <w:kern w:val="36"/>
                <w:sz w:val="20"/>
                <w:szCs w:val="20"/>
                <w:u w:val="none"/>
                <w:lang w:eastAsia="cs-CZ"/>
              </w:rPr>
              <w:t>oud, sp. zn.</w:t>
            </w:r>
            <w:r w:rsidR="00157F2E">
              <w:rPr>
                <w:rStyle w:val="Hypertextovodkaz"/>
                <w:rFonts w:ascii="Arial" w:eastAsia="Times New Roman" w:hAnsi="Arial" w:cs="Arial"/>
                <w:bCs/>
                <w:color w:val="0F0D29" w:themeColor="text1"/>
                <w:kern w:val="36"/>
                <w:sz w:val="20"/>
                <w:szCs w:val="20"/>
                <w:u w:val="none"/>
                <w:lang w:eastAsia="cs-CZ"/>
              </w:rPr>
              <w:t xml:space="preserve"> </w:t>
            </w:r>
            <w:r w:rsidR="00157F2E" w:rsidRPr="00157F2E">
              <w:rPr>
                <w:rStyle w:val="Hypertextovodkaz"/>
                <w:rFonts w:ascii="Arial" w:eastAsia="Times New Roman" w:hAnsi="Arial" w:cs="Arial"/>
                <w:bCs/>
                <w:color w:val="0F0D29" w:themeColor="text1"/>
                <w:kern w:val="36"/>
                <w:sz w:val="20"/>
                <w:szCs w:val="20"/>
                <w:u w:val="none"/>
                <w:lang w:eastAsia="cs-CZ"/>
              </w:rPr>
              <w:t xml:space="preserve">6 </w:t>
            </w:r>
            <w:proofErr w:type="spellStart"/>
            <w:r w:rsidR="00157F2E" w:rsidRPr="00157F2E">
              <w:rPr>
                <w:rStyle w:val="Hypertextovodkaz"/>
                <w:rFonts w:ascii="Arial" w:eastAsia="Times New Roman" w:hAnsi="Arial" w:cs="Arial"/>
                <w:bCs/>
                <w:color w:val="0F0D29" w:themeColor="text1"/>
                <w:kern w:val="36"/>
                <w:sz w:val="20"/>
                <w:szCs w:val="20"/>
                <w:u w:val="none"/>
                <w:lang w:eastAsia="cs-CZ"/>
              </w:rPr>
              <w:t>Afs</w:t>
            </w:r>
            <w:proofErr w:type="spellEnd"/>
            <w:r w:rsidR="00157F2E" w:rsidRPr="00157F2E">
              <w:rPr>
                <w:rStyle w:val="Hypertextovodkaz"/>
                <w:rFonts w:ascii="Arial" w:eastAsia="Times New Roman" w:hAnsi="Arial" w:cs="Arial"/>
                <w:bCs/>
                <w:color w:val="0F0D29" w:themeColor="text1"/>
                <w:kern w:val="36"/>
                <w:sz w:val="20"/>
                <w:szCs w:val="20"/>
                <w:u w:val="none"/>
                <w:lang w:eastAsia="cs-CZ"/>
              </w:rPr>
              <w:t xml:space="preserve"> 9/2023-32</w:t>
            </w:r>
          </w:p>
          <w:p w14:paraId="31DF7D2A" w14:textId="15FF2FC8" w:rsidR="00A828F5" w:rsidRPr="00F61304" w:rsidRDefault="00A828F5"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DF7EA62" w14:textId="77777777" w:rsidR="00157F2E" w:rsidRPr="00157F2E" w:rsidRDefault="007F1AD0" w:rsidP="00157F2E">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 xml:space="preserve">Nejvyšší správní soud konstatoval, že </w:t>
            </w:r>
            <w:r w:rsidR="00157F2E">
              <w:rPr>
                <w:rStyle w:val="Hypertextovodkaz"/>
                <w:rFonts w:ascii="Arial" w:eastAsia="Times New Roman" w:hAnsi="Arial" w:cs="Arial"/>
                <w:bCs/>
                <w:color w:val="0F0D29" w:themeColor="text1"/>
                <w:kern w:val="36"/>
                <w:sz w:val="20"/>
                <w:szCs w:val="20"/>
                <w:u w:val="none"/>
                <w:lang w:eastAsia="cs-CZ"/>
              </w:rPr>
              <w:t>p</w:t>
            </w:r>
            <w:r w:rsidR="00157F2E" w:rsidRPr="00157F2E">
              <w:rPr>
                <w:rStyle w:val="Hypertextovodkaz"/>
                <w:rFonts w:ascii="Arial" w:eastAsia="Times New Roman" w:hAnsi="Arial" w:cs="Arial"/>
                <w:bCs/>
                <w:color w:val="0F0D29" w:themeColor="text1"/>
                <w:kern w:val="36"/>
                <w:sz w:val="20"/>
                <w:szCs w:val="20"/>
                <w:u w:val="none"/>
                <w:lang w:eastAsia="cs-CZ"/>
              </w:rPr>
              <w:t>odlimitní navýšení ceny veřejné zakázky není podstatnou změnou</w:t>
            </w:r>
            <w:r w:rsidR="00157F2E">
              <w:rPr>
                <w:rStyle w:val="Hypertextovodkaz"/>
                <w:rFonts w:ascii="Arial" w:eastAsia="Times New Roman" w:hAnsi="Arial" w:cs="Arial"/>
                <w:bCs/>
                <w:color w:val="0F0D29" w:themeColor="text1"/>
                <w:kern w:val="36"/>
                <w:sz w:val="20"/>
                <w:szCs w:val="20"/>
                <w:u w:val="none"/>
                <w:lang w:eastAsia="cs-CZ"/>
              </w:rPr>
              <w:t xml:space="preserve">. </w:t>
            </w:r>
            <w:r w:rsidR="00157F2E" w:rsidRPr="00157F2E">
              <w:rPr>
                <w:rStyle w:val="Hypertextovodkaz"/>
                <w:rFonts w:ascii="Arial" w:eastAsia="Times New Roman" w:hAnsi="Arial" w:cs="Arial"/>
                <w:bCs/>
                <w:color w:val="0F0D29" w:themeColor="text1"/>
                <w:kern w:val="36"/>
                <w:sz w:val="20"/>
                <w:szCs w:val="20"/>
                <w:u w:val="none"/>
                <w:lang w:eastAsia="cs-CZ"/>
              </w:rPr>
              <w:t xml:space="preserve">Nejvyšší správní soud se v rozsudku č .j. 6 </w:t>
            </w:r>
            <w:proofErr w:type="spellStart"/>
            <w:r w:rsidR="00157F2E" w:rsidRPr="00157F2E">
              <w:rPr>
                <w:rStyle w:val="Hypertextovodkaz"/>
                <w:rFonts w:ascii="Arial" w:eastAsia="Times New Roman" w:hAnsi="Arial" w:cs="Arial"/>
                <w:bCs/>
                <w:color w:val="0F0D29" w:themeColor="text1"/>
                <w:kern w:val="36"/>
                <w:sz w:val="20"/>
                <w:szCs w:val="20"/>
                <w:u w:val="none"/>
                <w:lang w:eastAsia="cs-CZ"/>
              </w:rPr>
              <w:t>Afs</w:t>
            </w:r>
            <w:proofErr w:type="spellEnd"/>
            <w:r w:rsidR="00157F2E" w:rsidRPr="00157F2E">
              <w:rPr>
                <w:rStyle w:val="Hypertextovodkaz"/>
                <w:rFonts w:ascii="Arial" w:eastAsia="Times New Roman" w:hAnsi="Arial" w:cs="Arial"/>
                <w:bCs/>
                <w:color w:val="0F0D29" w:themeColor="text1"/>
                <w:kern w:val="36"/>
                <w:sz w:val="20"/>
                <w:szCs w:val="20"/>
                <w:u w:val="none"/>
                <w:lang w:eastAsia="cs-CZ"/>
              </w:rPr>
              <w:t xml:space="preserve"> 9/2023-32 zabývá vztahem § 222 odst. 3 a odst. 4 zákona o zadávání veřejných zakázek. Podle odst. 3 je podstatnou změnou smlouvy mj. změna, která by umožnila účast jiných dodavatelů nebo by mohla ovlivnit výběr dodavatele, a podle odst. 4 podstatnou změnou není změna do 15% původní hodnoty zakázky u stavebních prací. Soud uzavírá, že změna smlouvy, na kterou se vztahují oba odstavce, podstatnou změnou není.</w:t>
            </w:r>
          </w:p>
          <w:p w14:paraId="1AE77830" w14:textId="77777777" w:rsidR="00157F2E" w:rsidRPr="00157F2E" w:rsidRDefault="00157F2E" w:rsidP="00157F2E">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E79F8BA" w14:textId="3CFA80F6" w:rsidR="00D148C6" w:rsidRPr="00F61304" w:rsidRDefault="00157F2E" w:rsidP="00157F2E">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157F2E">
              <w:rPr>
                <w:rStyle w:val="Hypertextovodkaz"/>
                <w:rFonts w:ascii="Arial" w:eastAsia="Times New Roman" w:hAnsi="Arial" w:cs="Arial"/>
                <w:bCs/>
                <w:color w:val="0F0D29" w:themeColor="text1"/>
                <w:kern w:val="36"/>
                <w:sz w:val="20"/>
                <w:szCs w:val="20"/>
                <w:u w:val="none"/>
                <w:lang w:eastAsia="cs-CZ"/>
              </w:rPr>
              <w:t>Na tom nic nezměnila ani samotná smlouva o dílo, která v dané kauze vylučovala navýšení ceny z důvodů jiných, než je změna právních předpisů (přičemž k navýšení došlo z důvodu nárůstu cen stavebních materiálů). Jednak nelze smluvně vyloučit aplikovatelnost § 222 odst. 4 zákona o zadávání veřejných zakázek, a jednak toto ustanovení zakládalo toliko jednostranný nárok dodavatele na navýšení ceny, zatímco v daném případě došlo k navýšení dohodou.</w:t>
            </w:r>
          </w:p>
          <w:p w14:paraId="19F95320" w14:textId="77777777" w:rsidR="00F61304" w:rsidRPr="00F61304" w:rsidRDefault="00F61304"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10E2DBD" w14:textId="7D0633A3" w:rsidR="00424E93" w:rsidRPr="00C411B6" w:rsidRDefault="00325E58" w:rsidP="00C411B6">
            <w:pPr>
              <w:pStyle w:val="Bezmezer"/>
              <w:shd w:val="clear" w:color="auto" w:fill="D9D9D9" w:themeFill="background1" w:themeFillShade="D9"/>
              <w:spacing w:line="276" w:lineRule="auto"/>
              <w:jc w:val="both"/>
              <w:rPr>
                <w:rFonts w:ascii="Arial" w:eastAsia="Times New Roman" w:hAnsi="Arial" w:cs="Arial"/>
                <w:bCs/>
                <w:i/>
                <w:color w:val="0F0D29" w:themeColor="text1"/>
                <w:kern w:val="36"/>
                <w:sz w:val="20"/>
                <w:szCs w:val="20"/>
                <w:lang w:eastAsia="cs-CZ"/>
              </w:rPr>
            </w:pPr>
            <w:r w:rsidRPr="00F61304">
              <w:rPr>
                <w:rStyle w:val="Hypertextovodkaz"/>
                <w:rFonts w:ascii="Arial" w:eastAsia="Times New Roman" w:hAnsi="Arial" w:cs="Arial"/>
                <w:b/>
                <w:bCs/>
                <w:i/>
                <w:color w:val="0F0D29" w:themeColor="text1"/>
                <w:kern w:val="36"/>
                <w:sz w:val="20"/>
                <w:szCs w:val="20"/>
                <w:u w:val="none"/>
                <w:lang w:eastAsia="cs-CZ"/>
              </w:rPr>
              <w:t xml:space="preserve">Úkol: </w:t>
            </w:r>
            <w:r w:rsidRPr="00F61304">
              <w:rPr>
                <w:rStyle w:val="Hypertextovodkaz"/>
                <w:rFonts w:ascii="Arial" w:eastAsia="Times New Roman" w:hAnsi="Arial" w:cs="Arial"/>
                <w:bCs/>
                <w:i/>
                <w:color w:val="0F0D29" w:themeColor="text1"/>
                <w:kern w:val="36"/>
                <w:sz w:val="20"/>
                <w:szCs w:val="20"/>
                <w:u w:val="none"/>
                <w:lang w:eastAsia="cs-CZ"/>
              </w:rPr>
              <w:t>Na vědomí POŘ</w:t>
            </w:r>
            <w:r w:rsidR="00D120F9" w:rsidRPr="00F61304">
              <w:rPr>
                <w:rStyle w:val="Hypertextovodkaz"/>
                <w:rFonts w:ascii="Arial" w:eastAsia="Times New Roman" w:hAnsi="Arial" w:cs="Arial"/>
                <w:bCs/>
                <w:i/>
                <w:color w:val="0F0D29" w:themeColor="text1"/>
                <w:kern w:val="36"/>
                <w:sz w:val="20"/>
                <w:szCs w:val="20"/>
                <w:u w:val="none"/>
                <w:lang w:eastAsia="cs-CZ"/>
              </w:rPr>
              <w:t>.</w:t>
            </w:r>
          </w:p>
        </w:tc>
      </w:tr>
      <w:tr w:rsidR="00ED31F9" w:rsidRPr="005078C0" w14:paraId="3584ACBC" w14:textId="77777777" w:rsidTr="00F2217C">
        <w:trPr>
          <w:trHeight w:val="5931"/>
        </w:trPr>
        <w:tc>
          <w:tcPr>
            <w:tcW w:w="9923" w:type="dxa"/>
            <w:shd w:val="clear" w:color="auto" w:fill="auto"/>
          </w:tcPr>
          <w:p w14:paraId="6D043D24" w14:textId="77777777" w:rsidR="00EE29F8" w:rsidRDefault="00EE29F8" w:rsidP="00157F2E">
            <w:pPr>
              <w:spacing w:line="360" w:lineRule="auto"/>
              <w:jc w:val="both"/>
              <w:rPr>
                <w:rFonts w:ascii="Arial" w:hAnsi="Arial" w:cs="Arial"/>
                <w:color w:val="0F0D29" w:themeColor="text1"/>
              </w:rPr>
            </w:pPr>
          </w:p>
          <w:p w14:paraId="6771D9DD" w14:textId="09C6E58F" w:rsidR="004A712F" w:rsidRPr="00F61304" w:rsidRDefault="004A712F" w:rsidP="004A712F">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DPH u nedobytných pohledávek</w:t>
            </w:r>
            <w:r>
              <w:rPr>
                <w:rStyle w:val="Hypertextovodkaz"/>
                <w:rFonts w:ascii="Arial" w:eastAsia="Times New Roman" w:hAnsi="Arial" w:cs="Arial"/>
                <w:b/>
                <w:bCs/>
                <w:color w:val="0F0D29" w:themeColor="text1"/>
                <w:kern w:val="36"/>
                <w:sz w:val="24"/>
                <w:szCs w:val="24"/>
                <w:u w:val="none"/>
                <w:lang w:eastAsia="cs-CZ"/>
              </w:rPr>
              <w:pict w14:anchorId="56AA89B5">
                <v:rect id="_x0000_i1038" style="width:0;height:1.5pt" o:hralign="center" o:hrstd="t" o:hr="t" fillcolor="#a0a0a0" stroked="f"/>
              </w:pict>
            </w:r>
          </w:p>
          <w:p w14:paraId="7F5FFA6A" w14:textId="02B17A3F" w:rsidR="004A712F" w:rsidRDefault="004A712F" w:rsidP="004A712F">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4A712F">
              <w:rPr>
                <w:rStyle w:val="Hypertextovodkaz"/>
                <w:rFonts w:ascii="Arial" w:eastAsia="Times New Roman" w:hAnsi="Arial" w:cs="Arial"/>
                <w:bCs/>
                <w:color w:val="0F0D29" w:themeColor="text1"/>
                <w:kern w:val="36"/>
                <w:sz w:val="20"/>
                <w:szCs w:val="20"/>
                <w:u w:val="none"/>
                <w:lang w:eastAsia="cs-CZ"/>
              </w:rPr>
              <w:t xml:space="preserve">SDEU C-314/22 </w:t>
            </w:r>
          </w:p>
          <w:p w14:paraId="6697F792" w14:textId="77777777" w:rsidR="004A712F" w:rsidRPr="00F61304" w:rsidRDefault="004A712F" w:rsidP="004A712F">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24DC46CC" w14:textId="2F0D29A9" w:rsidR="004A712F" w:rsidRPr="004A712F" w:rsidRDefault="004A712F" w:rsidP="004A712F">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4A712F">
              <w:rPr>
                <w:rStyle w:val="Hypertextovodkaz"/>
                <w:rFonts w:ascii="Arial" w:eastAsia="Times New Roman" w:hAnsi="Arial" w:cs="Arial"/>
                <w:bCs/>
                <w:color w:val="0F0D29" w:themeColor="text1"/>
                <w:kern w:val="36"/>
                <w:sz w:val="20"/>
                <w:szCs w:val="20"/>
                <w:u w:val="none"/>
                <w:lang w:eastAsia="cs-CZ"/>
              </w:rPr>
              <w:t xml:space="preserve">Rozsudek </w:t>
            </w:r>
            <w:r>
              <w:rPr>
                <w:rStyle w:val="Hypertextovodkaz"/>
                <w:rFonts w:ascii="Arial" w:eastAsia="Times New Roman" w:hAnsi="Arial" w:cs="Arial"/>
                <w:bCs/>
                <w:color w:val="0F0D29" w:themeColor="text1"/>
                <w:kern w:val="36"/>
                <w:sz w:val="20"/>
                <w:szCs w:val="20"/>
                <w:u w:val="none"/>
                <w:lang w:eastAsia="cs-CZ"/>
              </w:rPr>
              <w:t xml:space="preserve">SDEU </w:t>
            </w:r>
            <w:r w:rsidRPr="004A712F">
              <w:rPr>
                <w:rStyle w:val="Hypertextovodkaz"/>
                <w:rFonts w:ascii="Arial" w:eastAsia="Times New Roman" w:hAnsi="Arial" w:cs="Arial"/>
                <w:bCs/>
                <w:color w:val="0F0D29" w:themeColor="text1"/>
                <w:kern w:val="36"/>
                <w:sz w:val="20"/>
                <w:szCs w:val="20"/>
                <w:u w:val="none"/>
                <w:lang w:eastAsia="cs-CZ"/>
              </w:rPr>
              <w:t>se zabýval otázkou lhůty pro vrácení daně v případě nedobytných pohledávek.</w:t>
            </w:r>
            <w:r>
              <w:rPr>
                <w:rStyle w:val="Hypertextovodkaz"/>
                <w:rFonts w:ascii="Arial" w:eastAsia="Times New Roman" w:hAnsi="Arial" w:cs="Arial"/>
                <w:bCs/>
                <w:color w:val="0F0D29" w:themeColor="text1"/>
                <w:kern w:val="36"/>
                <w:sz w:val="20"/>
                <w:szCs w:val="20"/>
                <w:u w:val="none"/>
                <w:lang w:eastAsia="cs-CZ"/>
              </w:rPr>
              <w:t xml:space="preserve"> </w:t>
            </w:r>
            <w:r w:rsidRPr="004A712F">
              <w:rPr>
                <w:rStyle w:val="Hypertextovodkaz"/>
                <w:rFonts w:ascii="Arial" w:eastAsia="Times New Roman" w:hAnsi="Arial" w:cs="Arial"/>
                <w:bCs/>
                <w:color w:val="0F0D29" w:themeColor="text1"/>
                <w:kern w:val="36"/>
                <w:sz w:val="20"/>
                <w:szCs w:val="20"/>
                <w:u w:val="none"/>
                <w:lang w:eastAsia="cs-CZ"/>
              </w:rPr>
              <w:t>Předmětem podnikání společnosti byla výstavba budov a zařízení. V roce 2020 se ocitla v platební neschopnosti a bylo zahájeno insolvenční řízení. Zároveň čelila historickým doměrkům DPH.</w:t>
            </w:r>
            <w:r>
              <w:rPr>
                <w:rStyle w:val="Hypertextovodkaz"/>
                <w:rFonts w:ascii="Arial" w:eastAsia="Times New Roman" w:hAnsi="Arial" w:cs="Arial"/>
                <w:bCs/>
                <w:color w:val="0F0D29" w:themeColor="text1"/>
                <w:kern w:val="36"/>
                <w:sz w:val="20"/>
                <w:szCs w:val="20"/>
                <w:u w:val="none"/>
                <w:lang w:eastAsia="cs-CZ"/>
              </w:rPr>
              <w:t xml:space="preserve"> </w:t>
            </w:r>
            <w:r w:rsidRPr="004A712F">
              <w:rPr>
                <w:rStyle w:val="Hypertextovodkaz"/>
                <w:rFonts w:ascii="Arial" w:eastAsia="Times New Roman" w:hAnsi="Arial" w:cs="Arial"/>
                <w:bCs/>
                <w:color w:val="0F0D29" w:themeColor="text1"/>
                <w:kern w:val="36"/>
                <w:sz w:val="20"/>
                <w:szCs w:val="20"/>
                <w:u w:val="none"/>
                <w:lang w:eastAsia="cs-CZ"/>
              </w:rPr>
              <w:t>Přestože Bulharské právo neobsahovalo možnost získat zpět DPH u nedobytných pohledávek (obdobu českého § 46 ZDPH), společnost požádala o vrácení DPH z faktur vystavených v letech 2006 až 2010, které nebyly jejím odběrateli dosud zaplaceny. Tento nárok chtěla započíst oproti svému dluhu u finančního úřadu.</w:t>
            </w:r>
          </w:p>
          <w:p w14:paraId="3194B48F" w14:textId="77777777" w:rsidR="004A712F" w:rsidRPr="004A712F" w:rsidRDefault="004A712F" w:rsidP="004A712F">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CC141A2" w14:textId="30DFB17C" w:rsidR="004A712F" w:rsidRDefault="004A712F" w:rsidP="004A712F">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4A712F">
              <w:rPr>
                <w:rStyle w:val="Hypertextovodkaz"/>
                <w:rFonts w:ascii="Arial" w:eastAsia="Times New Roman" w:hAnsi="Arial" w:cs="Arial"/>
                <w:bCs/>
                <w:color w:val="0F0D29" w:themeColor="text1"/>
                <w:kern w:val="36"/>
                <w:sz w:val="20"/>
                <w:szCs w:val="20"/>
                <w:u w:val="none"/>
                <w:lang w:eastAsia="cs-CZ"/>
              </w:rPr>
              <w:t>Žádost byla správcem daně zamítnuta zejména na základě uplynutí prekluzivní lhůty pro opravu daně a nepředložení dostatečných důkazů o nezaplacení pohledávek.</w:t>
            </w:r>
          </w:p>
          <w:p w14:paraId="1CEBA0B8" w14:textId="77777777" w:rsidR="004A712F" w:rsidRDefault="004A712F" w:rsidP="004A712F">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5F887BE" w14:textId="1CFFD06D" w:rsidR="004A712F" w:rsidRPr="004A712F" w:rsidRDefault="004A712F" w:rsidP="004A712F">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4A712F">
              <w:rPr>
                <w:rStyle w:val="Hypertextovodkaz"/>
                <w:rFonts w:ascii="Arial" w:eastAsia="Times New Roman" w:hAnsi="Arial" w:cs="Arial"/>
                <w:bCs/>
                <w:color w:val="0F0D29" w:themeColor="text1"/>
                <w:kern w:val="36"/>
                <w:sz w:val="20"/>
                <w:szCs w:val="20"/>
                <w:u w:val="none"/>
                <w:lang w:eastAsia="cs-CZ"/>
              </w:rPr>
              <w:lastRenderedPageBreak/>
              <w:t>SDEU opětovně potvrdil, že státy EU musí plátcům umožnit získat zpět DPH odvedenou z nedobytných pohledávek. To platí i v případech, kdy lokální právní úprava opravu DPH neumožňuje, jsou-li splněny podmínky vyplývající z práva EU.</w:t>
            </w:r>
          </w:p>
          <w:p w14:paraId="2A7C376D" w14:textId="77777777" w:rsidR="004A712F" w:rsidRPr="004A712F" w:rsidRDefault="004A712F" w:rsidP="004A712F">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12A00E5" w14:textId="77777777" w:rsidR="004A712F" w:rsidRPr="004A712F" w:rsidRDefault="004A712F" w:rsidP="004A712F">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4A712F">
              <w:rPr>
                <w:rStyle w:val="Hypertextovodkaz"/>
                <w:rFonts w:ascii="Arial" w:eastAsia="Times New Roman" w:hAnsi="Arial" w:cs="Arial"/>
                <w:bCs/>
                <w:color w:val="0F0D29" w:themeColor="text1"/>
                <w:kern w:val="36"/>
                <w:sz w:val="20"/>
                <w:szCs w:val="20"/>
                <w:u w:val="none"/>
                <w:lang w:eastAsia="cs-CZ"/>
              </w:rPr>
              <w:t xml:space="preserve">SDEU také zdůraznil, že prekluzivní lhůta pro podání žádosti o vrácení DPH by měla začít běžet až ode dne, kdy osoba povinná k dani mohla uplatnit svůj nárok na snížení daně, tj. nikoli od DUZP. Česká úprava přitom tuto podmínku nesplňuje a (ne zcela dostatečně) se ji </w:t>
            </w:r>
            <w:proofErr w:type="gramStart"/>
            <w:r w:rsidRPr="004A712F">
              <w:rPr>
                <w:rStyle w:val="Hypertextovodkaz"/>
                <w:rFonts w:ascii="Arial" w:eastAsia="Times New Roman" w:hAnsi="Arial" w:cs="Arial"/>
                <w:bCs/>
                <w:color w:val="0F0D29" w:themeColor="text1"/>
                <w:kern w:val="36"/>
                <w:sz w:val="20"/>
                <w:szCs w:val="20"/>
                <w:u w:val="none"/>
                <w:lang w:eastAsia="cs-CZ"/>
              </w:rPr>
              <w:t>snaží</w:t>
            </w:r>
            <w:proofErr w:type="gramEnd"/>
            <w:r w:rsidRPr="004A712F">
              <w:rPr>
                <w:rStyle w:val="Hypertextovodkaz"/>
                <w:rFonts w:ascii="Arial" w:eastAsia="Times New Roman" w:hAnsi="Arial" w:cs="Arial"/>
                <w:bCs/>
                <w:color w:val="0F0D29" w:themeColor="text1"/>
                <w:kern w:val="36"/>
                <w:sz w:val="20"/>
                <w:szCs w:val="20"/>
                <w:u w:val="none"/>
                <w:lang w:eastAsia="cs-CZ"/>
              </w:rPr>
              <w:t xml:space="preserve"> suplovat přerušením prekluzivní lhůty v případě formálně vedených řízení – například exekučního, insolvenčního nebo soudního.</w:t>
            </w:r>
          </w:p>
          <w:p w14:paraId="737146D3" w14:textId="77777777" w:rsidR="004A712F" w:rsidRPr="004A712F" w:rsidRDefault="004A712F" w:rsidP="004A712F">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7435D50" w14:textId="5BB713BF" w:rsidR="004A712F" w:rsidRDefault="004A712F" w:rsidP="004A712F">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4A712F">
              <w:rPr>
                <w:rStyle w:val="Hypertextovodkaz"/>
                <w:rFonts w:ascii="Arial" w:eastAsia="Times New Roman" w:hAnsi="Arial" w:cs="Arial"/>
                <w:bCs/>
                <w:color w:val="0F0D29" w:themeColor="text1"/>
                <w:kern w:val="36"/>
                <w:sz w:val="20"/>
                <w:szCs w:val="20"/>
                <w:u w:val="none"/>
                <w:lang w:eastAsia="cs-CZ"/>
              </w:rPr>
              <w:t>Naopak, povinnost věřitele oznámit provedení opravy DPH dlužníkovi považuje SDEU za běžných okolností za přiměřenou.</w:t>
            </w:r>
          </w:p>
          <w:p w14:paraId="66ABBEC8" w14:textId="77777777" w:rsidR="00393AEE" w:rsidRPr="00F61304" w:rsidRDefault="00393AEE" w:rsidP="004A712F">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2EA61BC9" w14:textId="4E5F97E2" w:rsidR="004A712F" w:rsidRPr="00157F2E" w:rsidRDefault="004A712F" w:rsidP="00393AEE">
            <w:pPr>
              <w:pStyle w:val="Bezmezer"/>
              <w:shd w:val="clear" w:color="auto" w:fill="D9D9D9" w:themeFill="background1" w:themeFillShade="D9"/>
              <w:spacing w:line="276" w:lineRule="auto"/>
              <w:jc w:val="both"/>
              <w:rPr>
                <w:rFonts w:ascii="Arial" w:hAnsi="Arial" w:cs="Arial"/>
                <w:b/>
                <w:color w:val="0F0D29" w:themeColor="text1"/>
              </w:rPr>
            </w:pPr>
            <w:r w:rsidRPr="00F61304">
              <w:rPr>
                <w:rStyle w:val="Hypertextovodkaz"/>
                <w:rFonts w:ascii="Arial" w:eastAsia="Times New Roman" w:hAnsi="Arial" w:cs="Arial"/>
                <w:b/>
                <w:bCs/>
                <w:i/>
                <w:color w:val="0F0D29" w:themeColor="text1"/>
                <w:kern w:val="36"/>
                <w:sz w:val="20"/>
                <w:szCs w:val="20"/>
                <w:u w:val="none"/>
                <w:lang w:eastAsia="cs-CZ"/>
              </w:rPr>
              <w:t xml:space="preserve">Úkol: </w:t>
            </w:r>
            <w:r w:rsidRPr="00393AEE">
              <w:rPr>
                <w:rStyle w:val="Hypertextovodkaz"/>
                <w:rFonts w:ascii="Arial" w:eastAsia="Times New Roman" w:hAnsi="Arial" w:cs="Arial"/>
                <w:b/>
                <w:bCs/>
                <w:i/>
                <w:color w:val="0F0D29" w:themeColor="text1"/>
                <w:kern w:val="36"/>
                <w:sz w:val="20"/>
                <w:szCs w:val="20"/>
                <w:u w:val="none"/>
                <w:lang w:eastAsia="cs-CZ"/>
              </w:rPr>
              <w:t>Na vědomí POŘ.</w:t>
            </w:r>
          </w:p>
        </w:tc>
      </w:tr>
      <w:tr w:rsidR="00F75ED7" w:rsidRPr="005078C0" w14:paraId="68237412" w14:textId="77777777" w:rsidTr="00DA4CC0">
        <w:trPr>
          <w:trHeight w:val="5931"/>
        </w:trPr>
        <w:tc>
          <w:tcPr>
            <w:tcW w:w="9923" w:type="dxa"/>
            <w:shd w:val="clear" w:color="auto" w:fill="auto"/>
          </w:tcPr>
          <w:p w14:paraId="7B892641" w14:textId="0F14B7DA" w:rsidR="003252CA" w:rsidRDefault="003252CA" w:rsidP="006402B1">
            <w:pPr>
              <w:spacing w:line="360" w:lineRule="auto"/>
              <w:jc w:val="both"/>
            </w:pPr>
          </w:p>
          <w:p w14:paraId="30AC96D7" w14:textId="578D94CE" w:rsidR="003252CA" w:rsidRPr="006402B1" w:rsidRDefault="003252CA" w:rsidP="006402B1">
            <w:pPr>
              <w:spacing w:line="360" w:lineRule="auto"/>
              <w:jc w:val="both"/>
              <w:rPr>
                <w:rFonts w:ascii="Arial" w:hAnsi="Arial" w:cs="Arial"/>
                <w:color w:val="0F0D29" w:themeColor="text1"/>
              </w:rPr>
            </w:pPr>
          </w:p>
        </w:tc>
      </w:tr>
    </w:tbl>
    <w:p w14:paraId="36AC9AAC" w14:textId="5478FA9A" w:rsidR="00457844" w:rsidRPr="00E4461E" w:rsidRDefault="00457844" w:rsidP="00680B7F">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p>
    <w:sectPr w:rsidR="00457844" w:rsidRPr="00E4461E" w:rsidSect="00AB02A7">
      <w:headerReference w:type="default" r:id="rId10"/>
      <w:footerReference w:type="default" r:id="rId11"/>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A264" w14:textId="77777777" w:rsidR="00A6323B" w:rsidRDefault="00A6323B">
      <w:r>
        <w:separator/>
      </w:r>
    </w:p>
    <w:p w14:paraId="1343CFB7" w14:textId="77777777" w:rsidR="00A6323B" w:rsidRDefault="00A6323B"/>
  </w:endnote>
  <w:endnote w:type="continuationSeparator" w:id="0">
    <w:p w14:paraId="0FEAC19C" w14:textId="77777777" w:rsidR="00A6323B" w:rsidRDefault="00A6323B">
      <w:r>
        <w:continuationSeparator/>
      </w:r>
    </w:p>
    <w:p w14:paraId="3C1229CE" w14:textId="77777777" w:rsidR="00A6323B" w:rsidRDefault="00A63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EndPr/>
    <w:sdtContent>
      <w:p w14:paraId="316DA8A2" w14:textId="37EC1B3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6F0138">
          <w:rPr>
            <w:rFonts w:ascii="Arial" w:hAnsi="Arial" w:cs="Arial"/>
            <w:b w:val="0"/>
            <w:bCs/>
            <w:noProof/>
            <w:color w:val="0F0D29" w:themeColor="text1"/>
            <w:sz w:val="20"/>
            <w:szCs w:val="20"/>
            <w:lang w:bidi="cs-CZ"/>
          </w:rPr>
          <w:t>7</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69BA" w14:textId="77777777" w:rsidR="00A6323B" w:rsidRDefault="00A6323B">
      <w:r>
        <w:separator/>
      </w:r>
    </w:p>
    <w:p w14:paraId="724FD62A" w14:textId="77777777" w:rsidR="00A6323B" w:rsidRDefault="00A6323B"/>
  </w:footnote>
  <w:footnote w:type="continuationSeparator" w:id="0">
    <w:p w14:paraId="28D33258" w14:textId="77777777" w:rsidR="00A6323B" w:rsidRDefault="00A6323B">
      <w:r>
        <w:continuationSeparator/>
      </w:r>
    </w:p>
    <w:p w14:paraId="493F256C" w14:textId="77777777" w:rsidR="00A6323B" w:rsidRDefault="00A63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1" w15:restartNumberingAfterBreak="0">
    <w:nsid w:val="07FF77CF"/>
    <w:multiLevelType w:val="hybridMultilevel"/>
    <w:tmpl w:val="058890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0F4FF5"/>
    <w:multiLevelType w:val="hybridMultilevel"/>
    <w:tmpl w:val="71B46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656AA5"/>
    <w:multiLevelType w:val="hybridMultilevel"/>
    <w:tmpl w:val="F07C7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92006E"/>
    <w:multiLevelType w:val="hybridMultilevel"/>
    <w:tmpl w:val="C9B00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47188D"/>
    <w:multiLevelType w:val="hybridMultilevel"/>
    <w:tmpl w:val="8F0E929C"/>
    <w:lvl w:ilvl="0" w:tplc="E8D2594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12476940"/>
    <w:multiLevelType w:val="hybridMultilevel"/>
    <w:tmpl w:val="138657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241F8C"/>
    <w:multiLevelType w:val="hybridMultilevel"/>
    <w:tmpl w:val="7460FC72"/>
    <w:lvl w:ilvl="0" w:tplc="04050017">
      <w:start w:val="1"/>
      <w:numFmt w:val="lowerLetter"/>
      <w:lvlText w:val="%1)"/>
      <w:lvlJc w:val="left"/>
      <w:pPr>
        <w:ind w:left="720" w:hanging="360"/>
      </w:pPr>
      <w:rPr>
        <w:rFonts w:hint="default"/>
      </w:rPr>
    </w:lvl>
    <w:lvl w:ilvl="1" w:tplc="3FECB288">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517E1B"/>
    <w:multiLevelType w:val="hybridMultilevel"/>
    <w:tmpl w:val="EA00923E"/>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535701"/>
    <w:multiLevelType w:val="hybridMultilevel"/>
    <w:tmpl w:val="74C05E3E"/>
    <w:lvl w:ilvl="0" w:tplc="6C5A2AD4">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AB2B57"/>
    <w:multiLevelType w:val="hybridMultilevel"/>
    <w:tmpl w:val="C1E2833A"/>
    <w:lvl w:ilvl="0" w:tplc="6E1817F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5FC5DE3"/>
    <w:multiLevelType w:val="hybridMultilevel"/>
    <w:tmpl w:val="50FAF0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E4504D"/>
    <w:multiLevelType w:val="hybridMultilevel"/>
    <w:tmpl w:val="058890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FD4B28"/>
    <w:multiLevelType w:val="hybridMultilevel"/>
    <w:tmpl w:val="8A16CD9E"/>
    <w:lvl w:ilvl="0" w:tplc="5CC2D25C">
      <w:start w:val="1"/>
      <w:numFmt w:val="bullet"/>
      <w:lvlText w:val="-"/>
      <w:lvlJc w:val="left"/>
      <w:pPr>
        <w:ind w:left="720" w:hanging="360"/>
      </w:pPr>
      <w:rPr>
        <w:rFonts w:ascii="Tahoma" w:eastAsia="Calibr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F001B0B"/>
    <w:multiLevelType w:val="hybridMultilevel"/>
    <w:tmpl w:val="F3C456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484290"/>
    <w:multiLevelType w:val="hybridMultilevel"/>
    <w:tmpl w:val="168A0AB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7D5932"/>
    <w:multiLevelType w:val="hybridMultilevel"/>
    <w:tmpl w:val="56F43D5C"/>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231A78"/>
    <w:multiLevelType w:val="hybridMultilevel"/>
    <w:tmpl w:val="D97AD238"/>
    <w:lvl w:ilvl="0" w:tplc="520E3F0A">
      <w:start w:val="1"/>
      <w:numFmt w:val="bullet"/>
      <w:lvlText w:val=""/>
      <w:lvlJc w:val="left"/>
      <w:pPr>
        <w:ind w:left="786" w:hanging="360"/>
      </w:pPr>
      <w:rPr>
        <w:rFonts w:ascii="Wingdings" w:hAnsi="Wingdings" w:hint="default"/>
        <w:color w:val="0F0D29" w:themeColor="text1"/>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547A1F8B"/>
    <w:multiLevelType w:val="hybridMultilevel"/>
    <w:tmpl w:val="839EE318"/>
    <w:lvl w:ilvl="0" w:tplc="EDBC0B3C">
      <w:numFmt w:val="bullet"/>
      <w:lvlText w:val="-"/>
      <w:lvlJc w:val="left"/>
      <w:pPr>
        <w:ind w:left="780" w:hanging="360"/>
      </w:pPr>
      <w:rPr>
        <w:rFonts w:ascii="Garamond" w:eastAsiaTheme="minorHAnsi" w:hAnsi="Garamond" w:cstheme="minorBid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 w15:restartNumberingAfterBreak="0">
    <w:nsid w:val="55C47C52"/>
    <w:multiLevelType w:val="hybridMultilevel"/>
    <w:tmpl w:val="3EB41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1E553D7"/>
    <w:multiLevelType w:val="hybridMultilevel"/>
    <w:tmpl w:val="DB5608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7A132D"/>
    <w:multiLevelType w:val="hybridMultilevel"/>
    <w:tmpl w:val="25B2AAC0"/>
    <w:lvl w:ilvl="0" w:tplc="4622F96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8500128"/>
    <w:multiLevelType w:val="hybridMultilevel"/>
    <w:tmpl w:val="070A58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3D7053"/>
    <w:multiLevelType w:val="multilevel"/>
    <w:tmpl w:val="42865ACC"/>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4" w15:restartNumberingAfterBreak="0">
    <w:nsid w:val="758A0A21"/>
    <w:multiLevelType w:val="hybridMultilevel"/>
    <w:tmpl w:val="F3C456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6" w15:restartNumberingAfterBreak="0">
    <w:nsid w:val="78E67432"/>
    <w:multiLevelType w:val="hybridMultilevel"/>
    <w:tmpl w:val="0130C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707EBE"/>
    <w:multiLevelType w:val="hybridMultilevel"/>
    <w:tmpl w:val="21481C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5781493">
    <w:abstractNumId w:val="17"/>
  </w:num>
  <w:num w:numId="2" w16cid:durableId="1234467224">
    <w:abstractNumId w:val="15"/>
  </w:num>
  <w:num w:numId="3" w16cid:durableId="1316882545">
    <w:abstractNumId w:val="0"/>
  </w:num>
  <w:num w:numId="4" w16cid:durableId="1408501083">
    <w:abstractNumId w:val="25"/>
  </w:num>
  <w:num w:numId="5" w16cid:durableId="1987006562">
    <w:abstractNumId w:val="23"/>
  </w:num>
  <w:num w:numId="6" w16cid:durableId="1453748572">
    <w:abstractNumId w:val="8"/>
  </w:num>
  <w:num w:numId="7" w16cid:durableId="1505437701">
    <w:abstractNumId w:val="27"/>
  </w:num>
  <w:num w:numId="8" w16cid:durableId="1461268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8638075">
    <w:abstractNumId w:val="13"/>
  </w:num>
  <w:num w:numId="10" w16cid:durableId="316570583">
    <w:abstractNumId w:val="5"/>
  </w:num>
  <w:num w:numId="11" w16cid:durableId="1930389362">
    <w:abstractNumId w:val="16"/>
  </w:num>
  <w:num w:numId="12" w16cid:durableId="166604650">
    <w:abstractNumId w:val="10"/>
  </w:num>
  <w:num w:numId="13" w16cid:durableId="937713538">
    <w:abstractNumId w:val="19"/>
  </w:num>
  <w:num w:numId="14" w16cid:durableId="1959797054">
    <w:abstractNumId w:val="3"/>
  </w:num>
  <w:num w:numId="15" w16cid:durableId="1149980130">
    <w:abstractNumId w:val="4"/>
  </w:num>
  <w:num w:numId="16" w16cid:durableId="956833311">
    <w:abstractNumId w:val="18"/>
  </w:num>
  <w:num w:numId="17" w16cid:durableId="338509019">
    <w:abstractNumId w:val="20"/>
  </w:num>
  <w:num w:numId="18" w16cid:durableId="1568565219">
    <w:abstractNumId w:val="9"/>
  </w:num>
  <w:num w:numId="19" w16cid:durableId="691535874">
    <w:abstractNumId w:val="22"/>
  </w:num>
  <w:num w:numId="20" w16cid:durableId="1941717516">
    <w:abstractNumId w:val="24"/>
  </w:num>
  <w:num w:numId="21" w16cid:durableId="978610651">
    <w:abstractNumId w:val="14"/>
  </w:num>
  <w:num w:numId="22" w16cid:durableId="168108573">
    <w:abstractNumId w:val="26"/>
  </w:num>
  <w:num w:numId="23" w16cid:durableId="1665082721">
    <w:abstractNumId w:val="7"/>
  </w:num>
  <w:num w:numId="24" w16cid:durableId="1109619996">
    <w:abstractNumId w:val="2"/>
  </w:num>
  <w:num w:numId="25" w16cid:durableId="849181087">
    <w:abstractNumId w:val="6"/>
  </w:num>
  <w:num w:numId="26" w16cid:durableId="2902678">
    <w:abstractNumId w:val="11"/>
  </w:num>
  <w:num w:numId="27" w16cid:durableId="631592431">
    <w:abstractNumId w:val="12"/>
  </w:num>
  <w:num w:numId="28" w16cid:durableId="409620098">
    <w:abstractNumId w:val="1"/>
  </w:num>
  <w:num w:numId="29" w16cid:durableId="198195574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020DA"/>
    <w:rsid w:val="0000575E"/>
    <w:rsid w:val="00005E9F"/>
    <w:rsid w:val="00012060"/>
    <w:rsid w:val="0001717D"/>
    <w:rsid w:val="00021BDB"/>
    <w:rsid w:val="00023D0A"/>
    <w:rsid w:val="0002482E"/>
    <w:rsid w:val="00027A0F"/>
    <w:rsid w:val="000304BF"/>
    <w:rsid w:val="00033FF9"/>
    <w:rsid w:val="000340BB"/>
    <w:rsid w:val="00043884"/>
    <w:rsid w:val="00045244"/>
    <w:rsid w:val="00045505"/>
    <w:rsid w:val="00045D16"/>
    <w:rsid w:val="000472DA"/>
    <w:rsid w:val="00047C36"/>
    <w:rsid w:val="00050324"/>
    <w:rsid w:val="00057254"/>
    <w:rsid w:val="0007061F"/>
    <w:rsid w:val="0007093B"/>
    <w:rsid w:val="00071C38"/>
    <w:rsid w:val="00080627"/>
    <w:rsid w:val="00080BF6"/>
    <w:rsid w:val="000852B7"/>
    <w:rsid w:val="00090ADC"/>
    <w:rsid w:val="00094BAD"/>
    <w:rsid w:val="00094F88"/>
    <w:rsid w:val="000954E9"/>
    <w:rsid w:val="00096CC8"/>
    <w:rsid w:val="000A0150"/>
    <w:rsid w:val="000A0BCC"/>
    <w:rsid w:val="000A19F5"/>
    <w:rsid w:val="000A4141"/>
    <w:rsid w:val="000B31AD"/>
    <w:rsid w:val="000B43A3"/>
    <w:rsid w:val="000C0C48"/>
    <w:rsid w:val="000C2615"/>
    <w:rsid w:val="000C427A"/>
    <w:rsid w:val="000C53CA"/>
    <w:rsid w:val="000C6B8E"/>
    <w:rsid w:val="000C6CC9"/>
    <w:rsid w:val="000E1ADD"/>
    <w:rsid w:val="000E2BBE"/>
    <w:rsid w:val="000E4F8F"/>
    <w:rsid w:val="000E63C9"/>
    <w:rsid w:val="000E795D"/>
    <w:rsid w:val="000F5AD4"/>
    <w:rsid w:val="000F5BA6"/>
    <w:rsid w:val="00101083"/>
    <w:rsid w:val="001018E2"/>
    <w:rsid w:val="001023D4"/>
    <w:rsid w:val="00102FA4"/>
    <w:rsid w:val="00111A4A"/>
    <w:rsid w:val="00113E9D"/>
    <w:rsid w:val="001168AA"/>
    <w:rsid w:val="00122416"/>
    <w:rsid w:val="00124E51"/>
    <w:rsid w:val="001255F9"/>
    <w:rsid w:val="00127DCB"/>
    <w:rsid w:val="00130E9D"/>
    <w:rsid w:val="00133A2D"/>
    <w:rsid w:val="00140D0B"/>
    <w:rsid w:val="00142E9F"/>
    <w:rsid w:val="00143358"/>
    <w:rsid w:val="001437A0"/>
    <w:rsid w:val="001449BB"/>
    <w:rsid w:val="00144F93"/>
    <w:rsid w:val="0014695E"/>
    <w:rsid w:val="0014703E"/>
    <w:rsid w:val="00150A6D"/>
    <w:rsid w:val="00151868"/>
    <w:rsid w:val="001559DF"/>
    <w:rsid w:val="00157531"/>
    <w:rsid w:val="00157F2E"/>
    <w:rsid w:val="00160DC8"/>
    <w:rsid w:val="001625EE"/>
    <w:rsid w:val="0016474D"/>
    <w:rsid w:val="00167935"/>
    <w:rsid w:val="00170060"/>
    <w:rsid w:val="00172E7E"/>
    <w:rsid w:val="00177623"/>
    <w:rsid w:val="0018012A"/>
    <w:rsid w:val="001822B6"/>
    <w:rsid w:val="00185B35"/>
    <w:rsid w:val="00187880"/>
    <w:rsid w:val="00196F8A"/>
    <w:rsid w:val="00197363"/>
    <w:rsid w:val="0019754A"/>
    <w:rsid w:val="001A0DC1"/>
    <w:rsid w:val="001A0EC5"/>
    <w:rsid w:val="001A5AA1"/>
    <w:rsid w:val="001A6DA8"/>
    <w:rsid w:val="001B1E14"/>
    <w:rsid w:val="001B5353"/>
    <w:rsid w:val="001B54B1"/>
    <w:rsid w:val="001B5A1F"/>
    <w:rsid w:val="001C7B53"/>
    <w:rsid w:val="001D0048"/>
    <w:rsid w:val="001D3246"/>
    <w:rsid w:val="001D7152"/>
    <w:rsid w:val="001E048A"/>
    <w:rsid w:val="001E4C6C"/>
    <w:rsid w:val="001E6151"/>
    <w:rsid w:val="001E64EB"/>
    <w:rsid w:val="001F081B"/>
    <w:rsid w:val="001F2ABE"/>
    <w:rsid w:val="001F2BC8"/>
    <w:rsid w:val="001F5F6B"/>
    <w:rsid w:val="00201B03"/>
    <w:rsid w:val="00204F02"/>
    <w:rsid w:val="002052FB"/>
    <w:rsid w:val="00205C10"/>
    <w:rsid w:val="00214F9E"/>
    <w:rsid w:val="00220164"/>
    <w:rsid w:val="00220C5B"/>
    <w:rsid w:val="0022100C"/>
    <w:rsid w:val="00221893"/>
    <w:rsid w:val="002234C9"/>
    <w:rsid w:val="00226DB6"/>
    <w:rsid w:val="00234F1D"/>
    <w:rsid w:val="0023620D"/>
    <w:rsid w:val="00236D48"/>
    <w:rsid w:val="00237420"/>
    <w:rsid w:val="00240052"/>
    <w:rsid w:val="002419B4"/>
    <w:rsid w:val="00243E39"/>
    <w:rsid w:val="00243EBC"/>
    <w:rsid w:val="002452D2"/>
    <w:rsid w:val="00246A35"/>
    <w:rsid w:val="00252F73"/>
    <w:rsid w:val="00253C75"/>
    <w:rsid w:val="002607A4"/>
    <w:rsid w:val="00261551"/>
    <w:rsid w:val="00261F3A"/>
    <w:rsid w:val="00262E16"/>
    <w:rsid w:val="00264ED1"/>
    <w:rsid w:val="002673EB"/>
    <w:rsid w:val="00270CA7"/>
    <w:rsid w:val="00276C4F"/>
    <w:rsid w:val="00283722"/>
    <w:rsid w:val="00284348"/>
    <w:rsid w:val="00285D32"/>
    <w:rsid w:val="002867AA"/>
    <w:rsid w:val="0029544A"/>
    <w:rsid w:val="002A1FF3"/>
    <w:rsid w:val="002A5582"/>
    <w:rsid w:val="002A670B"/>
    <w:rsid w:val="002A7630"/>
    <w:rsid w:val="002A7B59"/>
    <w:rsid w:val="002A7D57"/>
    <w:rsid w:val="002B714E"/>
    <w:rsid w:val="002C25F7"/>
    <w:rsid w:val="002C4B10"/>
    <w:rsid w:val="002D39B3"/>
    <w:rsid w:val="002D685E"/>
    <w:rsid w:val="002E068A"/>
    <w:rsid w:val="002E2CD2"/>
    <w:rsid w:val="002E61AB"/>
    <w:rsid w:val="002F0D61"/>
    <w:rsid w:val="002F352C"/>
    <w:rsid w:val="002F51F5"/>
    <w:rsid w:val="002F54EA"/>
    <w:rsid w:val="002F5594"/>
    <w:rsid w:val="002F6DF2"/>
    <w:rsid w:val="0030165A"/>
    <w:rsid w:val="003026C0"/>
    <w:rsid w:val="00302FB3"/>
    <w:rsid w:val="0030302F"/>
    <w:rsid w:val="0030751D"/>
    <w:rsid w:val="00310247"/>
    <w:rsid w:val="00312137"/>
    <w:rsid w:val="00313BA5"/>
    <w:rsid w:val="003252CA"/>
    <w:rsid w:val="00325E58"/>
    <w:rsid w:val="00330359"/>
    <w:rsid w:val="003322DF"/>
    <w:rsid w:val="00333529"/>
    <w:rsid w:val="00334605"/>
    <w:rsid w:val="003369D3"/>
    <w:rsid w:val="0033762F"/>
    <w:rsid w:val="00337ABE"/>
    <w:rsid w:val="0034183A"/>
    <w:rsid w:val="00341E8D"/>
    <w:rsid w:val="00341F21"/>
    <w:rsid w:val="003446FF"/>
    <w:rsid w:val="00344A05"/>
    <w:rsid w:val="00355AF2"/>
    <w:rsid w:val="00360494"/>
    <w:rsid w:val="00360A8C"/>
    <w:rsid w:val="00361BA9"/>
    <w:rsid w:val="0036269B"/>
    <w:rsid w:val="00366C7E"/>
    <w:rsid w:val="00366FC0"/>
    <w:rsid w:val="00372A73"/>
    <w:rsid w:val="00377602"/>
    <w:rsid w:val="00380B67"/>
    <w:rsid w:val="00382E1F"/>
    <w:rsid w:val="00384EA3"/>
    <w:rsid w:val="00386EE0"/>
    <w:rsid w:val="00393AEE"/>
    <w:rsid w:val="003A1E17"/>
    <w:rsid w:val="003A39A1"/>
    <w:rsid w:val="003A3D7A"/>
    <w:rsid w:val="003A7F20"/>
    <w:rsid w:val="003B02AC"/>
    <w:rsid w:val="003B1131"/>
    <w:rsid w:val="003C1BE1"/>
    <w:rsid w:val="003C1F55"/>
    <w:rsid w:val="003C2191"/>
    <w:rsid w:val="003C4763"/>
    <w:rsid w:val="003C6F49"/>
    <w:rsid w:val="003D3863"/>
    <w:rsid w:val="003D5145"/>
    <w:rsid w:val="003F3942"/>
    <w:rsid w:val="003F5366"/>
    <w:rsid w:val="003F7659"/>
    <w:rsid w:val="00404C9B"/>
    <w:rsid w:val="004065E3"/>
    <w:rsid w:val="004106E8"/>
    <w:rsid w:val="004110DE"/>
    <w:rsid w:val="00411A05"/>
    <w:rsid w:val="00411E07"/>
    <w:rsid w:val="00424E93"/>
    <w:rsid w:val="004325C8"/>
    <w:rsid w:val="00433509"/>
    <w:rsid w:val="004344BA"/>
    <w:rsid w:val="0043631E"/>
    <w:rsid w:val="00437C27"/>
    <w:rsid w:val="004405C5"/>
    <w:rsid w:val="0044085A"/>
    <w:rsid w:val="0044471B"/>
    <w:rsid w:val="00444FD9"/>
    <w:rsid w:val="00446F61"/>
    <w:rsid w:val="0045209C"/>
    <w:rsid w:val="004539F3"/>
    <w:rsid w:val="00453C17"/>
    <w:rsid w:val="00454469"/>
    <w:rsid w:val="004571BE"/>
    <w:rsid w:val="00457844"/>
    <w:rsid w:val="004579C9"/>
    <w:rsid w:val="004646E1"/>
    <w:rsid w:val="00467760"/>
    <w:rsid w:val="004709CD"/>
    <w:rsid w:val="0047577B"/>
    <w:rsid w:val="00475E5C"/>
    <w:rsid w:val="004863F3"/>
    <w:rsid w:val="004863FE"/>
    <w:rsid w:val="0049783A"/>
    <w:rsid w:val="004A712F"/>
    <w:rsid w:val="004B005C"/>
    <w:rsid w:val="004B21A5"/>
    <w:rsid w:val="004B2C1D"/>
    <w:rsid w:val="004C05F3"/>
    <w:rsid w:val="004C50C3"/>
    <w:rsid w:val="004D39AC"/>
    <w:rsid w:val="004E1F54"/>
    <w:rsid w:val="004E6A60"/>
    <w:rsid w:val="004F0B76"/>
    <w:rsid w:val="004F4878"/>
    <w:rsid w:val="004F5618"/>
    <w:rsid w:val="005037F0"/>
    <w:rsid w:val="005054D5"/>
    <w:rsid w:val="005078C0"/>
    <w:rsid w:val="00510BB6"/>
    <w:rsid w:val="0051287F"/>
    <w:rsid w:val="00514577"/>
    <w:rsid w:val="0051554D"/>
    <w:rsid w:val="00516A86"/>
    <w:rsid w:val="00521069"/>
    <w:rsid w:val="005216F2"/>
    <w:rsid w:val="0052653B"/>
    <w:rsid w:val="005275F6"/>
    <w:rsid w:val="00532EB6"/>
    <w:rsid w:val="005337A5"/>
    <w:rsid w:val="005345ED"/>
    <w:rsid w:val="00537168"/>
    <w:rsid w:val="005412CE"/>
    <w:rsid w:val="0054187B"/>
    <w:rsid w:val="00560334"/>
    <w:rsid w:val="005637F4"/>
    <w:rsid w:val="00565D89"/>
    <w:rsid w:val="005700DE"/>
    <w:rsid w:val="00572102"/>
    <w:rsid w:val="005721FE"/>
    <w:rsid w:val="00572472"/>
    <w:rsid w:val="0058396E"/>
    <w:rsid w:val="0058525A"/>
    <w:rsid w:val="0058598E"/>
    <w:rsid w:val="00597A91"/>
    <w:rsid w:val="005A405A"/>
    <w:rsid w:val="005A623B"/>
    <w:rsid w:val="005B0434"/>
    <w:rsid w:val="005B3D0D"/>
    <w:rsid w:val="005B4170"/>
    <w:rsid w:val="005C0086"/>
    <w:rsid w:val="005C048D"/>
    <w:rsid w:val="005C3DFE"/>
    <w:rsid w:val="005C6E3C"/>
    <w:rsid w:val="005C72CD"/>
    <w:rsid w:val="005D2D68"/>
    <w:rsid w:val="005D3817"/>
    <w:rsid w:val="005E1BAB"/>
    <w:rsid w:val="005E3D97"/>
    <w:rsid w:val="005E41D1"/>
    <w:rsid w:val="005E4904"/>
    <w:rsid w:val="005F1BB0"/>
    <w:rsid w:val="005F1F37"/>
    <w:rsid w:val="005F4E93"/>
    <w:rsid w:val="00610BF6"/>
    <w:rsid w:val="006142F4"/>
    <w:rsid w:val="00616648"/>
    <w:rsid w:val="00617A67"/>
    <w:rsid w:val="0062116E"/>
    <w:rsid w:val="00623626"/>
    <w:rsid w:val="00625270"/>
    <w:rsid w:val="00630128"/>
    <w:rsid w:val="0063264A"/>
    <w:rsid w:val="006402B1"/>
    <w:rsid w:val="00642F78"/>
    <w:rsid w:val="00643757"/>
    <w:rsid w:val="00644DD2"/>
    <w:rsid w:val="00646116"/>
    <w:rsid w:val="00651663"/>
    <w:rsid w:val="00651780"/>
    <w:rsid w:val="00652171"/>
    <w:rsid w:val="0065503C"/>
    <w:rsid w:val="00656C4D"/>
    <w:rsid w:val="00657864"/>
    <w:rsid w:val="00660E12"/>
    <w:rsid w:val="00664524"/>
    <w:rsid w:val="00665BAB"/>
    <w:rsid w:val="00666EE9"/>
    <w:rsid w:val="0066776E"/>
    <w:rsid w:val="00680248"/>
    <w:rsid w:val="00680B7F"/>
    <w:rsid w:val="00681F86"/>
    <w:rsid w:val="00685C81"/>
    <w:rsid w:val="0069077B"/>
    <w:rsid w:val="00691C67"/>
    <w:rsid w:val="00694EBE"/>
    <w:rsid w:val="006A077B"/>
    <w:rsid w:val="006A1524"/>
    <w:rsid w:val="006A21D5"/>
    <w:rsid w:val="006A2953"/>
    <w:rsid w:val="006A4215"/>
    <w:rsid w:val="006A4542"/>
    <w:rsid w:val="006A4E78"/>
    <w:rsid w:val="006A5A4D"/>
    <w:rsid w:val="006A61E1"/>
    <w:rsid w:val="006B0DE4"/>
    <w:rsid w:val="006B1771"/>
    <w:rsid w:val="006B1D1E"/>
    <w:rsid w:val="006B33F6"/>
    <w:rsid w:val="006C0197"/>
    <w:rsid w:val="006C147A"/>
    <w:rsid w:val="006C166A"/>
    <w:rsid w:val="006C458E"/>
    <w:rsid w:val="006C59D3"/>
    <w:rsid w:val="006C72A2"/>
    <w:rsid w:val="006C78B2"/>
    <w:rsid w:val="006D2230"/>
    <w:rsid w:val="006D2EC1"/>
    <w:rsid w:val="006D5B87"/>
    <w:rsid w:val="006D797C"/>
    <w:rsid w:val="006E225F"/>
    <w:rsid w:val="006E32D0"/>
    <w:rsid w:val="006E4475"/>
    <w:rsid w:val="006E530F"/>
    <w:rsid w:val="006E5699"/>
    <w:rsid w:val="006E5716"/>
    <w:rsid w:val="006E5B8D"/>
    <w:rsid w:val="006E713B"/>
    <w:rsid w:val="006F0138"/>
    <w:rsid w:val="006F1F17"/>
    <w:rsid w:val="006F3D1A"/>
    <w:rsid w:val="006F41EA"/>
    <w:rsid w:val="006F5491"/>
    <w:rsid w:val="006F64C9"/>
    <w:rsid w:val="006F6A3C"/>
    <w:rsid w:val="006F790F"/>
    <w:rsid w:val="006F7A2A"/>
    <w:rsid w:val="006F7ADA"/>
    <w:rsid w:val="006F7E18"/>
    <w:rsid w:val="0070028C"/>
    <w:rsid w:val="00701CC1"/>
    <w:rsid w:val="007055E5"/>
    <w:rsid w:val="00706AC0"/>
    <w:rsid w:val="00710C2D"/>
    <w:rsid w:val="00711F12"/>
    <w:rsid w:val="00714C98"/>
    <w:rsid w:val="00716A8B"/>
    <w:rsid w:val="0071777B"/>
    <w:rsid w:val="007237A1"/>
    <w:rsid w:val="00723E3F"/>
    <w:rsid w:val="007257DE"/>
    <w:rsid w:val="007274B3"/>
    <w:rsid w:val="007302B3"/>
    <w:rsid w:val="00730733"/>
    <w:rsid w:val="00730C65"/>
    <w:rsid w:val="00730E3A"/>
    <w:rsid w:val="00733E9B"/>
    <w:rsid w:val="00735876"/>
    <w:rsid w:val="00735EAB"/>
    <w:rsid w:val="00736AAF"/>
    <w:rsid w:val="00742128"/>
    <w:rsid w:val="00756BA5"/>
    <w:rsid w:val="00757FDF"/>
    <w:rsid w:val="0076111C"/>
    <w:rsid w:val="00762D39"/>
    <w:rsid w:val="007643FC"/>
    <w:rsid w:val="00765B2A"/>
    <w:rsid w:val="00770314"/>
    <w:rsid w:val="00771AD0"/>
    <w:rsid w:val="00772DF8"/>
    <w:rsid w:val="00780112"/>
    <w:rsid w:val="00780593"/>
    <w:rsid w:val="00782B2D"/>
    <w:rsid w:val="00783A34"/>
    <w:rsid w:val="00787D8A"/>
    <w:rsid w:val="00791ED0"/>
    <w:rsid w:val="007971D5"/>
    <w:rsid w:val="0079780B"/>
    <w:rsid w:val="007A2B64"/>
    <w:rsid w:val="007A38DC"/>
    <w:rsid w:val="007A5D12"/>
    <w:rsid w:val="007A65BE"/>
    <w:rsid w:val="007B23EB"/>
    <w:rsid w:val="007B360B"/>
    <w:rsid w:val="007C19BC"/>
    <w:rsid w:val="007C476B"/>
    <w:rsid w:val="007C4877"/>
    <w:rsid w:val="007C506D"/>
    <w:rsid w:val="007C6B52"/>
    <w:rsid w:val="007C7E90"/>
    <w:rsid w:val="007D083D"/>
    <w:rsid w:val="007D16C5"/>
    <w:rsid w:val="007E06C5"/>
    <w:rsid w:val="007E1A59"/>
    <w:rsid w:val="007E269D"/>
    <w:rsid w:val="007E4EC7"/>
    <w:rsid w:val="007F1AD0"/>
    <w:rsid w:val="007F3748"/>
    <w:rsid w:val="008070BF"/>
    <w:rsid w:val="00810E13"/>
    <w:rsid w:val="00815900"/>
    <w:rsid w:val="00820160"/>
    <w:rsid w:val="00824CAE"/>
    <w:rsid w:val="00825113"/>
    <w:rsid w:val="008264C3"/>
    <w:rsid w:val="00826F0D"/>
    <w:rsid w:val="00834078"/>
    <w:rsid w:val="00834F4E"/>
    <w:rsid w:val="00847AEC"/>
    <w:rsid w:val="008508DD"/>
    <w:rsid w:val="00856285"/>
    <w:rsid w:val="008602AE"/>
    <w:rsid w:val="008623F0"/>
    <w:rsid w:val="00862FE4"/>
    <w:rsid w:val="0086389A"/>
    <w:rsid w:val="00874D16"/>
    <w:rsid w:val="0087605E"/>
    <w:rsid w:val="00876F2A"/>
    <w:rsid w:val="00886540"/>
    <w:rsid w:val="00887789"/>
    <w:rsid w:val="008A1F7A"/>
    <w:rsid w:val="008B1FEE"/>
    <w:rsid w:val="008B28D1"/>
    <w:rsid w:val="008B3184"/>
    <w:rsid w:val="008B4363"/>
    <w:rsid w:val="008B5919"/>
    <w:rsid w:val="008B68A9"/>
    <w:rsid w:val="008C718E"/>
    <w:rsid w:val="008E3CAD"/>
    <w:rsid w:val="008E5AEF"/>
    <w:rsid w:val="008F5FFF"/>
    <w:rsid w:val="00900057"/>
    <w:rsid w:val="00901622"/>
    <w:rsid w:val="00902589"/>
    <w:rsid w:val="00902DCC"/>
    <w:rsid w:val="00903C32"/>
    <w:rsid w:val="00905AEE"/>
    <w:rsid w:val="00907BCC"/>
    <w:rsid w:val="00910407"/>
    <w:rsid w:val="00911671"/>
    <w:rsid w:val="00916B16"/>
    <w:rsid w:val="00916FC4"/>
    <w:rsid w:val="009173B9"/>
    <w:rsid w:val="009217FA"/>
    <w:rsid w:val="0092437E"/>
    <w:rsid w:val="00932282"/>
    <w:rsid w:val="00932F08"/>
    <w:rsid w:val="0093335D"/>
    <w:rsid w:val="0093613E"/>
    <w:rsid w:val="00937179"/>
    <w:rsid w:val="00937E92"/>
    <w:rsid w:val="00943026"/>
    <w:rsid w:val="00944D9E"/>
    <w:rsid w:val="00945560"/>
    <w:rsid w:val="00947FBA"/>
    <w:rsid w:val="00952F58"/>
    <w:rsid w:val="00953AD4"/>
    <w:rsid w:val="0096171C"/>
    <w:rsid w:val="0096395A"/>
    <w:rsid w:val="009639B4"/>
    <w:rsid w:val="0096686C"/>
    <w:rsid w:val="00966B81"/>
    <w:rsid w:val="00966F7F"/>
    <w:rsid w:val="009720AA"/>
    <w:rsid w:val="00977406"/>
    <w:rsid w:val="0098645D"/>
    <w:rsid w:val="009869D0"/>
    <w:rsid w:val="009915F2"/>
    <w:rsid w:val="00995144"/>
    <w:rsid w:val="009974C0"/>
    <w:rsid w:val="009A17AB"/>
    <w:rsid w:val="009A2896"/>
    <w:rsid w:val="009B1666"/>
    <w:rsid w:val="009B25AE"/>
    <w:rsid w:val="009C34EB"/>
    <w:rsid w:val="009C4D72"/>
    <w:rsid w:val="009C5F59"/>
    <w:rsid w:val="009C7720"/>
    <w:rsid w:val="009D3610"/>
    <w:rsid w:val="009D44EB"/>
    <w:rsid w:val="009E5267"/>
    <w:rsid w:val="009E5DD7"/>
    <w:rsid w:val="009F2434"/>
    <w:rsid w:val="009F3BD4"/>
    <w:rsid w:val="009F755C"/>
    <w:rsid w:val="00A00B09"/>
    <w:rsid w:val="00A02DB7"/>
    <w:rsid w:val="00A04739"/>
    <w:rsid w:val="00A0491A"/>
    <w:rsid w:val="00A06F4B"/>
    <w:rsid w:val="00A1140D"/>
    <w:rsid w:val="00A14DF9"/>
    <w:rsid w:val="00A2168E"/>
    <w:rsid w:val="00A21F5C"/>
    <w:rsid w:val="00A22382"/>
    <w:rsid w:val="00A23111"/>
    <w:rsid w:val="00A23AFA"/>
    <w:rsid w:val="00A276EF"/>
    <w:rsid w:val="00A31B3E"/>
    <w:rsid w:val="00A339D6"/>
    <w:rsid w:val="00A404F7"/>
    <w:rsid w:val="00A414A7"/>
    <w:rsid w:val="00A52014"/>
    <w:rsid w:val="00A532F3"/>
    <w:rsid w:val="00A617BF"/>
    <w:rsid w:val="00A6323B"/>
    <w:rsid w:val="00A65236"/>
    <w:rsid w:val="00A75C33"/>
    <w:rsid w:val="00A76167"/>
    <w:rsid w:val="00A7757B"/>
    <w:rsid w:val="00A81EDF"/>
    <w:rsid w:val="00A828F5"/>
    <w:rsid w:val="00A83FFF"/>
    <w:rsid w:val="00A8489E"/>
    <w:rsid w:val="00A85F53"/>
    <w:rsid w:val="00A86F93"/>
    <w:rsid w:val="00A90466"/>
    <w:rsid w:val="00A91B29"/>
    <w:rsid w:val="00A92FB5"/>
    <w:rsid w:val="00A9528D"/>
    <w:rsid w:val="00A979E2"/>
    <w:rsid w:val="00A97F50"/>
    <w:rsid w:val="00AA1760"/>
    <w:rsid w:val="00AA594E"/>
    <w:rsid w:val="00AB02A7"/>
    <w:rsid w:val="00AB143E"/>
    <w:rsid w:val="00AB1990"/>
    <w:rsid w:val="00AB3077"/>
    <w:rsid w:val="00AB3435"/>
    <w:rsid w:val="00AB791D"/>
    <w:rsid w:val="00AC0F35"/>
    <w:rsid w:val="00AC29F3"/>
    <w:rsid w:val="00AC50F4"/>
    <w:rsid w:val="00AC5B6A"/>
    <w:rsid w:val="00AE31E2"/>
    <w:rsid w:val="00AF4465"/>
    <w:rsid w:val="00AF4FA4"/>
    <w:rsid w:val="00B00060"/>
    <w:rsid w:val="00B004EE"/>
    <w:rsid w:val="00B005FA"/>
    <w:rsid w:val="00B00747"/>
    <w:rsid w:val="00B10A54"/>
    <w:rsid w:val="00B11A44"/>
    <w:rsid w:val="00B14F5E"/>
    <w:rsid w:val="00B208B9"/>
    <w:rsid w:val="00B2224C"/>
    <w:rsid w:val="00B231E5"/>
    <w:rsid w:val="00B261E4"/>
    <w:rsid w:val="00B26661"/>
    <w:rsid w:val="00B27B48"/>
    <w:rsid w:val="00B3039B"/>
    <w:rsid w:val="00B37492"/>
    <w:rsid w:val="00B466F0"/>
    <w:rsid w:val="00B47818"/>
    <w:rsid w:val="00B5009A"/>
    <w:rsid w:val="00B50466"/>
    <w:rsid w:val="00B50739"/>
    <w:rsid w:val="00B60730"/>
    <w:rsid w:val="00B70AB7"/>
    <w:rsid w:val="00B835B4"/>
    <w:rsid w:val="00B83A09"/>
    <w:rsid w:val="00B83A81"/>
    <w:rsid w:val="00B83E90"/>
    <w:rsid w:val="00B85CCA"/>
    <w:rsid w:val="00B861BF"/>
    <w:rsid w:val="00B8664F"/>
    <w:rsid w:val="00B8759D"/>
    <w:rsid w:val="00B90AB3"/>
    <w:rsid w:val="00B94457"/>
    <w:rsid w:val="00B96FB3"/>
    <w:rsid w:val="00BA07FC"/>
    <w:rsid w:val="00BA21D1"/>
    <w:rsid w:val="00BA34E1"/>
    <w:rsid w:val="00BA4503"/>
    <w:rsid w:val="00BA6DE3"/>
    <w:rsid w:val="00BA7725"/>
    <w:rsid w:val="00BB4079"/>
    <w:rsid w:val="00BB56EB"/>
    <w:rsid w:val="00BC09D9"/>
    <w:rsid w:val="00BC14C6"/>
    <w:rsid w:val="00BC1FE6"/>
    <w:rsid w:val="00BC347C"/>
    <w:rsid w:val="00BC6C2A"/>
    <w:rsid w:val="00BD3C9C"/>
    <w:rsid w:val="00BD3D60"/>
    <w:rsid w:val="00BD7F0F"/>
    <w:rsid w:val="00BE00DE"/>
    <w:rsid w:val="00BE050B"/>
    <w:rsid w:val="00BE60C4"/>
    <w:rsid w:val="00BE7477"/>
    <w:rsid w:val="00BF2049"/>
    <w:rsid w:val="00BF3627"/>
    <w:rsid w:val="00BF66CB"/>
    <w:rsid w:val="00BF794B"/>
    <w:rsid w:val="00BF7FF8"/>
    <w:rsid w:val="00C02A22"/>
    <w:rsid w:val="00C02B87"/>
    <w:rsid w:val="00C13293"/>
    <w:rsid w:val="00C13A2A"/>
    <w:rsid w:val="00C13AF9"/>
    <w:rsid w:val="00C145DA"/>
    <w:rsid w:val="00C203E7"/>
    <w:rsid w:val="00C2146C"/>
    <w:rsid w:val="00C21B45"/>
    <w:rsid w:val="00C22D74"/>
    <w:rsid w:val="00C243D3"/>
    <w:rsid w:val="00C26302"/>
    <w:rsid w:val="00C26E3C"/>
    <w:rsid w:val="00C26ECF"/>
    <w:rsid w:val="00C27906"/>
    <w:rsid w:val="00C30113"/>
    <w:rsid w:val="00C32B46"/>
    <w:rsid w:val="00C355D1"/>
    <w:rsid w:val="00C4086D"/>
    <w:rsid w:val="00C411B6"/>
    <w:rsid w:val="00C4335C"/>
    <w:rsid w:val="00C4715F"/>
    <w:rsid w:val="00C4729D"/>
    <w:rsid w:val="00C506C6"/>
    <w:rsid w:val="00C50C1A"/>
    <w:rsid w:val="00C54724"/>
    <w:rsid w:val="00C554CD"/>
    <w:rsid w:val="00C6452A"/>
    <w:rsid w:val="00C64AAF"/>
    <w:rsid w:val="00C655D1"/>
    <w:rsid w:val="00C6736C"/>
    <w:rsid w:val="00C8218D"/>
    <w:rsid w:val="00C841F9"/>
    <w:rsid w:val="00C8555E"/>
    <w:rsid w:val="00C86B4C"/>
    <w:rsid w:val="00C90A3E"/>
    <w:rsid w:val="00CA0366"/>
    <w:rsid w:val="00CA1896"/>
    <w:rsid w:val="00CB1423"/>
    <w:rsid w:val="00CB31D9"/>
    <w:rsid w:val="00CB41A7"/>
    <w:rsid w:val="00CB5B28"/>
    <w:rsid w:val="00CC07C6"/>
    <w:rsid w:val="00CC5DA6"/>
    <w:rsid w:val="00CD0AA6"/>
    <w:rsid w:val="00CD40D6"/>
    <w:rsid w:val="00CD533E"/>
    <w:rsid w:val="00CE07B8"/>
    <w:rsid w:val="00CF29B3"/>
    <w:rsid w:val="00CF36E9"/>
    <w:rsid w:val="00CF5371"/>
    <w:rsid w:val="00D01389"/>
    <w:rsid w:val="00D0323A"/>
    <w:rsid w:val="00D0559F"/>
    <w:rsid w:val="00D06200"/>
    <w:rsid w:val="00D06538"/>
    <w:rsid w:val="00D077E9"/>
    <w:rsid w:val="00D120F9"/>
    <w:rsid w:val="00D148C6"/>
    <w:rsid w:val="00D14B3E"/>
    <w:rsid w:val="00D17BCF"/>
    <w:rsid w:val="00D300B4"/>
    <w:rsid w:val="00D36AB7"/>
    <w:rsid w:val="00D4055C"/>
    <w:rsid w:val="00D42CB7"/>
    <w:rsid w:val="00D47B3C"/>
    <w:rsid w:val="00D5033D"/>
    <w:rsid w:val="00D5413D"/>
    <w:rsid w:val="00D547E9"/>
    <w:rsid w:val="00D55A3F"/>
    <w:rsid w:val="00D5608D"/>
    <w:rsid w:val="00D56C4F"/>
    <w:rsid w:val="00D56D03"/>
    <w:rsid w:val="00D570A9"/>
    <w:rsid w:val="00D67219"/>
    <w:rsid w:val="00D67DE6"/>
    <w:rsid w:val="00D70D02"/>
    <w:rsid w:val="00D72BBD"/>
    <w:rsid w:val="00D73626"/>
    <w:rsid w:val="00D76853"/>
    <w:rsid w:val="00D770C7"/>
    <w:rsid w:val="00D80850"/>
    <w:rsid w:val="00D81550"/>
    <w:rsid w:val="00D81AA2"/>
    <w:rsid w:val="00D825F8"/>
    <w:rsid w:val="00D856E2"/>
    <w:rsid w:val="00D86945"/>
    <w:rsid w:val="00D90290"/>
    <w:rsid w:val="00D9076D"/>
    <w:rsid w:val="00D92996"/>
    <w:rsid w:val="00D95647"/>
    <w:rsid w:val="00D97B4A"/>
    <w:rsid w:val="00DA111A"/>
    <w:rsid w:val="00DA1D04"/>
    <w:rsid w:val="00DA3FAB"/>
    <w:rsid w:val="00DA4CC0"/>
    <w:rsid w:val="00DA52FC"/>
    <w:rsid w:val="00DB1347"/>
    <w:rsid w:val="00DB1C39"/>
    <w:rsid w:val="00DB5CE9"/>
    <w:rsid w:val="00DB64A1"/>
    <w:rsid w:val="00DB7416"/>
    <w:rsid w:val="00DC282C"/>
    <w:rsid w:val="00DC4089"/>
    <w:rsid w:val="00DC4CB0"/>
    <w:rsid w:val="00DC5BEE"/>
    <w:rsid w:val="00DC5E75"/>
    <w:rsid w:val="00DC7847"/>
    <w:rsid w:val="00DD139D"/>
    <w:rsid w:val="00DD152F"/>
    <w:rsid w:val="00DD262D"/>
    <w:rsid w:val="00DE0025"/>
    <w:rsid w:val="00DE213F"/>
    <w:rsid w:val="00DE3C37"/>
    <w:rsid w:val="00DE43F0"/>
    <w:rsid w:val="00DF027C"/>
    <w:rsid w:val="00DF09B8"/>
    <w:rsid w:val="00DF75F6"/>
    <w:rsid w:val="00E00A32"/>
    <w:rsid w:val="00E03770"/>
    <w:rsid w:val="00E04295"/>
    <w:rsid w:val="00E0665F"/>
    <w:rsid w:val="00E07C30"/>
    <w:rsid w:val="00E10414"/>
    <w:rsid w:val="00E104DD"/>
    <w:rsid w:val="00E11EAC"/>
    <w:rsid w:val="00E12896"/>
    <w:rsid w:val="00E14283"/>
    <w:rsid w:val="00E14631"/>
    <w:rsid w:val="00E148BB"/>
    <w:rsid w:val="00E14E1D"/>
    <w:rsid w:val="00E2016A"/>
    <w:rsid w:val="00E22ACD"/>
    <w:rsid w:val="00E2705F"/>
    <w:rsid w:val="00E33632"/>
    <w:rsid w:val="00E36A71"/>
    <w:rsid w:val="00E373F2"/>
    <w:rsid w:val="00E4461E"/>
    <w:rsid w:val="00E46109"/>
    <w:rsid w:val="00E47C41"/>
    <w:rsid w:val="00E553B9"/>
    <w:rsid w:val="00E61997"/>
    <w:rsid w:val="00E620B0"/>
    <w:rsid w:val="00E655B6"/>
    <w:rsid w:val="00E678E1"/>
    <w:rsid w:val="00E67A9D"/>
    <w:rsid w:val="00E702E0"/>
    <w:rsid w:val="00E709A1"/>
    <w:rsid w:val="00E73E2A"/>
    <w:rsid w:val="00E81B40"/>
    <w:rsid w:val="00E86C99"/>
    <w:rsid w:val="00E87F0B"/>
    <w:rsid w:val="00E90430"/>
    <w:rsid w:val="00E91384"/>
    <w:rsid w:val="00EA47DA"/>
    <w:rsid w:val="00EA4921"/>
    <w:rsid w:val="00EB0E41"/>
    <w:rsid w:val="00EB18AF"/>
    <w:rsid w:val="00EB1AD7"/>
    <w:rsid w:val="00EB3773"/>
    <w:rsid w:val="00EC6DA6"/>
    <w:rsid w:val="00ED04AD"/>
    <w:rsid w:val="00ED31F9"/>
    <w:rsid w:val="00ED7CDB"/>
    <w:rsid w:val="00EE04B7"/>
    <w:rsid w:val="00EE29F8"/>
    <w:rsid w:val="00EE2C49"/>
    <w:rsid w:val="00EE35D0"/>
    <w:rsid w:val="00EE4C0A"/>
    <w:rsid w:val="00EF2109"/>
    <w:rsid w:val="00EF2EA3"/>
    <w:rsid w:val="00EF466E"/>
    <w:rsid w:val="00EF555B"/>
    <w:rsid w:val="00EF6723"/>
    <w:rsid w:val="00F027BB"/>
    <w:rsid w:val="00F02F07"/>
    <w:rsid w:val="00F0446C"/>
    <w:rsid w:val="00F04848"/>
    <w:rsid w:val="00F11DCF"/>
    <w:rsid w:val="00F1485A"/>
    <w:rsid w:val="00F162EA"/>
    <w:rsid w:val="00F1718A"/>
    <w:rsid w:val="00F2217C"/>
    <w:rsid w:val="00F2462F"/>
    <w:rsid w:val="00F27CEB"/>
    <w:rsid w:val="00F33158"/>
    <w:rsid w:val="00F34532"/>
    <w:rsid w:val="00F3526A"/>
    <w:rsid w:val="00F407A5"/>
    <w:rsid w:val="00F41F1C"/>
    <w:rsid w:val="00F426FA"/>
    <w:rsid w:val="00F42B34"/>
    <w:rsid w:val="00F4523C"/>
    <w:rsid w:val="00F4796C"/>
    <w:rsid w:val="00F52D27"/>
    <w:rsid w:val="00F54BC8"/>
    <w:rsid w:val="00F55857"/>
    <w:rsid w:val="00F5617F"/>
    <w:rsid w:val="00F57428"/>
    <w:rsid w:val="00F61304"/>
    <w:rsid w:val="00F66C07"/>
    <w:rsid w:val="00F72153"/>
    <w:rsid w:val="00F738FF"/>
    <w:rsid w:val="00F75C32"/>
    <w:rsid w:val="00F75ED7"/>
    <w:rsid w:val="00F80FE3"/>
    <w:rsid w:val="00F81C67"/>
    <w:rsid w:val="00F83527"/>
    <w:rsid w:val="00F878CF"/>
    <w:rsid w:val="00F91557"/>
    <w:rsid w:val="00F95CE3"/>
    <w:rsid w:val="00FA082F"/>
    <w:rsid w:val="00FA4734"/>
    <w:rsid w:val="00FB3401"/>
    <w:rsid w:val="00FB42E1"/>
    <w:rsid w:val="00FC3688"/>
    <w:rsid w:val="00FC4541"/>
    <w:rsid w:val="00FD0649"/>
    <w:rsid w:val="00FD2F06"/>
    <w:rsid w:val="00FD37A4"/>
    <w:rsid w:val="00FD3A18"/>
    <w:rsid w:val="00FD3B14"/>
    <w:rsid w:val="00FD4C5B"/>
    <w:rsid w:val="00FD583F"/>
    <w:rsid w:val="00FD7488"/>
    <w:rsid w:val="00FE299D"/>
    <w:rsid w:val="00FE4C3F"/>
    <w:rsid w:val="00FE549A"/>
    <w:rsid w:val="00FE7113"/>
    <w:rsid w:val="00FF02DB"/>
    <w:rsid w:val="00FF16B4"/>
    <w:rsid w:val="00FF7DFB"/>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paragraph" w:styleId="Nadpis3">
    <w:name w:val="heading 3"/>
    <w:basedOn w:val="Normln"/>
    <w:next w:val="Normln"/>
    <w:link w:val="Nadpis3Char"/>
    <w:uiPriority w:val="5"/>
    <w:semiHidden/>
    <w:unhideWhenUsed/>
    <w:qFormat/>
    <w:rsid w:val="00E4461E"/>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dpis4">
    <w:name w:val="heading 4"/>
    <w:basedOn w:val="Normln"/>
    <w:next w:val="Normln"/>
    <w:link w:val="Nadpis4Char"/>
    <w:uiPriority w:val="1"/>
    <w:semiHidden/>
    <w:unhideWhenUsed/>
    <w:qFormat/>
    <w:rsid w:val="00E4461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aliases w:val="List Paragraph (Czech Tourism),Dot pt,No Spacing1,List Paragraph Char Char Char,Indicator Text,Numbered Para 1,List Paragraph à moi,LISTA,List Paragraph1,Listaszerű bekezdés2,Listaszerű bekezdés1,Listaszerű bekezdés3,tabulky"/>
    <w:basedOn w:val="Normln"/>
    <w:link w:val="OdstavecseseznamemChar"/>
    <w:uiPriority w:val="35"/>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aliases w:val="List Paragraph (Czech Tourism) Char,Dot pt Char,No Spacing1 Char,List Paragraph Char Char Char Char,Indicator Text Char,Numbered Para 1 Char,List Paragraph à moi Char,LISTA Char,List Paragraph1 Char,Listaszerű bekezdés2 Char"/>
    <w:link w:val="Odstavecseseznamem"/>
    <w:uiPriority w:val="35"/>
    <w:qFormat/>
    <w:locked/>
    <w:rsid w:val="0014703E"/>
    <w:rPr>
      <w:sz w:val="22"/>
      <w:szCs w:val="22"/>
    </w:rPr>
  </w:style>
  <w:style w:type="paragraph" w:styleId="Textpoznpodarou">
    <w:name w:val="footnote text"/>
    <w:aliases w:val=" Char, Char Char Char,Char,Char Char Char"/>
    <w:basedOn w:val="Normln"/>
    <w:link w:val="TextpoznpodarouChar"/>
    <w:uiPriority w:val="99"/>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uiPriority w:val="99"/>
    <w:semiHidden/>
    <w:rsid w:val="00DC4089"/>
    <w:rPr>
      <w:rFonts w:ascii="Times New Roman" w:eastAsia="Times New Roman" w:hAnsi="Times New Roman" w:cs="Times New Roman"/>
      <w:sz w:val="20"/>
      <w:szCs w:val="20"/>
      <w:lang w:eastAsia="cs-CZ"/>
    </w:rPr>
  </w:style>
  <w:style w:type="character" w:styleId="Znakapoznpodarou">
    <w:name w:val="footnote reference"/>
    <w:uiPriority w:val="99"/>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 w:type="character" w:customStyle="1" w:styleId="Nadpis3Char">
    <w:name w:val="Nadpis 3 Char"/>
    <w:basedOn w:val="Standardnpsmoodstavce"/>
    <w:link w:val="Nadpis3"/>
    <w:uiPriority w:val="5"/>
    <w:semiHidden/>
    <w:rsid w:val="00E4461E"/>
    <w:rPr>
      <w:rFonts w:asciiTheme="majorHAnsi" w:eastAsiaTheme="majorEastAsia" w:hAnsiTheme="majorHAnsi" w:cstheme="majorBidi"/>
      <w:b/>
      <w:color w:val="012639" w:themeColor="accent1" w:themeShade="7F"/>
    </w:rPr>
  </w:style>
  <w:style w:type="character" w:customStyle="1" w:styleId="Nadpis4Char">
    <w:name w:val="Nadpis 4 Char"/>
    <w:basedOn w:val="Standardnpsmoodstavce"/>
    <w:link w:val="Nadpis4"/>
    <w:uiPriority w:val="1"/>
    <w:semiHidden/>
    <w:rsid w:val="00E4461E"/>
    <w:rPr>
      <w:rFonts w:asciiTheme="majorHAnsi" w:eastAsiaTheme="majorEastAsia" w:hAnsiTheme="majorHAnsi" w:cstheme="majorBidi"/>
      <w:b/>
      <w:i/>
      <w:iCs/>
      <w:color w:val="013A57" w:themeColor="accent1" w:themeShade="BF"/>
      <w:sz w:val="28"/>
      <w:szCs w:val="22"/>
    </w:rPr>
  </w:style>
  <w:style w:type="paragraph" w:customStyle="1" w:styleId="Default">
    <w:name w:val="Default"/>
    <w:rsid w:val="0007061F"/>
    <w:pPr>
      <w:autoSpaceDE w:val="0"/>
      <w:autoSpaceDN w:val="0"/>
      <w:adjustRightInd w:val="0"/>
      <w:spacing w:after="0" w:line="240" w:lineRule="auto"/>
    </w:pPr>
    <w:rPr>
      <w:rFonts w:ascii="Calibri" w:hAnsi="Calibri" w:cs="Calibri"/>
      <w:color w:val="000000"/>
    </w:rPr>
  </w:style>
  <w:style w:type="paragraph" w:styleId="Normlnweb">
    <w:name w:val="Normal (Web)"/>
    <w:basedOn w:val="Normln"/>
    <w:uiPriority w:val="99"/>
    <w:unhideWhenUsed/>
    <w:rsid w:val="006F79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Nevyeenzmnka">
    <w:name w:val="Unresolved Mention"/>
    <w:basedOn w:val="Standardnpsmoodstavce"/>
    <w:uiPriority w:val="99"/>
    <w:semiHidden/>
    <w:unhideWhenUsed/>
    <w:rsid w:val="004344BA"/>
    <w:rPr>
      <w:color w:val="605E5C"/>
      <w:shd w:val="clear" w:color="auto" w:fill="E1DFDD"/>
    </w:rPr>
  </w:style>
  <w:style w:type="character" w:styleId="Zdraznn">
    <w:name w:val="Emphasis"/>
    <w:basedOn w:val="Standardnpsmoodstavce"/>
    <w:uiPriority w:val="20"/>
    <w:qFormat/>
    <w:rsid w:val="00F407A5"/>
    <w:rPr>
      <w:i/>
      <w:iCs/>
    </w:rPr>
  </w:style>
  <w:style w:type="character" w:styleId="Odkaznakoment">
    <w:name w:val="annotation reference"/>
    <w:basedOn w:val="Standardnpsmoodstavce"/>
    <w:uiPriority w:val="99"/>
    <w:semiHidden/>
    <w:unhideWhenUsed/>
    <w:rsid w:val="004709CD"/>
    <w:rPr>
      <w:sz w:val="16"/>
      <w:szCs w:val="16"/>
    </w:rPr>
  </w:style>
  <w:style w:type="paragraph" w:styleId="Textkomente">
    <w:name w:val="annotation text"/>
    <w:basedOn w:val="Normln"/>
    <w:link w:val="TextkomenteChar"/>
    <w:uiPriority w:val="99"/>
    <w:unhideWhenUsed/>
    <w:rsid w:val="004709CD"/>
    <w:pPr>
      <w:spacing w:line="240" w:lineRule="auto"/>
    </w:pPr>
    <w:rPr>
      <w:sz w:val="20"/>
      <w:szCs w:val="20"/>
    </w:rPr>
  </w:style>
  <w:style w:type="character" w:customStyle="1" w:styleId="TextkomenteChar">
    <w:name w:val="Text komentáře Char"/>
    <w:basedOn w:val="Standardnpsmoodstavce"/>
    <w:link w:val="Textkomente"/>
    <w:uiPriority w:val="99"/>
    <w:rsid w:val="004709CD"/>
    <w:rPr>
      <w:rFonts w:eastAsiaTheme="minorEastAsia"/>
      <w:b/>
      <w:color w:val="082A75" w:themeColor="text2"/>
      <w:sz w:val="20"/>
      <w:szCs w:val="20"/>
    </w:rPr>
  </w:style>
  <w:style w:type="paragraph" w:customStyle="1" w:styleId="documentannotation">
    <w:name w:val="documentannotation"/>
    <w:basedOn w:val="Normln"/>
    <w:rsid w:val="00825113"/>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paragraph" w:styleId="Pedmtkomente">
    <w:name w:val="annotation subject"/>
    <w:basedOn w:val="Textkomente"/>
    <w:next w:val="Textkomente"/>
    <w:link w:val="PedmtkomenteChar"/>
    <w:uiPriority w:val="99"/>
    <w:semiHidden/>
    <w:unhideWhenUsed/>
    <w:rsid w:val="00834078"/>
    <w:rPr>
      <w:bCs/>
    </w:rPr>
  </w:style>
  <w:style w:type="character" w:customStyle="1" w:styleId="PedmtkomenteChar">
    <w:name w:val="Předmět komentáře Char"/>
    <w:basedOn w:val="TextkomenteChar"/>
    <w:link w:val="Pedmtkomente"/>
    <w:uiPriority w:val="99"/>
    <w:semiHidden/>
    <w:rsid w:val="00834078"/>
    <w:rPr>
      <w:rFonts w:eastAsiaTheme="minorEastAsia"/>
      <w:b/>
      <w:bCs/>
      <w:color w:val="082A75" w:themeColor="text2"/>
      <w:sz w:val="20"/>
      <w:szCs w:val="20"/>
    </w:rPr>
  </w:style>
  <w:style w:type="character" w:styleId="Sledovanodkaz">
    <w:name w:val="FollowedHyperlink"/>
    <w:basedOn w:val="Standardnpsmoodstavce"/>
    <w:uiPriority w:val="99"/>
    <w:semiHidden/>
    <w:unhideWhenUsed/>
    <w:rsid w:val="00826F0D"/>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627">
      <w:bodyDiv w:val="1"/>
      <w:marLeft w:val="0"/>
      <w:marRight w:val="0"/>
      <w:marTop w:val="0"/>
      <w:marBottom w:val="0"/>
      <w:divBdr>
        <w:top w:val="none" w:sz="0" w:space="0" w:color="auto"/>
        <w:left w:val="none" w:sz="0" w:space="0" w:color="auto"/>
        <w:bottom w:val="none" w:sz="0" w:space="0" w:color="auto"/>
        <w:right w:val="none" w:sz="0" w:space="0" w:color="auto"/>
      </w:divBdr>
    </w:div>
    <w:div w:id="219677936">
      <w:bodyDiv w:val="1"/>
      <w:marLeft w:val="0"/>
      <w:marRight w:val="0"/>
      <w:marTop w:val="0"/>
      <w:marBottom w:val="0"/>
      <w:divBdr>
        <w:top w:val="none" w:sz="0" w:space="0" w:color="auto"/>
        <w:left w:val="none" w:sz="0" w:space="0" w:color="auto"/>
        <w:bottom w:val="none" w:sz="0" w:space="0" w:color="auto"/>
        <w:right w:val="none" w:sz="0" w:space="0" w:color="auto"/>
      </w:divBdr>
    </w:div>
    <w:div w:id="332495244">
      <w:bodyDiv w:val="1"/>
      <w:marLeft w:val="0"/>
      <w:marRight w:val="0"/>
      <w:marTop w:val="0"/>
      <w:marBottom w:val="0"/>
      <w:divBdr>
        <w:top w:val="none" w:sz="0" w:space="0" w:color="auto"/>
        <w:left w:val="none" w:sz="0" w:space="0" w:color="auto"/>
        <w:bottom w:val="none" w:sz="0" w:space="0" w:color="auto"/>
        <w:right w:val="none" w:sz="0" w:space="0" w:color="auto"/>
      </w:divBdr>
    </w:div>
    <w:div w:id="334189403">
      <w:bodyDiv w:val="1"/>
      <w:marLeft w:val="0"/>
      <w:marRight w:val="0"/>
      <w:marTop w:val="0"/>
      <w:marBottom w:val="0"/>
      <w:divBdr>
        <w:top w:val="none" w:sz="0" w:space="0" w:color="auto"/>
        <w:left w:val="none" w:sz="0" w:space="0" w:color="auto"/>
        <w:bottom w:val="none" w:sz="0" w:space="0" w:color="auto"/>
        <w:right w:val="none" w:sz="0" w:space="0" w:color="auto"/>
      </w:divBdr>
    </w:div>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440803877">
      <w:bodyDiv w:val="1"/>
      <w:marLeft w:val="0"/>
      <w:marRight w:val="0"/>
      <w:marTop w:val="0"/>
      <w:marBottom w:val="0"/>
      <w:divBdr>
        <w:top w:val="none" w:sz="0" w:space="0" w:color="auto"/>
        <w:left w:val="none" w:sz="0" w:space="0" w:color="auto"/>
        <w:bottom w:val="none" w:sz="0" w:space="0" w:color="auto"/>
        <w:right w:val="none" w:sz="0" w:space="0" w:color="auto"/>
      </w:divBdr>
      <w:divsChild>
        <w:div w:id="1062362923">
          <w:marLeft w:val="0"/>
          <w:marRight w:val="0"/>
          <w:marTop w:val="0"/>
          <w:marBottom w:val="0"/>
          <w:divBdr>
            <w:top w:val="none" w:sz="0" w:space="0" w:color="auto"/>
            <w:left w:val="none" w:sz="0" w:space="0" w:color="auto"/>
            <w:bottom w:val="none" w:sz="0" w:space="0" w:color="auto"/>
            <w:right w:val="none" w:sz="0" w:space="0" w:color="auto"/>
          </w:divBdr>
        </w:div>
      </w:divsChild>
    </w:div>
    <w:div w:id="490684904">
      <w:bodyDiv w:val="1"/>
      <w:marLeft w:val="0"/>
      <w:marRight w:val="0"/>
      <w:marTop w:val="0"/>
      <w:marBottom w:val="0"/>
      <w:divBdr>
        <w:top w:val="none" w:sz="0" w:space="0" w:color="auto"/>
        <w:left w:val="none" w:sz="0" w:space="0" w:color="auto"/>
        <w:bottom w:val="none" w:sz="0" w:space="0" w:color="auto"/>
        <w:right w:val="none" w:sz="0" w:space="0" w:color="auto"/>
      </w:divBdr>
    </w:div>
    <w:div w:id="507644137">
      <w:bodyDiv w:val="1"/>
      <w:marLeft w:val="0"/>
      <w:marRight w:val="0"/>
      <w:marTop w:val="0"/>
      <w:marBottom w:val="0"/>
      <w:divBdr>
        <w:top w:val="none" w:sz="0" w:space="0" w:color="auto"/>
        <w:left w:val="none" w:sz="0" w:space="0" w:color="auto"/>
        <w:bottom w:val="none" w:sz="0" w:space="0" w:color="auto"/>
        <w:right w:val="none" w:sz="0" w:space="0" w:color="auto"/>
      </w:divBdr>
    </w:div>
    <w:div w:id="528491593">
      <w:bodyDiv w:val="1"/>
      <w:marLeft w:val="0"/>
      <w:marRight w:val="0"/>
      <w:marTop w:val="0"/>
      <w:marBottom w:val="0"/>
      <w:divBdr>
        <w:top w:val="none" w:sz="0" w:space="0" w:color="auto"/>
        <w:left w:val="none" w:sz="0" w:space="0" w:color="auto"/>
        <w:bottom w:val="none" w:sz="0" w:space="0" w:color="auto"/>
        <w:right w:val="none" w:sz="0" w:space="0" w:color="auto"/>
      </w:divBdr>
    </w:div>
    <w:div w:id="690686256">
      <w:bodyDiv w:val="1"/>
      <w:marLeft w:val="0"/>
      <w:marRight w:val="0"/>
      <w:marTop w:val="0"/>
      <w:marBottom w:val="0"/>
      <w:divBdr>
        <w:top w:val="none" w:sz="0" w:space="0" w:color="auto"/>
        <w:left w:val="none" w:sz="0" w:space="0" w:color="auto"/>
        <w:bottom w:val="none" w:sz="0" w:space="0" w:color="auto"/>
        <w:right w:val="none" w:sz="0" w:space="0" w:color="auto"/>
      </w:divBdr>
    </w:div>
    <w:div w:id="761804745">
      <w:bodyDiv w:val="1"/>
      <w:marLeft w:val="0"/>
      <w:marRight w:val="0"/>
      <w:marTop w:val="0"/>
      <w:marBottom w:val="0"/>
      <w:divBdr>
        <w:top w:val="none" w:sz="0" w:space="0" w:color="auto"/>
        <w:left w:val="none" w:sz="0" w:space="0" w:color="auto"/>
        <w:bottom w:val="none" w:sz="0" w:space="0" w:color="auto"/>
        <w:right w:val="none" w:sz="0" w:space="0" w:color="auto"/>
      </w:divBdr>
    </w:div>
    <w:div w:id="892469265">
      <w:bodyDiv w:val="1"/>
      <w:marLeft w:val="0"/>
      <w:marRight w:val="0"/>
      <w:marTop w:val="0"/>
      <w:marBottom w:val="0"/>
      <w:divBdr>
        <w:top w:val="none" w:sz="0" w:space="0" w:color="auto"/>
        <w:left w:val="none" w:sz="0" w:space="0" w:color="auto"/>
        <w:bottom w:val="none" w:sz="0" w:space="0" w:color="auto"/>
        <w:right w:val="none" w:sz="0" w:space="0" w:color="auto"/>
      </w:divBdr>
    </w:div>
    <w:div w:id="982009181">
      <w:bodyDiv w:val="1"/>
      <w:marLeft w:val="0"/>
      <w:marRight w:val="0"/>
      <w:marTop w:val="0"/>
      <w:marBottom w:val="0"/>
      <w:divBdr>
        <w:top w:val="none" w:sz="0" w:space="0" w:color="auto"/>
        <w:left w:val="none" w:sz="0" w:space="0" w:color="auto"/>
        <w:bottom w:val="none" w:sz="0" w:space="0" w:color="auto"/>
        <w:right w:val="none" w:sz="0" w:space="0" w:color="auto"/>
      </w:divBdr>
    </w:div>
    <w:div w:id="1034304453">
      <w:bodyDiv w:val="1"/>
      <w:marLeft w:val="0"/>
      <w:marRight w:val="0"/>
      <w:marTop w:val="0"/>
      <w:marBottom w:val="0"/>
      <w:divBdr>
        <w:top w:val="none" w:sz="0" w:space="0" w:color="auto"/>
        <w:left w:val="none" w:sz="0" w:space="0" w:color="auto"/>
        <w:bottom w:val="none" w:sz="0" w:space="0" w:color="auto"/>
        <w:right w:val="none" w:sz="0" w:space="0" w:color="auto"/>
      </w:divBdr>
    </w:div>
    <w:div w:id="1059128478">
      <w:bodyDiv w:val="1"/>
      <w:marLeft w:val="0"/>
      <w:marRight w:val="0"/>
      <w:marTop w:val="0"/>
      <w:marBottom w:val="0"/>
      <w:divBdr>
        <w:top w:val="none" w:sz="0" w:space="0" w:color="auto"/>
        <w:left w:val="none" w:sz="0" w:space="0" w:color="auto"/>
        <w:bottom w:val="none" w:sz="0" w:space="0" w:color="auto"/>
        <w:right w:val="none" w:sz="0" w:space="0" w:color="auto"/>
      </w:divBdr>
    </w:div>
    <w:div w:id="1079330865">
      <w:bodyDiv w:val="1"/>
      <w:marLeft w:val="0"/>
      <w:marRight w:val="0"/>
      <w:marTop w:val="0"/>
      <w:marBottom w:val="0"/>
      <w:divBdr>
        <w:top w:val="none" w:sz="0" w:space="0" w:color="auto"/>
        <w:left w:val="none" w:sz="0" w:space="0" w:color="auto"/>
        <w:bottom w:val="none" w:sz="0" w:space="0" w:color="auto"/>
        <w:right w:val="none" w:sz="0" w:space="0" w:color="auto"/>
      </w:divBdr>
    </w:div>
    <w:div w:id="1133450112">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429305030">
      <w:bodyDiv w:val="1"/>
      <w:marLeft w:val="0"/>
      <w:marRight w:val="0"/>
      <w:marTop w:val="0"/>
      <w:marBottom w:val="0"/>
      <w:divBdr>
        <w:top w:val="none" w:sz="0" w:space="0" w:color="auto"/>
        <w:left w:val="none" w:sz="0" w:space="0" w:color="auto"/>
        <w:bottom w:val="none" w:sz="0" w:space="0" w:color="auto"/>
        <w:right w:val="none" w:sz="0" w:space="0" w:color="auto"/>
      </w:divBdr>
    </w:div>
    <w:div w:id="1458185830">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 w:id="1592349654">
      <w:bodyDiv w:val="1"/>
      <w:marLeft w:val="0"/>
      <w:marRight w:val="0"/>
      <w:marTop w:val="0"/>
      <w:marBottom w:val="0"/>
      <w:divBdr>
        <w:top w:val="none" w:sz="0" w:space="0" w:color="auto"/>
        <w:left w:val="none" w:sz="0" w:space="0" w:color="auto"/>
        <w:bottom w:val="none" w:sz="0" w:space="0" w:color="auto"/>
        <w:right w:val="none" w:sz="0" w:space="0" w:color="auto"/>
      </w:divBdr>
    </w:div>
    <w:div w:id="1601374248">
      <w:bodyDiv w:val="1"/>
      <w:marLeft w:val="0"/>
      <w:marRight w:val="0"/>
      <w:marTop w:val="0"/>
      <w:marBottom w:val="0"/>
      <w:divBdr>
        <w:top w:val="none" w:sz="0" w:space="0" w:color="auto"/>
        <w:left w:val="none" w:sz="0" w:space="0" w:color="auto"/>
        <w:bottom w:val="none" w:sz="0" w:space="0" w:color="auto"/>
        <w:right w:val="none" w:sz="0" w:space="0" w:color="auto"/>
      </w:divBdr>
    </w:div>
    <w:div w:id="1676880007">
      <w:bodyDiv w:val="1"/>
      <w:marLeft w:val="0"/>
      <w:marRight w:val="0"/>
      <w:marTop w:val="0"/>
      <w:marBottom w:val="0"/>
      <w:divBdr>
        <w:top w:val="none" w:sz="0" w:space="0" w:color="auto"/>
        <w:left w:val="none" w:sz="0" w:space="0" w:color="auto"/>
        <w:bottom w:val="none" w:sz="0" w:space="0" w:color="auto"/>
        <w:right w:val="none" w:sz="0" w:space="0" w:color="auto"/>
      </w:divBdr>
    </w:div>
    <w:div w:id="1725180933">
      <w:bodyDiv w:val="1"/>
      <w:marLeft w:val="0"/>
      <w:marRight w:val="0"/>
      <w:marTop w:val="0"/>
      <w:marBottom w:val="0"/>
      <w:divBdr>
        <w:top w:val="none" w:sz="0" w:space="0" w:color="auto"/>
        <w:left w:val="none" w:sz="0" w:space="0" w:color="auto"/>
        <w:bottom w:val="none" w:sz="0" w:space="0" w:color="auto"/>
        <w:right w:val="none" w:sz="0" w:space="0" w:color="auto"/>
      </w:divBdr>
    </w:div>
    <w:div w:id="1748574820">
      <w:bodyDiv w:val="1"/>
      <w:marLeft w:val="0"/>
      <w:marRight w:val="0"/>
      <w:marTop w:val="0"/>
      <w:marBottom w:val="0"/>
      <w:divBdr>
        <w:top w:val="none" w:sz="0" w:space="0" w:color="auto"/>
        <w:left w:val="none" w:sz="0" w:space="0" w:color="auto"/>
        <w:bottom w:val="none" w:sz="0" w:space="0" w:color="auto"/>
        <w:right w:val="none" w:sz="0" w:space="0" w:color="auto"/>
      </w:divBdr>
    </w:div>
    <w:div w:id="1949852820">
      <w:bodyDiv w:val="1"/>
      <w:marLeft w:val="0"/>
      <w:marRight w:val="0"/>
      <w:marTop w:val="0"/>
      <w:marBottom w:val="0"/>
      <w:divBdr>
        <w:top w:val="none" w:sz="0" w:space="0" w:color="auto"/>
        <w:left w:val="none" w:sz="0" w:space="0" w:color="auto"/>
        <w:bottom w:val="none" w:sz="0" w:space="0" w:color="auto"/>
        <w:right w:val="none" w:sz="0" w:space="0" w:color="auto"/>
      </w:divBdr>
      <w:divsChild>
        <w:div w:id="1076777873">
          <w:marLeft w:val="0"/>
          <w:marRight w:val="0"/>
          <w:marTop w:val="0"/>
          <w:marBottom w:val="0"/>
          <w:divBdr>
            <w:top w:val="none" w:sz="0" w:space="0" w:color="auto"/>
            <w:left w:val="none" w:sz="0" w:space="0" w:color="auto"/>
            <w:bottom w:val="none" w:sz="0" w:space="0" w:color="auto"/>
            <w:right w:val="none" w:sz="0" w:space="0" w:color="auto"/>
          </w:divBdr>
          <w:divsChild>
            <w:div w:id="3293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6603">
      <w:bodyDiv w:val="1"/>
      <w:marLeft w:val="0"/>
      <w:marRight w:val="0"/>
      <w:marTop w:val="0"/>
      <w:marBottom w:val="0"/>
      <w:divBdr>
        <w:top w:val="none" w:sz="0" w:space="0" w:color="auto"/>
        <w:left w:val="none" w:sz="0" w:space="0" w:color="auto"/>
        <w:bottom w:val="none" w:sz="0" w:space="0" w:color="auto"/>
        <w:right w:val="none" w:sz="0" w:space="0" w:color="auto"/>
      </w:divBdr>
    </w:div>
    <w:div w:id="199375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150B01"/>
    <w:rsid w:val="003C274D"/>
    <w:rsid w:val="0081649A"/>
    <w:rsid w:val="0089316A"/>
    <w:rsid w:val="008C16DB"/>
    <w:rsid w:val="008D5E86"/>
    <w:rsid w:val="0096761F"/>
    <w:rsid w:val="009A171D"/>
    <w:rsid w:val="00AB7DCF"/>
    <w:rsid w:val="00AD338E"/>
    <w:rsid w:val="00CA3A9D"/>
    <w:rsid w:val="00CB4008"/>
    <w:rsid w:val="00F47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CE6B79D4CBDC944AD960506B34C44AB" ma:contentTypeVersion="15" ma:contentTypeDescription="Vytvoří nový dokument" ma:contentTypeScope="" ma:versionID="7668dcabae0b6526c88b453c27937e93">
  <xsd:schema xmlns:xsd="http://www.w3.org/2001/XMLSchema" xmlns:xs="http://www.w3.org/2001/XMLSchema" xmlns:p="http://schemas.microsoft.com/office/2006/metadata/properties" xmlns:ns2="4b78d581-e98f-4a28-afe5-85e60de24a89" xmlns:ns3="e30518dc-15e8-4692-af2d-62a824c250bf" targetNamespace="http://schemas.microsoft.com/office/2006/metadata/properties" ma:root="true" ma:fieldsID="6feaa51fef0913a71dee48575be69013" ns2:_="" ns3:_="">
    <xsd:import namespace="4b78d581-e98f-4a28-afe5-85e60de24a89"/>
    <xsd:import namespace="e30518dc-15e8-4692-af2d-62a824c250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8d581-e98f-4a28-afe5-85e60de24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ffca8baf-e504-47f3-bc78-df046c1771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518dc-15e8-4692-af2d-62a824c250bf"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bd850ee1-9576-4772-9706-694bbb738465}" ma:internalName="TaxCatchAll" ma:showField="CatchAllData" ma:web="e30518dc-15e8-4692-af2d-62a824c25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DA49B-3052-477D-B7A9-8EB917CF74BA}">
  <ds:schemaRefs>
    <ds:schemaRef ds:uri="http://schemas.openxmlformats.org/officeDocument/2006/bibliography"/>
  </ds:schemaRefs>
</ds:datastoreItem>
</file>

<file path=customXml/itemProps2.xml><?xml version="1.0" encoding="utf-8"?>
<ds:datastoreItem xmlns:ds="http://schemas.openxmlformats.org/officeDocument/2006/customXml" ds:itemID="{E80CF243-E40A-4FA1-974B-94E054C8887E}"/>
</file>

<file path=customXml/itemProps3.xml><?xml version="1.0" encoding="utf-8"?>
<ds:datastoreItem xmlns:ds="http://schemas.openxmlformats.org/officeDocument/2006/customXml" ds:itemID="{CA56B581-2801-4FD0-B120-13F6080E0153}"/>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3160</TotalTime>
  <Pages>10</Pages>
  <Words>2679</Words>
  <Characters>15812</Characters>
  <Application>Microsoft Office Word</Application>
  <DocSecurity>0</DocSecurity>
  <Lines>131</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422</cp:revision>
  <cp:lastPrinted>2006-08-01T17:47:00Z</cp:lastPrinted>
  <dcterms:created xsi:type="dcterms:W3CDTF">2022-06-02T17:54:00Z</dcterms:created>
  <dcterms:modified xsi:type="dcterms:W3CDTF">2024-04-17T20:08:00Z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