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CB82625">
                <wp:simplePos x="0" y="0"/>
                <wp:positionH relativeFrom="column">
                  <wp:posOffset>-228600</wp:posOffset>
                </wp:positionH>
                <wp:positionV relativeFrom="page">
                  <wp:posOffset>708660</wp:posOffset>
                </wp:positionV>
                <wp:extent cx="3961765" cy="9182735"/>
                <wp:effectExtent l="0" t="0" r="63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61765" cy="91827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5C836" id="Obdélník 3" o:spid="_x0000_s1026" alt="bílý obdélník pro text na titulní straně" style="position:absolute;margin-left:-18pt;margin-top:55.8pt;width:311.95pt;height:7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jfQIAAF8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2DFEEB1B">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5EDC16B3" w:rsidR="00240052" w:rsidRDefault="00572472" w:rsidP="00D077E9">
                                  <w:pPr>
                                    <w:pStyle w:val="Nzev"/>
                                    <w:spacing w:after="0"/>
                                    <w:rPr>
                                      <w:color w:val="0F0D29" w:themeColor="text1"/>
                                      <w:sz w:val="56"/>
                                      <w:szCs w:val="48"/>
                                      <w:lang w:bidi="cs-CZ"/>
                                    </w:rPr>
                                  </w:pPr>
                                  <w:r>
                                    <w:rPr>
                                      <w:color w:val="0F0D29" w:themeColor="text1"/>
                                      <w:sz w:val="56"/>
                                      <w:szCs w:val="48"/>
                                      <w:lang w:bidi="cs-CZ"/>
                                    </w:rPr>
                                    <w:t>Prosinec</w:t>
                                  </w:r>
                                  <w:r w:rsidR="00947FBA">
                                    <w:rPr>
                                      <w:color w:val="0F0D29" w:themeColor="text1"/>
                                      <w:sz w:val="56"/>
                                      <w:szCs w:val="48"/>
                                      <w:lang w:bidi="cs-CZ"/>
                                    </w:rPr>
                                    <w:t xml:space="preserve"> 2023</w:t>
                                  </w:r>
                                </w:p>
                                <w:p w14:paraId="3C5FBEA6" w14:textId="1788D768" w:rsidR="00572472" w:rsidRPr="00815900" w:rsidRDefault="00572472" w:rsidP="00D077E9">
                                  <w:pPr>
                                    <w:pStyle w:val="Nzev"/>
                                    <w:spacing w:after="0"/>
                                    <w:rPr>
                                      <w:color w:val="0F0D29" w:themeColor="text1"/>
                                      <w:sz w:val="56"/>
                                      <w:szCs w:val="48"/>
                                    </w:rPr>
                                  </w:pPr>
                                  <w:r>
                                    <w:rPr>
                                      <w:color w:val="0F0D29" w:themeColor="text1"/>
                                      <w:sz w:val="56"/>
                                      <w:szCs w:val="48"/>
                                      <w:lang w:bidi="cs-CZ"/>
                                    </w:rPr>
                                    <w:t>Leden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5EDC16B3" w:rsidR="00240052" w:rsidRDefault="00572472" w:rsidP="00D077E9">
                            <w:pPr>
                              <w:pStyle w:val="Nzev"/>
                              <w:spacing w:after="0"/>
                              <w:rPr>
                                <w:color w:val="0F0D29" w:themeColor="text1"/>
                                <w:sz w:val="56"/>
                                <w:szCs w:val="48"/>
                                <w:lang w:bidi="cs-CZ"/>
                              </w:rPr>
                            </w:pPr>
                            <w:r>
                              <w:rPr>
                                <w:color w:val="0F0D29" w:themeColor="text1"/>
                                <w:sz w:val="56"/>
                                <w:szCs w:val="48"/>
                                <w:lang w:bidi="cs-CZ"/>
                              </w:rPr>
                              <w:t>Prosinec</w:t>
                            </w:r>
                            <w:r w:rsidR="00947FBA">
                              <w:rPr>
                                <w:color w:val="0F0D29" w:themeColor="text1"/>
                                <w:sz w:val="56"/>
                                <w:szCs w:val="48"/>
                                <w:lang w:bidi="cs-CZ"/>
                              </w:rPr>
                              <w:t xml:space="preserve"> 2023</w:t>
                            </w:r>
                          </w:p>
                          <w:p w14:paraId="3C5FBEA6" w14:textId="1788D768" w:rsidR="00572472" w:rsidRPr="00815900" w:rsidRDefault="00572472" w:rsidP="00D077E9">
                            <w:pPr>
                              <w:pStyle w:val="Nzev"/>
                              <w:spacing w:after="0"/>
                              <w:rPr>
                                <w:color w:val="0F0D29" w:themeColor="text1"/>
                                <w:sz w:val="56"/>
                                <w:szCs w:val="48"/>
                              </w:rPr>
                            </w:pPr>
                            <w:r>
                              <w:rPr>
                                <w:color w:val="0F0D29" w:themeColor="text1"/>
                                <w:sz w:val="56"/>
                                <w:szCs w:val="48"/>
                                <w:lang w:bidi="cs-CZ"/>
                              </w:rPr>
                              <w:t>Leden 2024</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5AA4F056" w:rsidR="00F33158" w:rsidRPr="00F33158" w:rsidRDefault="00F33158" w:rsidP="00F33158">
            <w:pPr>
              <w:jc w:val="right"/>
              <w:rPr>
                <w:b w:val="0"/>
                <w:bCs/>
                <w:noProof/>
                <w:color w:val="0F0D29" w:themeColor="text1"/>
              </w:rPr>
            </w:pPr>
            <w:r w:rsidRPr="004E6A60">
              <w:rPr>
                <w:b w:val="0"/>
                <w:bCs/>
                <w:noProof/>
                <w:color w:val="0F0D29" w:themeColor="text1"/>
              </w:rPr>
              <w:t>Vypracováno k</w:t>
            </w:r>
            <w:r w:rsidR="00572472">
              <w:rPr>
                <w:b w:val="0"/>
                <w:bCs/>
                <w:noProof/>
                <w:color w:val="0F0D29" w:themeColor="text1"/>
              </w:rPr>
              <w:t> </w:t>
            </w:r>
            <w:r w:rsidR="00E91384">
              <w:rPr>
                <w:b w:val="0"/>
                <w:bCs/>
                <w:noProof/>
                <w:color w:val="0F0D29" w:themeColor="text1"/>
              </w:rPr>
              <w:t>21</w:t>
            </w:r>
            <w:r w:rsidR="00572472">
              <w:rPr>
                <w:b w:val="0"/>
                <w:bCs/>
                <w:noProof/>
                <w:color w:val="0F0D29" w:themeColor="text1"/>
              </w:rPr>
              <w:t>.1.2024</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0168156A" w:rsidR="0014703E" w:rsidRPr="005078C0" w:rsidRDefault="0014703E" w:rsidP="008E3CAD">
            <w:pPr>
              <w:pStyle w:val="Bezmezer"/>
              <w:spacing w:line="360" w:lineRule="auto"/>
              <w:jc w:val="center"/>
              <w:rPr>
                <w:rFonts w:ascii="Arial" w:hAnsi="Arial" w:cs="Arial"/>
                <w:b/>
                <w:color w:val="0F0D29" w:themeColor="text1"/>
              </w:rPr>
            </w:pPr>
          </w:p>
          <w:p w14:paraId="0E89924B" w14:textId="5EF23423" w:rsidR="00977406" w:rsidRPr="007971D5"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w:t>
            </w:r>
            <w:r w:rsidRPr="007971D5">
              <w:rPr>
                <w:rFonts w:ascii="Arial" w:hAnsi="Arial" w:cs="Arial"/>
                <w:b/>
                <w:color w:val="0F0D29" w:themeColor="text1"/>
                <w:sz w:val="24"/>
              </w:rPr>
              <w:t xml:space="preserve">předpisy vyhlášené ve Sbírce zákonů </w:t>
            </w:r>
          </w:p>
          <w:p w14:paraId="72BE1F6C" w14:textId="7C89074E" w:rsidR="00A14DF9" w:rsidRPr="007971D5" w:rsidRDefault="00A14DF9" w:rsidP="00572472">
            <w:pPr>
              <w:pStyle w:val="Odstavecseseznamem"/>
              <w:numPr>
                <w:ilvl w:val="0"/>
                <w:numId w:val="1"/>
              </w:numPr>
              <w:spacing w:line="360" w:lineRule="auto"/>
              <w:jc w:val="both"/>
              <w:rPr>
                <w:rFonts w:ascii="Arial" w:hAnsi="Arial" w:cs="Arial"/>
                <w:bCs/>
                <w:color w:val="0F0D29" w:themeColor="text1"/>
                <w:sz w:val="20"/>
                <w:szCs w:val="20"/>
              </w:rPr>
            </w:pPr>
            <w:r w:rsidRPr="007971D5">
              <w:rPr>
                <w:rFonts w:ascii="Arial" w:hAnsi="Arial" w:cs="Arial"/>
                <w:bCs/>
                <w:color w:val="0F0D29" w:themeColor="text1"/>
                <w:sz w:val="20"/>
                <w:szCs w:val="20"/>
              </w:rPr>
              <w:t>Zákon č. 469/2023 Sb., kterým se mění zákon č. 458/2000 Sb., o podmínkách podnikání a o výkonu státní správy v energetických odvětvích a o změně některých zákonů (energetický zákon)</w:t>
            </w:r>
          </w:p>
          <w:p w14:paraId="204BB98E" w14:textId="73D056C0" w:rsidR="00A14DF9" w:rsidRPr="007971D5" w:rsidRDefault="00A14DF9" w:rsidP="00A14DF9">
            <w:pPr>
              <w:pStyle w:val="Odstavecseseznamem"/>
              <w:numPr>
                <w:ilvl w:val="0"/>
                <w:numId w:val="1"/>
              </w:numPr>
              <w:spacing w:line="360" w:lineRule="auto"/>
              <w:jc w:val="both"/>
              <w:rPr>
                <w:rFonts w:ascii="Arial" w:hAnsi="Arial" w:cs="Arial"/>
                <w:bCs/>
                <w:color w:val="0F0D29" w:themeColor="text1"/>
                <w:sz w:val="20"/>
                <w:szCs w:val="20"/>
              </w:rPr>
            </w:pPr>
            <w:r w:rsidRPr="007971D5">
              <w:rPr>
                <w:rFonts w:ascii="Arial" w:hAnsi="Arial" w:cs="Arial"/>
                <w:bCs/>
                <w:color w:val="0F0D29" w:themeColor="text1"/>
                <w:sz w:val="20"/>
                <w:szCs w:val="20"/>
              </w:rPr>
              <w:t>Zákon č. 430/2023 Sb., kterým se mění zákon č. 269/2021 Sb., o občanských průkazech, ve znění zákona č. 471/2022 Sb., a zákon č. 182/2006 Sb., o úpadku a způsobech jeho řešení (insolvenční zákon)</w:t>
            </w:r>
          </w:p>
          <w:p w14:paraId="681A07F7" w14:textId="7BDD4572" w:rsidR="00261551" w:rsidRPr="007971D5" w:rsidRDefault="00572472" w:rsidP="00572472">
            <w:pPr>
              <w:pStyle w:val="Odstavecseseznamem"/>
              <w:numPr>
                <w:ilvl w:val="0"/>
                <w:numId w:val="1"/>
              </w:numPr>
              <w:spacing w:line="360" w:lineRule="auto"/>
              <w:jc w:val="both"/>
              <w:rPr>
                <w:rFonts w:ascii="Arial" w:hAnsi="Arial" w:cs="Arial"/>
                <w:bCs/>
                <w:color w:val="0F0D29" w:themeColor="text1"/>
                <w:sz w:val="20"/>
                <w:szCs w:val="20"/>
              </w:rPr>
            </w:pPr>
            <w:r w:rsidRPr="007971D5">
              <w:rPr>
                <w:rFonts w:ascii="Arial" w:hAnsi="Arial" w:cs="Arial"/>
                <w:bCs/>
                <w:color w:val="0F0D29" w:themeColor="text1"/>
                <w:sz w:val="20"/>
                <w:szCs w:val="20"/>
              </w:rPr>
              <w:t xml:space="preserve">Zákon č. 465/2023 Sb., kterým se mění zákon č. 416/2009 Sb., o urychlení výstavby dopravní, vodní a energetické infrastruktury a infrastruktury elektronických komunikací (liniový zákon), ve znění pozdějších předpisů, a další související zákony  </w:t>
            </w:r>
          </w:p>
          <w:p w14:paraId="6801BFBF" w14:textId="66732039" w:rsidR="00572472" w:rsidRDefault="00572472" w:rsidP="00572472">
            <w:pPr>
              <w:pStyle w:val="Odstavecseseznamem"/>
              <w:numPr>
                <w:ilvl w:val="0"/>
                <w:numId w:val="1"/>
              </w:numPr>
              <w:spacing w:line="360" w:lineRule="auto"/>
              <w:jc w:val="both"/>
              <w:rPr>
                <w:rFonts w:ascii="Arial" w:hAnsi="Arial" w:cs="Arial"/>
                <w:bCs/>
                <w:color w:val="0F0D29" w:themeColor="text1"/>
                <w:sz w:val="20"/>
                <w:szCs w:val="20"/>
              </w:rPr>
            </w:pPr>
            <w:r w:rsidRPr="00572472">
              <w:rPr>
                <w:rFonts w:ascii="Arial" w:hAnsi="Arial" w:cs="Arial"/>
                <w:bCs/>
                <w:color w:val="0F0D29" w:themeColor="text1"/>
                <w:sz w:val="20"/>
                <w:szCs w:val="20"/>
              </w:rPr>
              <w:t>Zákon</w:t>
            </w:r>
            <w:r>
              <w:rPr>
                <w:rFonts w:ascii="Arial" w:hAnsi="Arial" w:cs="Arial"/>
                <w:bCs/>
                <w:color w:val="0F0D29" w:themeColor="text1"/>
                <w:sz w:val="20"/>
                <w:szCs w:val="20"/>
              </w:rPr>
              <w:t xml:space="preserve"> č. 462/2023 Sb.</w:t>
            </w:r>
            <w:r w:rsidRPr="00572472">
              <w:rPr>
                <w:rFonts w:ascii="Arial" w:hAnsi="Arial" w:cs="Arial"/>
                <w:bCs/>
                <w:color w:val="0F0D29" w:themeColor="text1"/>
                <w:sz w:val="20"/>
                <w:szCs w:val="20"/>
              </w:rPr>
              <w:t xml:space="preserve">, kterým se mění některé zákony v souvislosti s rozvojem finančního trhu a s podporou zajištění na stáří  </w:t>
            </w:r>
          </w:p>
          <w:p w14:paraId="69A80DD6" w14:textId="5E835131" w:rsidR="005216F2" w:rsidRDefault="006A61E1" w:rsidP="00572472">
            <w:pPr>
              <w:pStyle w:val="Odstavecseseznamem"/>
              <w:numPr>
                <w:ilvl w:val="0"/>
                <w:numId w:val="1"/>
              </w:numPr>
              <w:spacing w:line="360" w:lineRule="auto"/>
              <w:jc w:val="both"/>
              <w:rPr>
                <w:rFonts w:ascii="Arial" w:hAnsi="Arial" w:cs="Arial"/>
                <w:bCs/>
                <w:color w:val="0F0D29" w:themeColor="text1"/>
                <w:sz w:val="20"/>
                <w:szCs w:val="20"/>
              </w:rPr>
            </w:pPr>
            <w:r w:rsidRPr="006A61E1">
              <w:rPr>
                <w:rFonts w:ascii="Arial" w:hAnsi="Arial" w:cs="Arial"/>
                <w:bCs/>
                <w:color w:val="0F0D29" w:themeColor="text1"/>
                <w:sz w:val="20"/>
                <w:szCs w:val="20"/>
              </w:rPr>
              <w:t>Nařízení vlády</w:t>
            </w:r>
            <w:r>
              <w:rPr>
                <w:rFonts w:ascii="Arial" w:hAnsi="Arial" w:cs="Arial"/>
                <w:bCs/>
                <w:color w:val="0F0D29" w:themeColor="text1"/>
                <w:sz w:val="20"/>
                <w:szCs w:val="20"/>
              </w:rPr>
              <w:t xml:space="preserve"> č. 435/2023 Sb.</w:t>
            </w:r>
            <w:r w:rsidRPr="006A61E1">
              <w:rPr>
                <w:rFonts w:ascii="Arial" w:hAnsi="Arial" w:cs="Arial"/>
                <w:bCs/>
                <w:color w:val="0F0D29" w:themeColor="text1"/>
                <w:sz w:val="20"/>
                <w:szCs w:val="20"/>
              </w:rPr>
              <w:t xml:space="preserve">, kterým se mění nařízení vlády č. 172/2016 Sb., o stanovení finančních limitů a částek pro účely zákona o zadávání veřejných zakázek, ve znění pozdějších předpisů  </w:t>
            </w:r>
          </w:p>
          <w:p w14:paraId="6ECEAD06" w14:textId="3F71C3A2" w:rsidR="006A61E1" w:rsidRDefault="006A61E1" w:rsidP="00572472">
            <w:pPr>
              <w:pStyle w:val="Odstavecseseznamem"/>
              <w:numPr>
                <w:ilvl w:val="0"/>
                <w:numId w:val="1"/>
              </w:numPr>
              <w:spacing w:line="360" w:lineRule="auto"/>
              <w:jc w:val="both"/>
              <w:rPr>
                <w:rFonts w:ascii="Arial" w:hAnsi="Arial" w:cs="Arial"/>
                <w:bCs/>
                <w:color w:val="0F0D29" w:themeColor="text1"/>
                <w:sz w:val="20"/>
                <w:szCs w:val="20"/>
              </w:rPr>
            </w:pPr>
            <w:r w:rsidRPr="006A61E1">
              <w:rPr>
                <w:rFonts w:ascii="Arial" w:hAnsi="Arial" w:cs="Arial"/>
                <w:bCs/>
                <w:color w:val="0F0D29" w:themeColor="text1"/>
                <w:sz w:val="20"/>
                <w:szCs w:val="20"/>
              </w:rPr>
              <w:t xml:space="preserve">Vyhláška </w:t>
            </w:r>
            <w:r>
              <w:rPr>
                <w:rFonts w:ascii="Arial" w:hAnsi="Arial" w:cs="Arial"/>
                <w:bCs/>
                <w:color w:val="0F0D29" w:themeColor="text1"/>
                <w:sz w:val="20"/>
                <w:szCs w:val="20"/>
              </w:rPr>
              <w:t xml:space="preserve">č. 398/2023 Sb., </w:t>
            </w:r>
            <w:r w:rsidRPr="006A61E1">
              <w:rPr>
                <w:rFonts w:ascii="Arial" w:hAnsi="Arial" w:cs="Arial"/>
                <w:bCs/>
                <w:color w:val="0F0D29" w:themeColor="text1"/>
                <w:sz w:val="20"/>
                <w:szCs w:val="20"/>
              </w:rPr>
              <w:t xml:space="preserve">o změně sazby základní náhrady za používání silničních motorových vozidel a stravného a o stanovení průměrné ceny pohonných hmot pro účely poskytování cestovních náhrad pro rok 2024  </w:t>
            </w:r>
          </w:p>
          <w:p w14:paraId="0A6AED47" w14:textId="7245AFC0" w:rsidR="006A61E1" w:rsidRDefault="006A61E1" w:rsidP="00572472">
            <w:pPr>
              <w:pStyle w:val="Odstavecseseznamem"/>
              <w:numPr>
                <w:ilvl w:val="0"/>
                <w:numId w:val="1"/>
              </w:numPr>
              <w:spacing w:line="360" w:lineRule="auto"/>
              <w:jc w:val="both"/>
              <w:rPr>
                <w:rFonts w:ascii="Arial" w:hAnsi="Arial" w:cs="Arial"/>
                <w:bCs/>
                <w:color w:val="0F0D29" w:themeColor="text1"/>
                <w:sz w:val="20"/>
                <w:szCs w:val="20"/>
              </w:rPr>
            </w:pPr>
            <w:r w:rsidRPr="006A61E1">
              <w:rPr>
                <w:rFonts w:ascii="Arial" w:hAnsi="Arial" w:cs="Arial"/>
                <w:bCs/>
                <w:color w:val="0F0D29" w:themeColor="text1"/>
                <w:sz w:val="20"/>
                <w:szCs w:val="20"/>
              </w:rPr>
              <w:t>Vyhláška</w:t>
            </w:r>
            <w:r>
              <w:rPr>
                <w:rFonts w:ascii="Arial" w:hAnsi="Arial" w:cs="Arial"/>
                <w:bCs/>
                <w:color w:val="0F0D29" w:themeColor="text1"/>
                <w:sz w:val="20"/>
                <w:szCs w:val="20"/>
              </w:rPr>
              <w:t xml:space="preserve"> č. 397/2023 Sb.,</w:t>
            </w:r>
            <w:r w:rsidRPr="006A61E1">
              <w:rPr>
                <w:rFonts w:ascii="Arial" w:hAnsi="Arial" w:cs="Arial"/>
                <w:bCs/>
                <w:color w:val="0F0D29" w:themeColor="text1"/>
                <w:sz w:val="20"/>
                <w:szCs w:val="20"/>
              </w:rPr>
              <w:t xml:space="preserve"> o stanovení výše paušální částky náhrady nákladů při práci na dálku pro rok 2024  </w:t>
            </w:r>
          </w:p>
          <w:p w14:paraId="76745162" w14:textId="07B1B8C5" w:rsidR="006A61E1" w:rsidRDefault="00A276EF" w:rsidP="00572472">
            <w:pPr>
              <w:pStyle w:val="Odstavecseseznamem"/>
              <w:numPr>
                <w:ilvl w:val="0"/>
                <w:numId w:val="1"/>
              </w:numPr>
              <w:spacing w:line="360" w:lineRule="auto"/>
              <w:jc w:val="both"/>
              <w:rPr>
                <w:rFonts w:ascii="Arial" w:hAnsi="Arial" w:cs="Arial"/>
                <w:bCs/>
                <w:color w:val="0F0D29" w:themeColor="text1"/>
                <w:sz w:val="20"/>
                <w:szCs w:val="20"/>
              </w:rPr>
            </w:pPr>
            <w:r w:rsidRPr="00A276EF">
              <w:rPr>
                <w:rFonts w:ascii="Arial" w:hAnsi="Arial" w:cs="Arial"/>
                <w:bCs/>
                <w:color w:val="0F0D29" w:themeColor="text1"/>
                <w:sz w:val="20"/>
                <w:szCs w:val="20"/>
              </w:rPr>
              <w:t>Nařízení vlády</w:t>
            </w:r>
            <w:r>
              <w:rPr>
                <w:rFonts w:ascii="Arial" w:hAnsi="Arial" w:cs="Arial"/>
                <w:bCs/>
                <w:color w:val="0F0D29" w:themeColor="text1"/>
                <w:sz w:val="20"/>
                <w:szCs w:val="20"/>
              </w:rPr>
              <w:t xml:space="preserve"> č. 396/2023 Sb.</w:t>
            </w:r>
            <w:r w:rsidRPr="00A276EF">
              <w:rPr>
                <w:rFonts w:ascii="Arial" w:hAnsi="Arial" w:cs="Arial"/>
                <w:bCs/>
                <w:color w:val="0F0D29" w:themeColor="text1"/>
                <w:sz w:val="20"/>
                <w:szCs w:val="20"/>
              </w:rPr>
              <w:t xml:space="preserve">, kterým se mění nařízení vlády č. 567/2006 Sb., o minimální mzdě, o nejnižších úrovních zaručené mzdy, o vymezení ztíženého pracovního prostředí a o výši příplatku ke mzdě za práci ve ztíženém pracovním prostředí, ve znění pozdějších předpisů  </w:t>
            </w:r>
          </w:p>
          <w:p w14:paraId="480A14B7" w14:textId="048DBFF4" w:rsidR="007C476B" w:rsidRDefault="007C476B" w:rsidP="00572472">
            <w:pPr>
              <w:pStyle w:val="Odstavecseseznamem"/>
              <w:numPr>
                <w:ilvl w:val="0"/>
                <w:numId w:val="1"/>
              </w:numPr>
              <w:spacing w:line="360" w:lineRule="auto"/>
              <w:jc w:val="both"/>
              <w:rPr>
                <w:rFonts w:ascii="Arial" w:hAnsi="Arial" w:cs="Arial"/>
                <w:bCs/>
                <w:color w:val="0F0D29" w:themeColor="text1"/>
                <w:sz w:val="20"/>
                <w:szCs w:val="20"/>
              </w:rPr>
            </w:pPr>
            <w:r w:rsidRPr="007C476B">
              <w:rPr>
                <w:rFonts w:ascii="Arial" w:hAnsi="Arial" w:cs="Arial"/>
                <w:bCs/>
                <w:color w:val="0F0D29" w:themeColor="text1"/>
                <w:sz w:val="20"/>
                <w:szCs w:val="20"/>
              </w:rPr>
              <w:t>Vyhláška</w:t>
            </w:r>
            <w:r>
              <w:rPr>
                <w:rFonts w:ascii="Arial" w:hAnsi="Arial" w:cs="Arial"/>
                <w:bCs/>
                <w:color w:val="0F0D29" w:themeColor="text1"/>
                <w:sz w:val="20"/>
                <w:szCs w:val="20"/>
              </w:rPr>
              <w:t xml:space="preserve"> č. 385/2023 Sb.</w:t>
            </w:r>
            <w:r w:rsidRPr="007C476B">
              <w:rPr>
                <w:rFonts w:ascii="Arial" w:hAnsi="Arial" w:cs="Arial"/>
                <w:bCs/>
                <w:color w:val="0F0D29" w:themeColor="text1"/>
                <w:sz w:val="20"/>
                <w:szCs w:val="20"/>
              </w:rPr>
              <w:t xml:space="preserve">, kterou se mění vyhláška č. 525/2020 Sb., o formulářových podáních pro daně z příjmů, ve znění pozdějších předpisů  </w:t>
            </w:r>
          </w:p>
          <w:p w14:paraId="76710C36" w14:textId="75C100E1" w:rsidR="00DF75F6" w:rsidRDefault="00DF75F6" w:rsidP="00572472">
            <w:pPr>
              <w:pStyle w:val="Odstavecseseznamem"/>
              <w:numPr>
                <w:ilvl w:val="0"/>
                <w:numId w:val="1"/>
              </w:numPr>
              <w:spacing w:line="360" w:lineRule="auto"/>
              <w:jc w:val="both"/>
              <w:rPr>
                <w:rFonts w:ascii="Arial" w:hAnsi="Arial" w:cs="Arial"/>
                <w:bCs/>
                <w:color w:val="0F0D29" w:themeColor="text1"/>
                <w:sz w:val="20"/>
                <w:szCs w:val="20"/>
              </w:rPr>
            </w:pPr>
            <w:r w:rsidRPr="00DF75F6">
              <w:rPr>
                <w:rFonts w:ascii="Arial" w:hAnsi="Arial" w:cs="Arial"/>
                <w:bCs/>
                <w:color w:val="0F0D29" w:themeColor="text1"/>
                <w:sz w:val="20"/>
                <w:szCs w:val="20"/>
              </w:rPr>
              <w:t>Vyhláška</w:t>
            </w:r>
            <w:r>
              <w:rPr>
                <w:rFonts w:ascii="Arial" w:hAnsi="Arial" w:cs="Arial"/>
                <w:bCs/>
                <w:color w:val="0F0D29" w:themeColor="text1"/>
                <w:sz w:val="20"/>
                <w:szCs w:val="20"/>
              </w:rPr>
              <w:t xml:space="preserve"> č. 368/2023 Sb.</w:t>
            </w:r>
            <w:r w:rsidRPr="00DF75F6">
              <w:rPr>
                <w:rFonts w:ascii="Arial" w:hAnsi="Arial" w:cs="Arial"/>
                <w:bCs/>
                <w:color w:val="0F0D29" w:themeColor="text1"/>
                <w:sz w:val="20"/>
                <w:szCs w:val="20"/>
              </w:rPr>
              <w:t xml:space="preserve">, kterou se mění některé vyhlášky o formulářových podáních při správě daní pro rok 2024  </w:t>
            </w:r>
          </w:p>
          <w:p w14:paraId="5E2050EC" w14:textId="72968D82" w:rsidR="00DF75F6" w:rsidRDefault="00DF75F6" w:rsidP="00572472">
            <w:pPr>
              <w:pStyle w:val="Odstavecseseznamem"/>
              <w:numPr>
                <w:ilvl w:val="0"/>
                <w:numId w:val="1"/>
              </w:numPr>
              <w:spacing w:line="360" w:lineRule="auto"/>
              <w:jc w:val="both"/>
              <w:rPr>
                <w:rFonts w:ascii="Arial" w:hAnsi="Arial" w:cs="Arial"/>
                <w:bCs/>
                <w:color w:val="0F0D29" w:themeColor="text1"/>
                <w:sz w:val="20"/>
                <w:szCs w:val="20"/>
              </w:rPr>
            </w:pPr>
            <w:r w:rsidRPr="00DF75F6">
              <w:rPr>
                <w:rFonts w:ascii="Arial" w:hAnsi="Arial" w:cs="Arial"/>
                <w:bCs/>
                <w:color w:val="0F0D29" w:themeColor="text1"/>
                <w:sz w:val="20"/>
                <w:szCs w:val="20"/>
              </w:rPr>
              <w:t>Zákon</w:t>
            </w:r>
            <w:r>
              <w:rPr>
                <w:rFonts w:ascii="Arial" w:hAnsi="Arial" w:cs="Arial"/>
                <w:bCs/>
                <w:color w:val="0F0D29" w:themeColor="text1"/>
                <w:sz w:val="20"/>
                <w:szCs w:val="20"/>
              </w:rPr>
              <w:t xml:space="preserve"> č. 349/2023 Sb.</w:t>
            </w:r>
            <w:r w:rsidRPr="00DF75F6">
              <w:rPr>
                <w:rFonts w:ascii="Arial" w:hAnsi="Arial" w:cs="Arial"/>
                <w:bCs/>
                <w:color w:val="0F0D29" w:themeColor="text1"/>
                <w:sz w:val="20"/>
                <w:szCs w:val="20"/>
              </w:rPr>
              <w:t>, kterým se mění některé zákony v souvislosti s konsolidací veřejných rozpočtů</w:t>
            </w:r>
          </w:p>
          <w:p w14:paraId="084BB83E" w14:textId="5300BB5A" w:rsidR="00DF75F6" w:rsidRPr="00572472" w:rsidRDefault="00DF75F6" w:rsidP="00F34532">
            <w:pPr>
              <w:pStyle w:val="Odstavecseseznamem"/>
              <w:spacing w:line="360" w:lineRule="auto"/>
              <w:ind w:left="786"/>
              <w:jc w:val="both"/>
              <w:rPr>
                <w:rFonts w:ascii="Arial" w:hAnsi="Arial" w:cs="Arial"/>
                <w:bCs/>
                <w:color w:val="0F0D29" w:themeColor="text1"/>
                <w:sz w:val="20"/>
                <w:szCs w:val="20"/>
              </w:rPr>
            </w:pPr>
            <w:r w:rsidRPr="00DF75F6">
              <w:rPr>
                <w:rFonts w:ascii="Arial" w:hAnsi="Arial" w:cs="Arial"/>
                <w:bCs/>
                <w:color w:val="0F0D29" w:themeColor="text1"/>
                <w:sz w:val="20"/>
                <w:szCs w:val="20"/>
              </w:rPr>
              <w:t xml:space="preserve">  </w:t>
            </w:r>
          </w:p>
          <w:p w14:paraId="43A3D180" w14:textId="0EE70805" w:rsidR="0014703E" w:rsidRPr="007C506D" w:rsidRDefault="0014703E" w:rsidP="007C506D">
            <w:pPr>
              <w:spacing w:line="360" w:lineRule="auto"/>
              <w:jc w:val="both"/>
              <w:rPr>
                <w:rFonts w:ascii="Arial" w:hAnsi="Arial" w:cs="Arial"/>
                <w:bCs/>
                <w:color w:val="0F0D29" w:themeColor="text1"/>
                <w:sz w:val="20"/>
                <w:szCs w:val="20"/>
              </w:rPr>
            </w:pPr>
            <w:r w:rsidRPr="007C506D">
              <w:rPr>
                <w:rFonts w:ascii="Arial" w:hAnsi="Arial" w:cs="Arial"/>
                <w:color w:val="0F0D29" w:themeColor="text1"/>
                <w:sz w:val="24"/>
              </w:rPr>
              <w:t>II</w:t>
            </w:r>
            <w:r w:rsidRPr="007C506D">
              <w:rPr>
                <w:rFonts w:ascii="Arial" w:hAnsi="Arial" w:cs="Arial"/>
                <w:color w:val="0F0D29" w:themeColor="text1"/>
                <w:szCs w:val="24"/>
              </w:rPr>
              <w:t xml:space="preserve">. </w:t>
            </w:r>
            <w:r w:rsidRPr="007C506D">
              <w:rPr>
                <w:rFonts w:ascii="Arial" w:hAnsi="Arial" w:cs="Arial"/>
                <w:color w:val="0F0D29" w:themeColor="text1"/>
                <w:sz w:val="24"/>
                <w:szCs w:val="24"/>
              </w:rPr>
              <w:t>Připravovaná legislativa</w:t>
            </w:r>
          </w:p>
          <w:p w14:paraId="453FD427" w14:textId="18885FE7" w:rsidR="00C26ECF" w:rsidRPr="004E6A60" w:rsidRDefault="0014703E" w:rsidP="00C86B4C">
            <w:pPr>
              <w:pStyle w:val="Bezmezer"/>
              <w:numPr>
                <w:ilvl w:val="0"/>
                <w:numId w:val="2"/>
              </w:numPr>
              <w:spacing w:line="360" w:lineRule="auto"/>
              <w:jc w:val="both"/>
              <w:rPr>
                <w:rFonts w:ascii="Arial" w:hAnsi="Arial" w:cs="Arial"/>
                <w:b/>
                <w:color w:val="0F0D29" w:themeColor="text1"/>
                <w:sz w:val="20"/>
                <w:szCs w:val="20"/>
              </w:rPr>
            </w:pPr>
            <w:r w:rsidRPr="004E6A60">
              <w:rPr>
                <w:rFonts w:ascii="Arial" w:hAnsi="Arial" w:cs="Arial"/>
                <w:b/>
                <w:color w:val="0F0D29" w:themeColor="text1"/>
                <w:sz w:val="20"/>
                <w:szCs w:val="20"/>
              </w:rPr>
              <w:t>Výstupy</w:t>
            </w:r>
          </w:p>
          <w:p w14:paraId="21A397B0" w14:textId="4820BD16" w:rsidR="00572472" w:rsidRDefault="00E91384" w:rsidP="00572472">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Ve sledovaném období nebyly předloženy žádné výstupy s dopady na činnost společnosti.</w:t>
            </w:r>
          </w:p>
          <w:p w14:paraId="01051C8D" w14:textId="21465124" w:rsidR="00B2224C" w:rsidRPr="00B2224C" w:rsidRDefault="0014703E" w:rsidP="00572472">
            <w:pPr>
              <w:pStyle w:val="Bezmezer"/>
              <w:numPr>
                <w:ilvl w:val="0"/>
                <w:numId w:val="2"/>
              </w:numPr>
              <w:spacing w:line="360" w:lineRule="auto"/>
              <w:jc w:val="both"/>
              <w:rPr>
                <w:rFonts w:ascii="Arial" w:hAnsi="Arial" w:cs="Arial"/>
                <w:bCs/>
                <w:color w:val="0F0D29" w:themeColor="text1"/>
                <w:sz w:val="20"/>
                <w:szCs w:val="20"/>
              </w:rPr>
            </w:pPr>
            <w:r w:rsidRPr="00EA47DA">
              <w:rPr>
                <w:rFonts w:ascii="Arial" w:hAnsi="Arial" w:cs="Arial"/>
                <w:b/>
                <w:color w:val="0F0D29" w:themeColor="text1"/>
                <w:sz w:val="20"/>
                <w:szCs w:val="20"/>
              </w:rPr>
              <w:t>Zadání</w:t>
            </w:r>
          </w:p>
          <w:p w14:paraId="6BE2C48A" w14:textId="77777777" w:rsidR="00DA52FC" w:rsidRPr="00DA52FC" w:rsidRDefault="00DA52FC" w:rsidP="00DA52FC">
            <w:pPr>
              <w:pStyle w:val="Odstavecseseznamem"/>
              <w:numPr>
                <w:ilvl w:val="0"/>
                <w:numId w:val="1"/>
              </w:numPr>
              <w:spacing w:line="360" w:lineRule="auto"/>
              <w:jc w:val="both"/>
              <w:rPr>
                <w:rFonts w:ascii="Arial" w:hAnsi="Arial" w:cs="Arial"/>
                <w:bCs/>
                <w:color w:val="0F0D29" w:themeColor="text1"/>
                <w:sz w:val="20"/>
                <w:szCs w:val="20"/>
              </w:rPr>
            </w:pPr>
            <w:r w:rsidRPr="00DA52FC">
              <w:rPr>
                <w:rFonts w:ascii="Arial" w:hAnsi="Arial" w:cs="Arial"/>
                <w:bCs/>
                <w:color w:val="0F0D29" w:themeColor="text1"/>
                <w:sz w:val="20"/>
                <w:szCs w:val="20"/>
              </w:rPr>
              <w:t>Návrh nařízení vlády, kterým se mění nařízení vlády č. 36/2023 Sb., o formátu a vzoru formulářového podání pro odvod z nadměrných příjmů</w:t>
            </w:r>
          </w:p>
          <w:p w14:paraId="759ADA3D" w14:textId="77777777" w:rsidR="00DA52FC" w:rsidRPr="00DA52FC" w:rsidRDefault="00DA52FC" w:rsidP="00DA52FC">
            <w:pPr>
              <w:pStyle w:val="Odstavecseseznamem"/>
              <w:numPr>
                <w:ilvl w:val="0"/>
                <w:numId w:val="1"/>
              </w:numPr>
              <w:spacing w:line="360" w:lineRule="auto"/>
              <w:jc w:val="both"/>
              <w:rPr>
                <w:rFonts w:ascii="Arial" w:hAnsi="Arial" w:cs="Arial"/>
                <w:bCs/>
                <w:color w:val="0F0D29" w:themeColor="text1"/>
                <w:sz w:val="20"/>
                <w:szCs w:val="20"/>
              </w:rPr>
            </w:pPr>
            <w:r w:rsidRPr="00DA52FC">
              <w:rPr>
                <w:rFonts w:ascii="Arial" w:hAnsi="Arial" w:cs="Arial"/>
                <w:bCs/>
                <w:color w:val="0F0D29" w:themeColor="text1"/>
                <w:sz w:val="20"/>
                <w:szCs w:val="20"/>
              </w:rPr>
              <w:t>Návrh zákona, kterým se mění zákon č. 353/2003 Sb., o spotřebních daních,</w:t>
            </w:r>
          </w:p>
          <w:p w14:paraId="50B35CF5" w14:textId="77777777" w:rsidR="00DA52FC" w:rsidRPr="00DA52FC" w:rsidRDefault="00DA52FC" w:rsidP="00DA52FC">
            <w:pPr>
              <w:pStyle w:val="Odstavecseseznamem"/>
              <w:numPr>
                <w:ilvl w:val="0"/>
                <w:numId w:val="1"/>
              </w:numPr>
              <w:spacing w:line="360" w:lineRule="auto"/>
              <w:jc w:val="both"/>
              <w:rPr>
                <w:rFonts w:ascii="Arial" w:hAnsi="Arial" w:cs="Arial"/>
                <w:bCs/>
                <w:color w:val="0F0D29" w:themeColor="text1"/>
                <w:sz w:val="20"/>
                <w:szCs w:val="20"/>
              </w:rPr>
            </w:pPr>
            <w:r w:rsidRPr="00DA52FC">
              <w:rPr>
                <w:rFonts w:ascii="Arial" w:hAnsi="Arial" w:cs="Arial"/>
                <w:bCs/>
                <w:color w:val="0F0D29" w:themeColor="text1"/>
                <w:sz w:val="20"/>
                <w:szCs w:val="20"/>
              </w:rPr>
              <w:t>Návrh vyhlášky, kterou se mění vyhláška č. 245/2016 Sb., k provedení některých ustanovení celního zákona, ve znění pozdějších předpisů</w:t>
            </w:r>
          </w:p>
          <w:p w14:paraId="0C01F428" w14:textId="77777777" w:rsidR="00DA52FC" w:rsidRPr="00DA52FC" w:rsidRDefault="00DA52FC" w:rsidP="00DA52FC">
            <w:pPr>
              <w:pStyle w:val="Odstavecseseznamem"/>
              <w:numPr>
                <w:ilvl w:val="0"/>
                <w:numId w:val="1"/>
              </w:numPr>
              <w:spacing w:line="360" w:lineRule="auto"/>
              <w:jc w:val="both"/>
              <w:rPr>
                <w:rFonts w:ascii="Arial" w:hAnsi="Arial" w:cs="Arial"/>
                <w:bCs/>
                <w:color w:val="0F0D29" w:themeColor="text1"/>
                <w:sz w:val="20"/>
                <w:szCs w:val="20"/>
              </w:rPr>
            </w:pPr>
            <w:r w:rsidRPr="00DA52FC">
              <w:rPr>
                <w:rFonts w:ascii="Arial" w:hAnsi="Arial" w:cs="Arial"/>
                <w:bCs/>
                <w:color w:val="0F0D29" w:themeColor="text1"/>
                <w:sz w:val="20"/>
                <w:szCs w:val="20"/>
              </w:rPr>
              <w:t>Novela zákona č. 13/1997 Sb., o pozemních komunikacích</w:t>
            </w:r>
          </w:p>
          <w:p w14:paraId="42004B25" w14:textId="77777777" w:rsidR="00DA52FC" w:rsidRPr="00DA52FC" w:rsidRDefault="00DA52FC" w:rsidP="00DA52FC">
            <w:pPr>
              <w:pStyle w:val="Odstavecseseznamem"/>
              <w:numPr>
                <w:ilvl w:val="0"/>
                <w:numId w:val="1"/>
              </w:numPr>
              <w:spacing w:line="360" w:lineRule="auto"/>
              <w:jc w:val="both"/>
              <w:rPr>
                <w:rFonts w:ascii="Arial" w:hAnsi="Arial" w:cs="Arial"/>
                <w:bCs/>
                <w:color w:val="0F0D29" w:themeColor="text1"/>
                <w:sz w:val="20"/>
                <w:szCs w:val="20"/>
              </w:rPr>
            </w:pPr>
            <w:r w:rsidRPr="00DA52FC">
              <w:rPr>
                <w:rFonts w:ascii="Arial" w:hAnsi="Arial" w:cs="Arial"/>
                <w:bCs/>
                <w:color w:val="0F0D29" w:themeColor="text1"/>
                <w:sz w:val="20"/>
                <w:szCs w:val="20"/>
              </w:rPr>
              <w:t>Návrh vyhlášky o dokumentaci staveb</w:t>
            </w:r>
          </w:p>
          <w:p w14:paraId="204F8F27" w14:textId="77777777" w:rsidR="00DA52FC" w:rsidRPr="00DA52FC" w:rsidRDefault="00DA52FC" w:rsidP="00DA52FC">
            <w:pPr>
              <w:pStyle w:val="Odstavecseseznamem"/>
              <w:numPr>
                <w:ilvl w:val="0"/>
                <w:numId w:val="1"/>
              </w:numPr>
              <w:spacing w:line="360" w:lineRule="auto"/>
              <w:jc w:val="both"/>
              <w:rPr>
                <w:rFonts w:ascii="Arial" w:hAnsi="Arial" w:cs="Arial"/>
                <w:bCs/>
                <w:color w:val="0F0D29" w:themeColor="text1"/>
                <w:sz w:val="20"/>
                <w:szCs w:val="20"/>
              </w:rPr>
            </w:pPr>
            <w:r w:rsidRPr="00DA52FC">
              <w:rPr>
                <w:rFonts w:ascii="Arial" w:hAnsi="Arial" w:cs="Arial"/>
                <w:bCs/>
                <w:color w:val="0F0D29" w:themeColor="text1"/>
                <w:sz w:val="20"/>
                <w:szCs w:val="20"/>
              </w:rPr>
              <w:t>Návrh vyhlášky o provedení některých ustanovení stavebního zákona</w:t>
            </w:r>
          </w:p>
          <w:p w14:paraId="64DE79C2" w14:textId="2A289500" w:rsidR="00E91384" w:rsidRPr="00680B7F" w:rsidRDefault="00DA52FC" w:rsidP="00E91384">
            <w:pPr>
              <w:pStyle w:val="Odstavecseseznamem"/>
              <w:numPr>
                <w:ilvl w:val="0"/>
                <w:numId w:val="1"/>
              </w:numPr>
              <w:spacing w:line="360" w:lineRule="auto"/>
              <w:jc w:val="both"/>
              <w:rPr>
                <w:rFonts w:ascii="Arial" w:hAnsi="Arial" w:cs="Arial"/>
                <w:bCs/>
                <w:color w:val="0F0D29" w:themeColor="text1"/>
                <w:sz w:val="20"/>
                <w:szCs w:val="20"/>
              </w:rPr>
            </w:pPr>
            <w:r w:rsidRPr="00DA52FC">
              <w:rPr>
                <w:rFonts w:ascii="Arial" w:hAnsi="Arial" w:cs="Arial"/>
                <w:bCs/>
                <w:color w:val="0F0D29" w:themeColor="text1"/>
                <w:sz w:val="20"/>
                <w:szCs w:val="20"/>
              </w:rPr>
              <w:lastRenderedPageBreak/>
              <w:t>Návrh vyhlášky, kterou se mění vyhláška č. 8/2016 Sb., o podrobnostech udělování licencí pro podnikání v energetických odvětvích, ve znění vyhlášky č. 147/2022 Sb.</w:t>
            </w:r>
          </w:p>
          <w:p w14:paraId="118937B2" w14:textId="28BA3D94" w:rsidR="0014703E" w:rsidRPr="00CD533E" w:rsidRDefault="0014703E" w:rsidP="00572472">
            <w:pPr>
              <w:spacing w:line="360" w:lineRule="auto"/>
              <w:jc w:val="both"/>
              <w:rPr>
                <w:rFonts w:ascii="Arial" w:hAnsi="Arial" w:cs="Arial"/>
                <w:bCs/>
                <w:color w:val="0F0D29" w:themeColor="text1"/>
                <w:sz w:val="20"/>
                <w:szCs w:val="20"/>
              </w:rPr>
            </w:pPr>
            <w:r w:rsidRPr="00572472">
              <w:rPr>
                <w:rFonts w:ascii="Arial" w:hAnsi="Arial" w:cs="Arial"/>
                <w:color w:val="0F0D29" w:themeColor="text1"/>
                <w:sz w:val="24"/>
                <w:szCs w:val="24"/>
              </w:rPr>
              <w:t xml:space="preserve">III. </w:t>
            </w:r>
            <w:r w:rsidRPr="00CD533E">
              <w:rPr>
                <w:rFonts w:ascii="Arial" w:hAnsi="Arial" w:cs="Arial"/>
                <w:color w:val="0F0D29" w:themeColor="text1"/>
                <w:sz w:val="24"/>
                <w:szCs w:val="24"/>
              </w:rPr>
              <w:t>Judikatura a stanoviska</w:t>
            </w:r>
          </w:p>
          <w:p w14:paraId="05071B87" w14:textId="1ECC6E2B" w:rsidR="00045244" w:rsidRPr="00CD533E" w:rsidRDefault="00E91384" w:rsidP="00572472">
            <w:pPr>
              <w:pStyle w:val="Odstavecseseznamem"/>
              <w:numPr>
                <w:ilvl w:val="0"/>
                <w:numId w:val="1"/>
              </w:numPr>
              <w:spacing w:line="360" w:lineRule="auto"/>
              <w:jc w:val="both"/>
              <w:rPr>
                <w:rFonts w:ascii="Arial" w:hAnsi="Arial" w:cs="Arial"/>
                <w:bCs/>
                <w:color w:val="0F0D29" w:themeColor="text1"/>
                <w:sz w:val="20"/>
                <w:szCs w:val="20"/>
              </w:rPr>
            </w:pPr>
            <w:r w:rsidRPr="00CD533E">
              <w:rPr>
                <w:rFonts w:ascii="Arial" w:hAnsi="Arial" w:cs="Arial"/>
                <w:bCs/>
                <w:color w:val="0F0D29" w:themeColor="text1"/>
                <w:sz w:val="20"/>
                <w:szCs w:val="20"/>
              </w:rPr>
              <w:t>Lhůta pro výpověď z pracovního poměru</w:t>
            </w:r>
          </w:p>
          <w:p w14:paraId="23AB2BA8" w14:textId="2838EE63" w:rsidR="00E91384" w:rsidRPr="00CD533E" w:rsidRDefault="00E91384" w:rsidP="00572472">
            <w:pPr>
              <w:pStyle w:val="Odstavecseseznamem"/>
              <w:numPr>
                <w:ilvl w:val="0"/>
                <w:numId w:val="1"/>
              </w:numPr>
              <w:spacing w:line="360" w:lineRule="auto"/>
              <w:jc w:val="both"/>
              <w:rPr>
                <w:rFonts w:ascii="Arial" w:hAnsi="Arial" w:cs="Arial"/>
                <w:bCs/>
                <w:color w:val="0F0D29" w:themeColor="text1"/>
                <w:sz w:val="20"/>
                <w:szCs w:val="20"/>
              </w:rPr>
            </w:pPr>
            <w:r w:rsidRPr="00CD533E">
              <w:rPr>
                <w:rFonts w:ascii="Arial" w:hAnsi="Arial" w:cs="Arial"/>
                <w:bCs/>
                <w:color w:val="0F0D29" w:themeColor="text1"/>
                <w:sz w:val="20"/>
                <w:szCs w:val="20"/>
              </w:rPr>
              <w:t>Uznání dluhu</w:t>
            </w:r>
          </w:p>
          <w:p w14:paraId="12D32ECE" w14:textId="27EB26C7" w:rsidR="00A14DF9" w:rsidRPr="00CD533E" w:rsidRDefault="00A14DF9" w:rsidP="00572472">
            <w:pPr>
              <w:pStyle w:val="Odstavecseseznamem"/>
              <w:numPr>
                <w:ilvl w:val="0"/>
                <w:numId w:val="1"/>
              </w:numPr>
              <w:spacing w:line="360" w:lineRule="auto"/>
              <w:jc w:val="both"/>
              <w:rPr>
                <w:rFonts w:ascii="Arial" w:hAnsi="Arial" w:cs="Arial"/>
                <w:bCs/>
                <w:color w:val="0F0D29" w:themeColor="text1"/>
                <w:sz w:val="20"/>
                <w:szCs w:val="20"/>
              </w:rPr>
            </w:pPr>
            <w:r w:rsidRPr="00CD533E">
              <w:rPr>
                <w:rFonts w:ascii="Arial" w:hAnsi="Arial" w:cs="Arial"/>
                <w:bCs/>
                <w:color w:val="0F0D29" w:themeColor="text1"/>
                <w:sz w:val="20"/>
                <w:szCs w:val="20"/>
              </w:rPr>
              <w:t>Proml</w:t>
            </w:r>
            <w:r w:rsidR="003F3942" w:rsidRPr="00CD533E">
              <w:rPr>
                <w:rFonts w:ascii="Arial" w:hAnsi="Arial" w:cs="Arial"/>
                <w:bCs/>
                <w:color w:val="0F0D29" w:themeColor="text1"/>
                <w:sz w:val="20"/>
                <w:szCs w:val="20"/>
              </w:rPr>
              <w:t>čení pohledávky na zaplacení faktury</w:t>
            </w:r>
          </w:p>
          <w:p w14:paraId="17DB294A" w14:textId="37252BB1" w:rsidR="003F3942" w:rsidRPr="00CD533E" w:rsidRDefault="003F3942" w:rsidP="00572472">
            <w:pPr>
              <w:pStyle w:val="Odstavecseseznamem"/>
              <w:numPr>
                <w:ilvl w:val="0"/>
                <w:numId w:val="1"/>
              </w:numPr>
              <w:spacing w:line="360" w:lineRule="auto"/>
              <w:jc w:val="both"/>
              <w:rPr>
                <w:rFonts w:ascii="Arial" w:hAnsi="Arial" w:cs="Arial"/>
                <w:bCs/>
                <w:color w:val="0F0D29" w:themeColor="text1"/>
                <w:sz w:val="20"/>
                <w:szCs w:val="20"/>
              </w:rPr>
            </w:pPr>
            <w:r w:rsidRPr="00CD533E">
              <w:rPr>
                <w:rFonts w:ascii="Arial" w:hAnsi="Arial" w:cs="Arial"/>
                <w:bCs/>
                <w:color w:val="0F0D29" w:themeColor="text1"/>
                <w:sz w:val="20"/>
                <w:szCs w:val="20"/>
              </w:rPr>
              <w:t>Nárok na dovolenou po dobu soudního sporu se zaměstnavatelem</w:t>
            </w:r>
          </w:p>
          <w:p w14:paraId="5E268DD0" w14:textId="4EC5690D" w:rsidR="00151868" w:rsidRDefault="00151868" w:rsidP="00151868">
            <w:pPr>
              <w:spacing w:line="360" w:lineRule="auto"/>
              <w:jc w:val="both"/>
              <w:rPr>
                <w:rFonts w:ascii="Arial" w:hAnsi="Arial" w:cs="Arial"/>
                <w:color w:val="0F0D29" w:themeColor="text1"/>
                <w:sz w:val="24"/>
                <w:szCs w:val="24"/>
              </w:rPr>
            </w:pPr>
            <w:r w:rsidRPr="00CD533E">
              <w:rPr>
                <w:rFonts w:ascii="Arial" w:hAnsi="Arial" w:cs="Arial"/>
                <w:color w:val="0F0D29" w:themeColor="text1"/>
                <w:sz w:val="24"/>
                <w:szCs w:val="24"/>
              </w:rPr>
              <w:t>IV. Legislativní plán 2024</w:t>
            </w:r>
          </w:p>
          <w:p w14:paraId="11C0BDB8" w14:textId="77777777" w:rsidR="00680B7F" w:rsidRDefault="00680B7F" w:rsidP="00151868">
            <w:pPr>
              <w:spacing w:line="360" w:lineRule="auto"/>
              <w:jc w:val="both"/>
              <w:rPr>
                <w:rFonts w:ascii="Arial" w:hAnsi="Arial" w:cs="Arial"/>
                <w:color w:val="0F0D29" w:themeColor="text1"/>
                <w:sz w:val="24"/>
                <w:szCs w:val="24"/>
              </w:rPr>
            </w:pPr>
          </w:p>
          <w:p w14:paraId="357146A1" w14:textId="77777777" w:rsidR="00680B7F" w:rsidRDefault="00680B7F" w:rsidP="00151868">
            <w:pPr>
              <w:spacing w:line="360" w:lineRule="auto"/>
              <w:jc w:val="both"/>
              <w:rPr>
                <w:rFonts w:ascii="Arial" w:hAnsi="Arial" w:cs="Arial"/>
                <w:color w:val="0F0D29" w:themeColor="text1"/>
                <w:sz w:val="24"/>
                <w:szCs w:val="24"/>
              </w:rPr>
            </w:pPr>
          </w:p>
          <w:p w14:paraId="44B276A7" w14:textId="77777777" w:rsidR="00680B7F" w:rsidRDefault="00680B7F" w:rsidP="00151868">
            <w:pPr>
              <w:spacing w:line="360" w:lineRule="auto"/>
              <w:jc w:val="both"/>
              <w:rPr>
                <w:rFonts w:ascii="Arial" w:hAnsi="Arial" w:cs="Arial"/>
                <w:color w:val="0F0D29" w:themeColor="text1"/>
                <w:sz w:val="24"/>
                <w:szCs w:val="24"/>
              </w:rPr>
            </w:pPr>
          </w:p>
          <w:p w14:paraId="54703B1A" w14:textId="77777777" w:rsidR="00680B7F" w:rsidRDefault="00680B7F" w:rsidP="00151868">
            <w:pPr>
              <w:spacing w:line="360" w:lineRule="auto"/>
              <w:jc w:val="both"/>
              <w:rPr>
                <w:rFonts w:ascii="Arial" w:hAnsi="Arial" w:cs="Arial"/>
                <w:color w:val="0F0D29" w:themeColor="text1"/>
                <w:sz w:val="24"/>
                <w:szCs w:val="24"/>
              </w:rPr>
            </w:pPr>
          </w:p>
          <w:p w14:paraId="1A7C2973" w14:textId="77777777" w:rsidR="00680B7F" w:rsidRDefault="00680B7F" w:rsidP="00151868">
            <w:pPr>
              <w:spacing w:line="360" w:lineRule="auto"/>
              <w:jc w:val="both"/>
              <w:rPr>
                <w:rFonts w:ascii="Arial" w:hAnsi="Arial" w:cs="Arial"/>
                <w:color w:val="0F0D29" w:themeColor="text1"/>
                <w:sz w:val="24"/>
                <w:szCs w:val="24"/>
              </w:rPr>
            </w:pPr>
          </w:p>
          <w:p w14:paraId="7775E223" w14:textId="77777777" w:rsidR="00680B7F" w:rsidRDefault="00680B7F" w:rsidP="00151868">
            <w:pPr>
              <w:spacing w:line="360" w:lineRule="auto"/>
              <w:jc w:val="both"/>
              <w:rPr>
                <w:rFonts w:ascii="Arial" w:hAnsi="Arial" w:cs="Arial"/>
                <w:color w:val="0F0D29" w:themeColor="text1"/>
                <w:sz w:val="24"/>
                <w:szCs w:val="24"/>
              </w:rPr>
            </w:pPr>
          </w:p>
          <w:p w14:paraId="18643600" w14:textId="77777777" w:rsidR="00680B7F" w:rsidRDefault="00680B7F" w:rsidP="00151868">
            <w:pPr>
              <w:spacing w:line="360" w:lineRule="auto"/>
              <w:jc w:val="both"/>
              <w:rPr>
                <w:rFonts w:ascii="Arial" w:hAnsi="Arial" w:cs="Arial"/>
                <w:color w:val="0F0D29" w:themeColor="text1"/>
                <w:sz w:val="24"/>
                <w:szCs w:val="24"/>
              </w:rPr>
            </w:pPr>
          </w:p>
          <w:p w14:paraId="3D75F705" w14:textId="77777777" w:rsidR="00680B7F" w:rsidRDefault="00680B7F" w:rsidP="00151868">
            <w:pPr>
              <w:spacing w:line="360" w:lineRule="auto"/>
              <w:jc w:val="both"/>
              <w:rPr>
                <w:rFonts w:ascii="Arial" w:hAnsi="Arial" w:cs="Arial"/>
                <w:color w:val="0F0D29" w:themeColor="text1"/>
                <w:sz w:val="24"/>
                <w:szCs w:val="24"/>
              </w:rPr>
            </w:pPr>
          </w:p>
          <w:p w14:paraId="16871A0B" w14:textId="77777777" w:rsidR="00680B7F" w:rsidRDefault="00680B7F" w:rsidP="00151868">
            <w:pPr>
              <w:spacing w:line="360" w:lineRule="auto"/>
              <w:jc w:val="both"/>
              <w:rPr>
                <w:rFonts w:ascii="Arial" w:hAnsi="Arial" w:cs="Arial"/>
                <w:color w:val="0F0D29" w:themeColor="text1"/>
                <w:sz w:val="24"/>
                <w:szCs w:val="24"/>
              </w:rPr>
            </w:pPr>
          </w:p>
          <w:p w14:paraId="63A00056" w14:textId="77777777" w:rsidR="00680B7F" w:rsidRDefault="00680B7F" w:rsidP="00151868">
            <w:pPr>
              <w:spacing w:line="360" w:lineRule="auto"/>
              <w:jc w:val="both"/>
              <w:rPr>
                <w:rFonts w:ascii="Arial" w:hAnsi="Arial" w:cs="Arial"/>
                <w:color w:val="0F0D29" w:themeColor="text1"/>
                <w:sz w:val="24"/>
                <w:szCs w:val="24"/>
              </w:rPr>
            </w:pPr>
          </w:p>
          <w:p w14:paraId="203F8779" w14:textId="77777777" w:rsidR="00680B7F" w:rsidRDefault="00680B7F" w:rsidP="00151868">
            <w:pPr>
              <w:spacing w:line="360" w:lineRule="auto"/>
              <w:jc w:val="both"/>
              <w:rPr>
                <w:rFonts w:ascii="Arial" w:hAnsi="Arial" w:cs="Arial"/>
                <w:color w:val="0F0D29" w:themeColor="text1"/>
                <w:sz w:val="24"/>
                <w:szCs w:val="24"/>
              </w:rPr>
            </w:pPr>
          </w:p>
          <w:p w14:paraId="7C917BF0" w14:textId="77777777" w:rsidR="00680B7F" w:rsidRDefault="00680B7F" w:rsidP="00151868">
            <w:pPr>
              <w:spacing w:line="360" w:lineRule="auto"/>
              <w:jc w:val="both"/>
              <w:rPr>
                <w:rFonts w:ascii="Arial" w:hAnsi="Arial" w:cs="Arial"/>
                <w:color w:val="0F0D29" w:themeColor="text1"/>
                <w:sz w:val="24"/>
                <w:szCs w:val="24"/>
              </w:rPr>
            </w:pPr>
          </w:p>
          <w:p w14:paraId="3BA39B8F" w14:textId="77777777" w:rsidR="00680B7F" w:rsidRDefault="00680B7F" w:rsidP="00151868">
            <w:pPr>
              <w:spacing w:line="360" w:lineRule="auto"/>
              <w:jc w:val="both"/>
              <w:rPr>
                <w:rFonts w:ascii="Arial" w:hAnsi="Arial" w:cs="Arial"/>
                <w:color w:val="0F0D29" w:themeColor="text1"/>
                <w:sz w:val="24"/>
                <w:szCs w:val="24"/>
              </w:rPr>
            </w:pPr>
          </w:p>
          <w:p w14:paraId="4D912620" w14:textId="77777777" w:rsidR="00680B7F" w:rsidRDefault="00680B7F" w:rsidP="00151868">
            <w:pPr>
              <w:spacing w:line="360" w:lineRule="auto"/>
              <w:jc w:val="both"/>
              <w:rPr>
                <w:rFonts w:ascii="Arial" w:hAnsi="Arial" w:cs="Arial"/>
                <w:color w:val="0F0D29" w:themeColor="text1"/>
                <w:sz w:val="24"/>
                <w:szCs w:val="24"/>
              </w:rPr>
            </w:pPr>
          </w:p>
          <w:p w14:paraId="7A01A2C7" w14:textId="77777777" w:rsidR="00680B7F" w:rsidRDefault="00680B7F" w:rsidP="00151868">
            <w:pPr>
              <w:spacing w:line="360" w:lineRule="auto"/>
              <w:jc w:val="both"/>
              <w:rPr>
                <w:rFonts w:ascii="Arial" w:hAnsi="Arial" w:cs="Arial"/>
                <w:color w:val="0F0D29" w:themeColor="text1"/>
                <w:sz w:val="24"/>
                <w:szCs w:val="24"/>
              </w:rPr>
            </w:pPr>
          </w:p>
          <w:p w14:paraId="314C6670" w14:textId="77777777" w:rsidR="00680B7F" w:rsidRDefault="00680B7F" w:rsidP="00151868">
            <w:pPr>
              <w:spacing w:line="360" w:lineRule="auto"/>
              <w:jc w:val="both"/>
              <w:rPr>
                <w:rFonts w:ascii="Arial" w:hAnsi="Arial" w:cs="Arial"/>
                <w:color w:val="0F0D29" w:themeColor="text1"/>
                <w:sz w:val="24"/>
                <w:szCs w:val="24"/>
              </w:rPr>
            </w:pPr>
          </w:p>
          <w:p w14:paraId="065C0473" w14:textId="77777777" w:rsidR="00151868" w:rsidRDefault="00151868" w:rsidP="00151868">
            <w:pPr>
              <w:spacing w:line="360" w:lineRule="auto"/>
              <w:jc w:val="both"/>
              <w:rPr>
                <w:rFonts w:ascii="Arial" w:hAnsi="Arial" w:cs="Arial"/>
                <w:color w:val="0F0D29" w:themeColor="text1"/>
                <w:sz w:val="24"/>
                <w:szCs w:val="24"/>
              </w:rPr>
            </w:pPr>
          </w:p>
          <w:p w14:paraId="10C52205" w14:textId="77777777" w:rsidR="00680B7F" w:rsidRDefault="00680B7F" w:rsidP="00151868">
            <w:pPr>
              <w:spacing w:line="360" w:lineRule="auto"/>
              <w:jc w:val="both"/>
              <w:rPr>
                <w:rFonts w:ascii="Arial" w:hAnsi="Arial" w:cs="Arial"/>
                <w:color w:val="0F0D29" w:themeColor="text1"/>
                <w:sz w:val="24"/>
                <w:szCs w:val="24"/>
              </w:rPr>
            </w:pPr>
          </w:p>
          <w:p w14:paraId="03304DED" w14:textId="77777777" w:rsidR="00680B7F" w:rsidRDefault="00680B7F" w:rsidP="00151868">
            <w:pPr>
              <w:spacing w:line="360" w:lineRule="auto"/>
              <w:jc w:val="both"/>
              <w:rPr>
                <w:rFonts w:ascii="Arial" w:hAnsi="Arial" w:cs="Arial"/>
                <w:color w:val="0F0D29" w:themeColor="text1"/>
                <w:sz w:val="24"/>
                <w:szCs w:val="24"/>
              </w:rPr>
            </w:pPr>
          </w:p>
          <w:p w14:paraId="42E0AEB2" w14:textId="77777777" w:rsidR="00680B7F" w:rsidRDefault="00680B7F" w:rsidP="00151868">
            <w:pPr>
              <w:spacing w:line="360" w:lineRule="auto"/>
              <w:jc w:val="both"/>
              <w:rPr>
                <w:rFonts w:ascii="Arial" w:hAnsi="Arial" w:cs="Arial"/>
                <w:color w:val="0F0D29" w:themeColor="text1"/>
                <w:sz w:val="24"/>
                <w:szCs w:val="24"/>
              </w:rPr>
            </w:pPr>
          </w:p>
          <w:p w14:paraId="09614802" w14:textId="77777777" w:rsidR="00680B7F" w:rsidRDefault="00680B7F" w:rsidP="00151868">
            <w:pPr>
              <w:spacing w:line="360" w:lineRule="auto"/>
              <w:jc w:val="both"/>
              <w:rPr>
                <w:rFonts w:ascii="Arial" w:hAnsi="Arial" w:cs="Arial"/>
                <w:color w:val="0F0D29" w:themeColor="text1"/>
                <w:sz w:val="24"/>
                <w:szCs w:val="24"/>
              </w:rPr>
            </w:pPr>
          </w:p>
          <w:p w14:paraId="434EB076" w14:textId="77777777" w:rsidR="00680B7F" w:rsidRDefault="00680B7F" w:rsidP="00151868">
            <w:pPr>
              <w:spacing w:line="360" w:lineRule="auto"/>
              <w:jc w:val="both"/>
              <w:rPr>
                <w:rFonts w:ascii="Arial" w:hAnsi="Arial" w:cs="Arial"/>
                <w:color w:val="0F0D29" w:themeColor="text1"/>
                <w:sz w:val="24"/>
                <w:szCs w:val="24"/>
              </w:rPr>
            </w:pPr>
          </w:p>
          <w:p w14:paraId="3D6F91B4" w14:textId="77777777" w:rsidR="00680B7F" w:rsidRDefault="00680B7F" w:rsidP="00151868">
            <w:pPr>
              <w:spacing w:line="360" w:lineRule="auto"/>
              <w:jc w:val="both"/>
              <w:rPr>
                <w:rFonts w:ascii="Arial" w:hAnsi="Arial" w:cs="Arial"/>
                <w:color w:val="0F0D29" w:themeColor="text1"/>
                <w:sz w:val="24"/>
                <w:szCs w:val="24"/>
              </w:rPr>
            </w:pPr>
          </w:p>
          <w:p w14:paraId="2ABBF229" w14:textId="77777777" w:rsidR="00680B7F" w:rsidRDefault="00680B7F" w:rsidP="00151868">
            <w:pPr>
              <w:spacing w:line="360" w:lineRule="auto"/>
              <w:jc w:val="both"/>
              <w:rPr>
                <w:rFonts w:ascii="Arial" w:hAnsi="Arial" w:cs="Arial"/>
                <w:color w:val="0F0D29" w:themeColor="text1"/>
                <w:sz w:val="24"/>
                <w:szCs w:val="24"/>
              </w:rPr>
            </w:pPr>
          </w:p>
          <w:p w14:paraId="1D29E690" w14:textId="77777777" w:rsidR="00680B7F" w:rsidRDefault="00680B7F" w:rsidP="00151868">
            <w:pPr>
              <w:spacing w:line="360" w:lineRule="auto"/>
              <w:jc w:val="both"/>
              <w:rPr>
                <w:rFonts w:ascii="Arial" w:hAnsi="Arial" w:cs="Arial"/>
                <w:color w:val="0F0D29" w:themeColor="text1"/>
                <w:sz w:val="24"/>
                <w:szCs w:val="24"/>
              </w:rPr>
            </w:pPr>
          </w:p>
          <w:p w14:paraId="7C32B42C" w14:textId="77777777" w:rsidR="00680B7F" w:rsidRPr="00151868" w:rsidRDefault="00680B7F" w:rsidP="00151868">
            <w:pPr>
              <w:spacing w:line="360" w:lineRule="auto"/>
              <w:jc w:val="both"/>
              <w:rPr>
                <w:rFonts w:ascii="Arial" w:hAnsi="Arial" w:cs="Arial"/>
                <w:color w:val="0F0D29" w:themeColor="text1"/>
                <w:sz w:val="24"/>
                <w:szCs w:val="24"/>
              </w:rPr>
            </w:pPr>
          </w:p>
          <w:p w14:paraId="5F0CBA50" w14:textId="11123778" w:rsidR="00937E92" w:rsidRPr="00937E92" w:rsidRDefault="00937E92" w:rsidP="00937E92">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w:t>
            </w:r>
            <w:r>
              <w:rPr>
                <w:rFonts w:ascii="Arial" w:hAnsi="Arial" w:cs="Arial"/>
                <w:b/>
                <w:color w:val="FFFFFF" w:themeColor="background1"/>
                <w:sz w:val="28"/>
                <w:szCs w:val="20"/>
              </w:rPr>
              <w:t>latné předpisy vyhlášené ve Sbírce zákonů</w:t>
            </w:r>
          </w:p>
          <w:p w14:paraId="0741203E" w14:textId="77777777" w:rsidR="00937E92"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4D89EE57" w14:textId="77777777" w:rsidR="003322DF" w:rsidRPr="006E530F" w:rsidRDefault="003322DF" w:rsidP="003322DF">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3322DF">
              <w:rPr>
                <w:rStyle w:val="Hypertextovodkaz"/>
                <w:rFonts w:ascii="Arial" w:eastAsia="Times New Roman" w:hAnsi="Arial" w:cs="Arial"/>
                <w:b/>
                <w:bCs/>
                <w:color w:val="0F0D29" w:themeColor="text1"/>
                <w:kern w:val="36"/>
                <w:sz w:val="24"/>
                <w:szCs w:val="24"/>
                <w:u w:val="none"/>
                <w:lang w:eastAsia="cs-CZ"/>
              </w:rPr>
              <w:t>Zákon č. 469/2023 Sb., kterým se mění zákon č. 458/2000 Sb., o podmínkách podnikání a o výkonu státní správy v energetických odvětvích a o změně některých zákonů (energetický zákon)</w:t>
            </w:r>
            <w:r w:rsidR="00000000">
              <w:rPr>
                <w:rStyle w:val="Hypertextovodkaz"/>
                <w:rFonts w:ascii="Arial" w:eastAsia="Times New Roman" w:hAnsi="Arial" w:cs="Arial"/>
                <w:b/>
                <w:bCs/>
                <w:color w:val="0F0D29" w:themeColor="text1"/>
                <w:kern w:val="36"/>
                <w:sz w:val="24"/>
                <w:szCs w:val="24"/>
                <w:u w:val="none"/>
                <w:lang w:eastAsia="cs-CZ"/>
              </w:rPr>
              <w:pict w14:anchorId="34B2E1B7">
                <v:rect id="_x0000_i1025" style="width:0;height:1.5pt" o:hralign="center" o:hrstd="t" o:hr="t" fillcolor="#a0a0a0" stroked="f"/>
              </w:pict>
            </w:r>
          </w:p>
          <w:p w14:paraId="3F8956AC" w14:textId="77777777" w:rsidR="003322DF" w:rsidRPr="001A0EC5" w:rsidRDefault="003322DF" w:rsidP="003322D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1.1.2024</w:t>
            </w:r>
            <w:r w:rsidRPr="001A0EC5">
              <w:rPr>
                <w:rFonts w:asciiTheme="majorHAnsi" w:hAnsiTheme="majorHAnsi" w:cstheme="majorHAnsi"/>
                <w:color w:val="3B3B3B"/>
                <w:sz w:val="20"/>
                <w:szCs w:val="20"/>
              </w:rPr>
              <w:t xml:space="preserve"> </w:t>
            </w:r>
          </w:p>
          <w:p w14:paraId="12CEE0E0" w14:textId="77777777" w:rsidR="003322DF" w:rsidRPr="001A0EC5" w:rsidRDefault="003322DF" w:rsidP="003322D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2595A36E" w14:textId="0D0D6417" w:rsidR="003322DF" w:rsidRDefault="003322DF" w:rsidP="003322DF">
            <w:pPr>
              <w:pStyle w:val="text-large"/>
              <w:shd w:val="clear" w:color="auto" w:fill="FFFFFF"/>
              <w:spacing w:line="408" w:lineRule="atLeast"/>
              <w:jc w:val="both"/>
              <w:rPr>
                <w:rFonts w:asciiTheme="majorHAnsi" w:hAnsiTheme="majorHAnsi" w:cstheme="majorHAnsi"/>
                <w:color w:val="3B3B3B"/>
                <w:sz w:val="20"/>
                <w:szCs w:val="20"/>
              </w:rPr>
            </w:pPr>
            <w:r w:rsidRPr="00113E9D">
              <w:rPr>
                <w:rFonts w:asciiTheme="majorHAnsi" w:hAnsiTheme="majorHAnsi" w:cstheme="majorHAnsi"/>
                <w:color w:val="3B3B3B"/>
                <w:sz w:val="20"/>
                <w:szCs w:val="20"/>
              </w:rPr>
              <w:t xml:space="preserve">Cílem </w:t>
            </w:r>
            <w:r>
              <w:rPr>
                <w:rFonts w:asciiTheme="majorHAnsi" w:hAnsiTheme="majorHAnsi" w:cstheme="majorHAnsi"/>
                <w:color w:val="3B3B3B"/>
                <w:sz w:val="20"/>
                <w:szCs w:val="20"/>
              </w:rPr>
              <w:t>novely</w:t>
            </w:r>
            <w:r w:rsidRPr="00113E9D">
              <w:rPr>
                <w:rFonts w:asciiTheme="majorHAnsi" w:hAnsiTheme="majorHAnsi" w:cstheme="majorHAnsi"/>
                <w:color w:val="3B3B3B"/>
                <w:sz w:val="20"/>
                <w:szCs w:val="20"/>
              </w:rPr>
              <w:t xml:space="preserve"> zákona </w:t>
            </w:r>
            <w:r w:rsidRPr="003322DF">
              <w:rPr>
                <w:rFonts w:asciiTheme="majorHAnsi" w:hAnsiTheme="majorHAnsi" w:cstheme="majorHAnsi"/>
                <w:color w:val="3B3B3B"/>
                <w:sz w:val="20"/>
                <w:szCs w:val="20"/>
              </w:rPr>
              <w:t xml:space="preserve"> </w:t>
            </w:r>
            <w:r>
              <w:rPr>
                <w:rFonts w:asciiTheme="majorHAnsi" w:hAnsiTheme="majorHAnsi" w:cstheme="majorHAnsi"/>
                <w:color w:val="3B3B3B"/>
                <w:sz w:val="20"/>
                <w:szCs w:val="20"/>
              </w:rPr>
              <w:t xml:space="preserve">je </w:t>
            </w:r>
            <w:r w:rsidRPr="003322DF">
              <w:rPr>
                <w:rFonts w:asciiTheme="majorHAnsi" w:hAnsiTheme="majorHAnsi" w:cstheme="majorHAnsi"/>
                <w:color w:val="3B3B3B"/>
                <w:sz w:val="20"/>
                <w:szCs w:val="20"/>
              </w:rPr>
              <w:t>umož</w:t>
            </w:r>
            <w:r>
              <w:rPr>
                <w:rFonts w:asciiTheme="majorHAnsi" w:hAnsiTheme="majorHAnsi" w:cstheme="majorHAnsi"/>
                <w:color w:val="3B3B3B"/>
                <w:sz w:val="20"/>
                <w:szCs w:val="20"/>
              </w:rPr>
              <w:t xml:space="preserve">nit </w:t>
            </w:r>
            <w:r w:rsidRPr="003322DF">
              <w:rPr>
                <w:rFonts w:asciiTheme="majorHAnsi" w:hAnsiTheme="majorHAnsi" w:cstheme="majorHAnsi"/>
                <w:color w:val="3B3B3B"/>
                <w:sz w:val="20"/>
                <w:szCs w:val="20"/>
              </w:rPr>
              <w:t>občanům, obcím a malým podnikatelům zapojit se do komunitní energetiky a snížit jejich závislost na fosilních palivech prostřednictvím lokální výroby energie a jejího sdílení a zmírnit tak dopady extrémně vysokých cen energie na zákazníky</w:t>
            </w:r>
            <w:r>
              <w:rPr>
                <w:rFonts w:asciiTheme="majorHAnsi" w:hAnsiTheme="majorHAnsi" w:cstheme="majorHAnsi"/>
                <w:color w:val="3B3B3B"/>
                <w:sz w:val="20"/>
                <w:szCs w:val="20"/>
              </w:rPr>
              <w:t xml:space="preserve">. Dále novela </w:t>
            </w:r>
            <w:r w:rsidRPr="003322DF">
              <w:rPr>
                <w:rFonts w:asciiTheme="majorHAnsi" w:hAnsiTheme="majorHAnsi" w:cstheme="majorHAnsi"/>
                <w:color w:val="3B3B3B"/>
                <w:sz w:val="20"/>
                <w:szCs w:val="20"/>
              </w:rPr>
              <w:t>zavádí energetická společenství a společenství pro obnovitelné zdroje jako nové účastníky trhu; bude se jednat o právnické osoby s formou spolku či družstva nebo o jinou korporaci s obdobnými vnitřními poměry</w:t>
            </w:r>
            <w:r>
              <w:rPr>
                <w:rFonts w:asciiTheme="majorHAnsi" w:hAnsiTheme="majorHAnsi" w:cstheme="majorHAnsi"/>
                <w:color w:val="3B3B3B"/>
                <w:sz w:val="20"/>
                <w:szCs w:val="20"/>
              </w:rPr>
              <w:t xml:space="preserve">. Novela rovněž zavádí </w:t>
            </w:r>
            <w:r w:rsidRPr="003322DF">
              <w:rPr>
                <w:rFonts w:asciiTheme="majorHAnsi" w:hAnsiTheme="majorHAnsi" w:cstheme="majorHAnsi"/>
                <w:color w:val="3B3B3B"/>
                <w:sz w:val="20"/>
                <w:szCs w:val="20"/>
              </w:rPr>
              <w:t>pojem „zranitelné osoby“ a „zranitelného zákazníka“, kterým je poskytována zvláštní ochrana ve směru informačních povinností a zajištění dodávek elektřiny</w:t>
            </w:r>
            <w:r>
              <w:rPr>
                <w:rFonts w:asciiTheme="majorHAnsi" w:hAnsiTheme="majorHAnsi" w:cstheme="majorHAnsi"/>
                <w:color w:val="3B3B3B"/>
                <w:sz w:val="20"/>
                <w:szCs w:val="20"/>
              </w:rPr>
              <w:t xml:space="preserve">. Dále </w:t>
            </w:r>
            <w:r w:rsidRPr="003322DF">
              <w:rPr>
                <w:rFonts w:asciiTheme="majorHAnsi" w:hAnsiTheme="majorHAnsi" w:cstheme="majorHAnsi"/>
                <w:color w:val="3B3B3B"/>
                <w:sz w:val="20"/>
                <w:szCs w:val="20"/>
              </w:rPr>
              <w:t xml:space="preserve"> obsahuje úpravy v daňových předpisech, které nesměřují k poskytování jakýchkoliv úlev výlučně pro sdílení elektřiny, ale k založení podobného zacházení jako v případě tzv. samovýroby u zákazníků</w:t>
            </w:r>
            <w:r>
              <w:rPr>
                <w:rFonts w:asciiTheme="majorHAnsi" w:hAnsiTheme="majorHAnsi" w:cstheme="majorHAnsi"/>
                <w:color w:val="3B3B3B"/>
                <w:sz w:val="20"/>
                <w:szCs w:val="20"/>
              </w:rPr>
              <w:t xml:space="preserve"> </w:t>
            </w:r>
            <w:r w:rsidRPr="003322DF">
              <w:rPr>
                <w:rFonts w:asciiTheme="majorHAnsi" w:hAnsiTheme="majorHAnsi" w:cstheme="majorHAnsi"/>
                <w:color w:val="3B3B3B"/>
                <w:sz w:val="20"/>
                <w:szCs w:val="20"/>
              </w:rPr>
              <w:t>s výrobnami o instalovaném výkonu do 30 kW (nově 50 kW)</w:t>
            </w:r>
            <w:r>
              <w:rPr>
                <w:rFonts w:asciiTheme="majorHAnsi" w:hAnsiTheme="majorHAnsi" w:cstheme="majorHAnsi"/>
                <w:color w:val="3B3B3B"/>
                <w:sz w:val="20"/>
                <w:szCs w:val="20"/>
              </w:rPr>
              <w:t>. Rovněž</w:t>
            </w:r>
            <w:r w:rsidRPr="003322DF">
              <w:rPr>
                <w:rFonts w:asciiTheme="majorHAnsi" w:hAnsiTheme="majorHAnsi" w:cstheme="majorHAnsi"/>
                <w:color w:val="3B3B3B"/>
                <w:sz w:val="20"/>
                <w:szCs w:val="20"/>
              </w:rPr>
              <w:t xml:space="preserve"> reguluje hospodaření energií a hospodárné užití energie datovými centry</w:t>
            </w:r>
            <w:r>
              <w:rPr>
                <w:rFonts w:asciiTheme="majorHAnsi" w:hAnsiTheme="majorHAnsi" w:cstheme="majorHAnsi"/>
                <w:color w:val="3B3B3B"/>
                <w:sz w:val="20"/>
                <w:szCs w:val="20"/>
              </w:rPr>
              <w:t>.</w:t>
            </w:r>
          </w:p>
          <w:p w14:paraId="6F30B26E" w14:textId="2BD0AFC4" w:rsidR="003322DF" w:rsidRPr="00113E9D" w:rsidRDefault="003322DF" w:rsidP="003322DF">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byla předmětem věcného posouzení ze strany OAE v monitoringu za 11/2023.</w:t>
            </w:r>
          </w:p>
          <w:p w14:paraId="3405019E" w14:textId="77777777" w:rsidR="007971D5" w:rsidRDefault="007971D5"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1A267D45" w14:textId="5CFDAF43" w:rsidR="007971D5" w:rsidRPr="006E530F" w:rsidRDefault="007971D5" w:rsidP="007971D5">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971D5">
              <w:rPr>
                <w:rStyle w:val="Hypertextovodkaz"/>
                <w:rFonts w:ascii="Arial" w:eastAsia="Times New Roman" w:hAnsi="Arial" w:cs="Arial"/>
                <w:b/>
                <w:bCs/>
                <w:color w:val="0F0D29" w:themeColor="text1"/>
                <w:kern w:val="36"/>
                <w:sz w:val="24"/>
                <w:szCs w:val="24"/>
                <w:u w:val="none"/>
                <w:lang w:eastAsia="cs-CZ"/>
              </w:rPr>
              <w:t>Zákon č. 430/2023 Sb., kterým se mění zákon č. 269/2021 Sb., o občanských průkazech, ve znění zákona č. 471/2022 Sb., a zákon č. 182/2006 Sb., o úpadku a způsobech jeho řešení (insolvenční zákon</w:t>
            </w:r>
            <w:r>
              <w:rPr>
                <w:rStyle w:val="Hypertextovodkaz"/>
                <w:rFonts w:ascii="Arial" w:eastAsia="Times New Roman" w:hAnsi="Arial" w:cs="Arial"/>
                <w:b/>
                <w:bCs/>
                <w:color w:val="0F0D29" w:themeColor="text1"/>
                <w:kern w:val="36"/>
                <w:sz w:val="24"/>
                <w:szCs w:val="24"/>
                <w:u w:val="none"/>
                <w:lang w:eastAsia="cs-CZ"/>
              </w:rPr>
              <w:t>)</w:t>
            </w:r>
            <w:r w:rsidRPr="003322DF">
              <w:rPr>
                <w:rStyle w:val="Hypertextovodkaz"/>
                <w:rFonts w:ascii="Arial" w:eastAsia="Times New Roman" w:hAnsi="Arial" w:cs="Arial"/>
                <w:b/>
                <w:bCs/>
                <w:color w:val="0F0D29" w:themeColor="text1"/>
                <w:kern w:val="36"/>
                <w:sz w:val="24"/>
                <w:szCs w:val="24"/>
                <w:u w:val="none"/>
                <w:lang w:eastAsia="cs-CZ"/>
              </w:rPr>
              <w:t xml:space="preserve"> </w:t>
            </w:r>
            <w:r w:rsidR="00000000">
              <w:rPr>
                <w:rStyle w:val="Hypertextovodkaz"/>
                <w:rFonts w:ascii="Arial" w:eastAsia="Times New Roman" w:hAnsi="Arial" w:cs="Arial"/>
                <w:b/>
                <w:bCs/>
                <w:color w:val="0F0D29" w:themeColor="text1"/>
                <w:kern w:val="36"/>
                <w:sz w:val="24"/>
                <w:szCs w:val="24"/>
                <w:u w:val="none"/>
                <w:lang w:eastAsia="cs-CZ"/>
              </w:rPr>
              <w:pict w14:anchorId="32AC6188">
                <v:rect id="_x0000_i1026" style="width:0;height:1.5pt" o:hralign="center" o:hrstd="t" o:hr="t" fillcolor="#a0a0a0" stroked="f"/>
              </w:pict>
            </w:r>
          </w:p>
          <w:p w14:paraId="51A071E5" w14:textId="77777777" w:rsidR="007971D5" w:rsidRPr="001A0EC5" w:rsidRDefault="007971D5" w:rsidP="007971D5">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1.1.2024</w:t>
            </w:r>
            <w:r w:rsidRPr="001A0EC5">
              <w:rPr>
                <w:rFonts w:asciiTheme="majorHAnsi" w:hAnsiTheme="majorHAnsi" w:cstheme="majorHAnsi"/>
                <w:color w:val="3B3B3B"/>
                <w:sz w:val="20"/>
                <w:szCs w:val="20"/>
              </w:rPr>
              <w:t xml:space="preserve"> </w:t>
            </w:r>
          </w:p>
          <w:p w14:paraId="133E3004" w14:textId="77777777" w:rsidR="007971D5" w:rsidRPr="001A0EC5" w:rsidRDefault="007971D5" w:rsidP="007971D5">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253438A4" w14:textId="2685BD07" w:rsidR="007971D5" w:rsidRPr="007971D5" w:rsidRDefault="007971D5" w:rsidP="007971D5">
            <w:pPr>
              <w:pStyle w:val="text-large"/>
              <w:shd w:val="clear" w:color="auto" w:fill="FFFFFF"/>
              <w:spacing w:line="408" w:lineRule="atLeast"/>
              <w:jc w:val="both"/>
              <w:rPr>
                <w:rStyle w:val="Hypertextovodkaz"/>
                <w:rFonts w:asciiTheme="majorHAnsi" w:hAnsiTheme="majorHAnsi" w:cstheme="majorHAnsi"/>
                <w:color w:val="3B3B3B"/>
                <w:sz w:val="20"/>
                <w:szCs w:val="20"/>
                <w:u w:val="none"/>
              </w:rPr>
            </w:pPr>
            <w:r>
              <w:rPr>
                <w:rFonts w:asciiTheme="majorHAnsi" w:hAnsiTheme="majorHAnsi" w:cstheme="majorHAnsi"/>
                <w:color w:val="3B3B3B"/>
                <w:sz w:val="20"/>
                <w:szCs w:val="20"/>
              </w:rPr>
              <w:t>C</w:t>
            </w:r>
            <w:r w:rsidRPr="007971D5">
              <w:rPr>
                <w:rFonts w:asciiTheme="majorHAnsi" w:hAnsiTheme="majorHAnsi" w:cstheme="majorHAnsi"/>
                <w:color w:val="3B3B3B"/>
                <w:sz w:val="20"/>
                <w:szCs w:val="20"/>
              </w:rPr>
              <w:t xml:space="preserve">ílem změny zákona o občanských průkazech je i nadále zapisovat rodná čísla do občanských </w:t>
            </w:r>
            <w:r>
              <w:rPr>
                <w:rFonts w:asciiTheme="majorHAnsi" w:hAnsiTheme="majorHAnsi" w:cstheme="majorHAnsi"/>
                <w:color w:val="3B3B3B"/>
                <w:sz w:val="20"/>
                <w:szCs w:val="20"/>
              </w:rPr>
              <w:t xml:space="preserve"> </w:t>
            </w:r>
            <w:r w:rsidRPr="007971D5">
              <w:rPr>
                <w:rFonts w:asciiTheme="majorHAnsi" w:hAnsiTheme="majorHAnsi" w:cstheme="majorHAnsi"/>
                <w:color w:val="3B3B3B"/>
                <w:sz w:val="20"/>
                <w:szCs w:val="20"/>
              </w:rPr>
              <w:t>průkazů, a to bez časového omezení; účelem změn v insolvenčním zákoně je zachovat existující režim ztotožňování dlužníků v insolvenčních řízeních</w:t>
            </w:r>
            <w:r>
              <w:rPr>
                <w:rFonts w:asciiTheme="majorHAnsi" w:hAnsiTheme="majorHAnsi" w:cstheme="majorHAnsi"/>
                <w:color w:val="3B3B3B"/>
                <w:sz w:val="20"/>
                <w:szCs w:val="20"/>
              </w:rPr>
              <w:t xml:space="preserve"> </w:t>
            </w:r>
            <w:r w:rsidRPr="007971D5">
              <w:rPr>
                <w:rFonts w:asciiTheme="majorHAnsi" w:hAnsiTheme="majorHAnsi" w:cstheme="majorHAnsi"/>
                <w:color w:val="3B3B3B"/>
                <w:sz w:val="20"/>
                <w:szCs w:val="20"/>
              </w:rPr>
              <w:t>věřiteli založený na rodných číslech a nepřecházet na nový systém bezvýznamových klientských a směrových identifikátorů</w:t>
            </w:r>
            <w:r>
              <w:rPr>
                <w:rFonts w:asciiTheme="majorHAnsi" w:hAnsiTheme="majorHAnsi" w:cstheme="majorHAnsi"/>
                <w:color w:val="3B3B3B"/>
                <w:sz w:val="20"/>
                <w:szCs w:val="20"/>
              </w:rPr>
              <w:t>.</w:t>
            </w:r>
          </w:p>
          <w:p w14:paraId="7A2D5E6E" w14:textId="3F2F2116" w:rsidR="007971D5" w:rsidRDefault="007971D5" w:rsidP="007971D5">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Na vědomí POŘ.</w:t>
            </w:r>
          </w:p>
          <w:p w14:paraId="0F0DC4A3" w14:textId="77777777" w:rsidR="007971D5" w:rsidRDefault="007971D5"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7E4CDC0C" w14:textId="3F1BEBE1" w:rsidR="00C203E7" w:rsidRPr="006E530F" w:rsidRDefault="00113E9D"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113E9D">
              <w:rPr>
                <w:rStyle w:val="Hypertextovodkaz"/>
                <w:rFonts w:ascii="Arial" w:eastAsia="Times New Roman" w:hAnsi="Arial" w:cs="Arial"/>
                <w:b/>
                <w:bCs/>
                <w:color w:val="0F0D29" w:themeColor="text1"/>
                <w:kern w:val="36"/>
                <w:sz w:val="24"/>
                <w:szCs w:val="24"/>
                <w:u w:val="none"/>
                <w:lang w:eastAsia="cs-CZ"/>
              </w:rPr>
              <w:t xml:space="preserve">Zákon č. 465/2023 Sb., kterým se mění zákon č. 416/2009 Sb., o urychlení výstavby dopravní, vodní a energetické infrastruktury a infrastruktury elektronických komunikací (liniový zákon), ve znění pozdějších předpisů, a další související zákony  </w:t>
            </w:r>
            <w:r w:rsidR="00000000">
              <w:rPr>
                <w:rStyle w:val="Hypertextovodkaz"/>
                <w:rFonts w:ascii="Arial" w:eastAsia="Times New Roman" w:hAnsi="Arial" w:cs="Arial"/>
                <w:b/>
                <w:bCs/>
                <w:color w:val="0F0D29" w:themeColor="text1"/>
                <w:kern w:val="36"/>
                <w:sz w:val="24"/>
                <w:szCs w:val="24"/>
                <w:u w:val="none"/>
                <w:lang w:eastAsia="cs-CZ"/>
              </w:rPr>
              <w:pict w14:anchorId="5D475690">
                <v:rect id="_x0000_i1027" style="width:0;height:1.5pt" o:hralign="center" o:hrstd="t" o:hr="t" fillcolor="#a0a0a0" stroked="f"/>
              </w:pict>
            </w:r>
          </w:p>
          <w:p w14:paraId="65A2A647" w14:textId="5B323F9A"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Účinnost</w:t>
            </w:r>
            <w:r w:rsidR="00916FC4" w:rsidRPr="001A0EC5">
              <w:rPr>
                <w:rFonts w:asciiTheme="majorHAnsi" w:hAnsiTheme="majorHAnsi" w:cstheme="majorHAnsi"/>
                <w:color w:val="3B3B3B"/>
                <w:sz w:val="20"/>
                <w:szCs w:val="20"/>
              </w:rPr>
              <w:t xml:space="preserve"> od </w:t>
            </w:r>
            <w:r w:rsidR="00B2224C">
              <w:rPr>
                <w:rFonts w:asciiTheme="majorHAnsi" w:hAnsiTheme="majorHAnsi" w:cstheme="majorHAnsi"/>
                <w:color w:val="3B3B3B"/>
                <w:sz w:val="20"/>
                <w:szCs w:val="20"/>
              </w:rPr>
              <w:t>1.1</w:t>
            </w:r>
            <w:r w:rsidR="00937E92">
              <w:rPr>
                <w:rFonts w:asciiTheme="majorHAnsi" w:hAnsiTheme="majorHAnsi" w:cstheme="majorHAnsi"/>
                <w:color w:val="3B3B3B"/>
                <w:sz w:val="20"/>
                <w:szCs w:val="20"/>
              </w:rPr>
              <w:t>.202</w:t>
            </w:r>
            <w:r w:rsidR="00D67DE6">
              <w:rPr>
                <w:rFonts w:asciiTheme="majorHAnsi" w:hAnsiTheme="majorHAnsi" w:cstheme="majorHAnsi"/>
                <w:color w:val="3B3B3B"/>
                <w:sz w:val="20"/>
                <w:szCs w:val="20"/>
              </w:rPr>
              <w:t>4</w:t>
            </w:r>
            <w:r w:rsidRPr="001A0EC5">
              <w:rPr>
                <w:rFonts w:asciiTheme="majorHAnsi" w:hAnsiTheme="majorHAnsi" w:cstheme="majorHAnsi"/>
                <w:color w:val="3B3B3B"/>
                <w:sz w:val="20"/>
                <w:szCs w:val="20"/>
              </w:rPr>
              <w:t xml:space="preserve"> </w:t>
            </w:r>
          </w:p>
          <w:p w14:paraId="2BD1DD9E" w14:textId="77777777"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5D7C6C68" w14:textId="320FA2B3" w:rsidR="00113E9D" w:rsidRPr="00113E9D" w:rsidRDefault="00113E9D" w:rsidP="00113E9D">
            <w:pPr>
              <w:pStyle w:val="text-large"/>
              <w:shd w:val="clear" w:color="auto" w:fill="FFFFFF"/>
              <w:spacing w:line="408" w:lineRule="atLeast"/>
              <w:jc w:val="both"/>
              <w:rPr>
                <w:rFonts w:asciiTheme="majorHAnsi" w:hAnsiTheme="majorHAnsi" w:cstheme="majorHAnsi"/>
                <w:color w:val="3B3B3B"/>
                <w:sz w:val="20"/>
                <w:szCs w:val="20"/>
              </w:rPr>
            </w:pPr>
            <w:r w:rsidRPr="00113E9D">
              <w:rPr>
                <w:rFonts w:asciiTheme="majorHAnsi" w:hAnsiTheme="majorHAnsi" w:cstheme="majorHAnsi"/>
                <w:color w:val="3B3B3B"/>
                <w:sz w:val="20"/>
                <w:szCs w:val="20"/>
              </w:rPr>
              <w:t xml:space="preserve">Cílem </w:t>
            </w:r>
            <w:r w:rsidR="00264ED1">
              <w:rPr>
                <w:rFonts w:asciiTheme="majorHAnsi" w:hAnsiTheme="majorHAnsi" w:cstheme="majorHAnsi"/>
                <w:color w:val="3B3B3B"/>
                <w:sz w:val="20"/>
                <w:szCs w:val="20"/>
              </w:rPr>
              <w:t>novely</w:t>
            </w:r>
            <w:r w:rsidRPr="00113E9D">
              <w:rPr>
                <w:rFonts w:asciiTheme="majorHAnsi" w:hAnsiTheme="majorHAnsi" w:cstheme="majorHAnsi"/>
                <w:color w:val="3B3B3B"/>
                <w:sz w:val="20"/>
                <w:szCs w:val="20"/>
              </w:rPr>
              <w:t xml:space="preserve"> zákona je zajistit na zákonné úrovni transpozici směrnice Evropského parlamentu a Rady (EU) 2021/1187 ze dne 7. července 2021 o zjednodušení opatření na zlepšení realizace transevropské dopravní sítě (TEN-T) (dále jen „směrnice“). </w:t>
            </w:r>
          </w:p>
          <w:p w14:paraId="0957C2C7" w14:textId="1BF4231F" w:rsidR="00113E9D" w:rsidRPr="00113E9D" w:rsidRDefault="00264ED1" w:rsidP="00113E9D">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obsahuje</w:t>
            </w:r>
            <w:r w:rsidR="00113E9D" w:rsidRPr="00113E9D">
              <w:rPr>
                <w:rFonts w:asciiTheme="majorHAnsi" w:hAnsiTheme="majorHAnsi" w:cstheme="majorHAnsi"/>
                <w:color w:val="3B3B3B"/>
                <w:sz w:val="20"/>
                <w:szCs w:val="20"/>
              </w:rPr>
              <w:t xml:space="preserve"> následující okruhy právní úpravy:</w:t>
            </w:r>
          </w:p>
          <w:p w14:paraId="6579B3AA" w14:textId="77777777" w:rsidR="00113E9D" w:rsidRDefault="00113E9D" w:rsidP="00113E9D">
            <w:pPr>
              <w:pStyle w:val="text-large"/>
              <w:numPr>
                <w:ilvl w:val="0"/>
                <w:numId w:val="25"/>
              </w:numPr>
              <w:shd w:val="clear" w:color="auto" w:fill="FFFFFF"/>
              <w:spacing w:line="408" w:lineRule="atLeast"/>
              <w:jc w:val="both"/>
              <w:rPr>
                <w:rFonts w:asciiTheme="majorHAnsi" w:hAnsiTheme="majorHAnsi" w:cstheme="majorHAnsi"/>
                <w:color w:val="3B3B3B"/>
                <w:sz w:val="20"/>
                <w:szCs w:val="20"/>
              </w:rPr>
            </w:pPr>
            <w:r w:rsidRPr="00113E9D">
              <w:rPr>
                <w:rFonts w:asciiTheme="majorHAnsi" w:hAnsiTheme="majorHAnsi" w:cstheme="majorHAnsi"/>
                <w:color w:val="3B3B3B"/>
                <w:sz w:val="20"/>
                <w:szCs w:val="20"/>
              </w:rPr>
              <w:t>stanovení určeného orgánu vykonávajícího úkoly předpokládané směrnicí,</w:t>
            </w:r>
          </w:p>
          <w:p w14:paraId="161D167D" w14:textId="77777777" w:rsidR="00113E9D" w:rsidRDefault="00113E9D" w:rsidP="00113E9D">
            <w:pPr>
              <w:pStyle w:val="text-large"/>
              <w:numPr>
                <w:ilvl w:val="0"/>
                <w:numId w:val="25"/>
              </w:numPr>
              <w:shd w:val="clear" w:color="auto" w:fill="FFFFFF"/>
              <w:spacing w:line="408" w:lineRule="atLeast"/>
              <w:jc w:val="both"/>
              <w:rPr>
                <w:rFonts w:asciiTheme="majorHAnsi" w:hAnsiTheme="majorHAnsi" w:cstheme="majorHAnsi"/>
                <w:color w:val="3B3B3B"/>
                <w:sz w:val="20"/>
                <w:szCs w:val="20"/>
              </w:rPr>
            </w:pPr>
            <w:r w:rsidRPr="00113E9D">
              <w:rPr>
                <w:rFonts w:asciiTheme="majorHAnsi" w:hAnsiTheme="majorHAnsi" w:cstheme="majorHAnsi"/>
                <w:color w:val="3B3B3B"/>
                <w:sz w:val="20"/>
                <w:szCs w:val="20"/>
              </w:rPr>
              <w:t xml:space="preserve">vymezení časového rámce pro ukončení správních řízení relevantních pro uskutečnění staveb vybrané transevropské dopravní infrastruktury, zajištění informování určeného orgánu o těchto řízeních a zakotvení dohledu určeného orgánu nad dodržováním uvedeného časového rámce, </w:t>
            </w:r>
          </w:p>
          <w:p w14:paraId="07396603" w14:textId="39B2BCEF" w:rsidR="00113E9D" w:rsidRDefault="00113E9D" w:rsidP="00113E9D">
            <w:pPr>
              <w:pStyle w:val="text-large"/>
              <w:numPr>
                <w:ilvl w:val="0"/>
                <w:numId w:val="25"/>
              </w:numPr>
              <w:shd w:val="clear" w:color="auto" w:fill="FFFFFF"/>
              <w:spacing w:line="408" w:lineRule="atLeast"/>
              <w:jc w:val="both"/>
              <w:rPr>
                <w:rFonts w:asciiTheme="majorHAnsi" w:hAnsiTheme="majorHAnsi" w:cstheme="majorHAnsi"/>
                <w:color w:val="3B3B3B"/>
                <w:sz w:val="20"/>
                <w:szCs w:val="20"/>
              </w:rPr>
            </w:pPr>
            <w:r w:rsidRPr="00113E9D">
              <w:rPr>
                <w:rFonts w:asciiTheme="majorHAnsi" w:hAnsiTheme="majorHAnsi" w:cstheme="majorHAnsi"/>
                <w:color w:val="3B3B3B"/>
                <w:sz w:val="20"/>
                <w:szCs w:val="20"/>
              </w:rPr>
              <w:t xml:space="preserve">umožnění poskytování informací vztahujících se k uskutečnění konkrétních staveb vybrané transevropské dopravní infrastruktury určeným orgánem v rozsahu výrazně přesahujícím požadavky zákona č. 283/2021 Sb., stavební zákon, ve znění pozdějších předpisů, na poskytnutí předběžné informace, </w:t>
            </w:r>
          </w:p>
          <w:p w14:paraId="790527F9" w14:textId="77777777" w:rsidR="00113E9D" w:rsidRDefault="00113E9D" w:rsidP="00113E9D">
            <w:pPr>
              <w:pStyle w:val="text-large"/>
              <w:numPr>
                <w:ilvl w:val="0"/>
                <w:numId w:val="25"/>
              </w:numPr>
              <w:shd w:val="clear" w:color="auto" w:fill="FFFFFF"/>
              <w:spacing w:line="408" w:lineRule="atLeast"/>
              <w:jc w:val="both"/>
              <w:rPr>
                <w:rFonts w:asciiTheme="majorHAnsi" w:hAnsiTheme="majorHAnsi" w:cstheme="majorHAnsi"/>
                <w:color w:val="3B3B3B"/>
                <w:sz w:val="20"/>
                <w:szCs w:val="20"/>
              </w:rPr>
            </w:pPr>
            <w:r w:rsidRPr="00113E9D">
              <w:rPr>
                <w:rFonts w:asciiTheme="majorHAnsi" w:hAnsiTheme="majorHAnsi" w:cstheme="majorHAnsi"/>
                <w:color w:val="3B3B3B"/>
                <w:sz w:val="20"/>
                <w:szCs w:val="20"/>
              </w:rPr>
              <w:t xml:space="preserve">zajištění zveřejňování obecných informací týkajících se staveb vybrané transevropské dopravní infrastruktury Ministerstvem pro místní rozvoj, </w:t>
            </w:r>
          </w:p>
          <w:p w14:paraId="4716AD49" w14:textId="7FF4167A" w:rsidR="00C54724" w:rsidRDefault="00113E9D" w:rsidP="00113E9D">
            <w:pPr>
              <w:pStyle w:val="text-large"/>
              <w:numPr>
                <w:ilvl w:val="0"/>
                <w:numId w:val="25"/>
              </w:numPr>
              <w:shd w:val="clear" w:color="auto" w:fill="FFFFFF"/>
              <w:spacing w:line="408" w:lineRule="atLeast"/>
              <w:jc w:val="both"/>
              <w:rPr>
                <w:rFonts w:asciiTheme="majorHAnsi" w:hAnsiTheme="majorHAnsi" w:cstheme="majorHAnsi"/>
                <w:color w:val="3B3B3B"/>
                <w:sz w:val="20"/>
                <w:szCs w:val="20"/>
              </w:rPr>
            </w:pPr>
            <w:r w:rsidRPr="00113E9D">
              <w:rPr>
                <w:rFonts w:asciiTheme="majorHAnsi" w:hAnsiTheme="majorHAnsi" w:cstheme="majorHAnsi"/>
                <w:color w:val="3B3B3B"/>
                <w:sz w:val="20"/>
                <w:szCs w:val="20"/>
              </w:rPr>
              <w:t>stanovení spolupráce mezi určenými orgány členských států Evropské unie a s evropskými koordinátory u přeshraničních stavebních záměrů a stanovení zvláštních pravidel pro určení rozhodného práva v oblasti zadávání veřejných zakázek společným subjektem u přeshraničních stavebních záměrů.</w:t>
            </w:r>
          </w:p>
          <w:p w14:paraId="520F4BB1" w14:textId="0C0519E5" w:rsidR="00264ED1" w:rsidRPr="00113E9D" w:rsidRDefault="00264ED1" w:rsidP="00264ED1">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Z věcného posouzení ze strany OPS vyplynula nutnost provést kontrolu interní dokumentace OESN.</w:t>
            </w:r>
          </w:p>
          <w:p w14:paraId="6413DD11" w14:textId="3EE0E7F2" w:rsidR="00ED31F9" w:rsidRDefault="00ED31F9" w:rsidP="00ED31F9">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Úkol: </w:t>
            </w:r>
            <w:r w:rsidR="00264ED1">
              <w:rPr>
                <w:rStyle w:val="Hypertextovodkaz"/>
                <w:rFonts w:ascii="Arial" w:eastAsia="Times New Roman" w:hAnsi="Arial" w:cs="Arial"/>
                <w:b/>
                <w:bCs/>
                <w:i/>
                <w:color w:val="0F0D29" w:themeColor="text1"/>
                <w:kern w:val="36"/>
                <w:sz w:val="20"/>
                <w:szCs w:val="20"/>
                <w:u w:val="none"/>
                <w:lang w:eastAsia="cs-CZ"/>
              </w:rPr>
              <w:t>OESN provede kontrolu interní dokumentace v oblasti předmětné novely.</w:t>
            </w:r>
          </w:p>
          <w:p w14:paraId="42FFBB77" w14:textId="3D477093" w:rsidR="00ED31F9" w:rsidRDefault="00ED31F9"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274EA47" w14:textId="77777777" w:rsidR="00735876" w:rsidRPr="00BA4503" w:rsidRDefault="00735876" w:rsidP="00BA4503">
            <w:pPr>
              <w:spacing w:line="360" w:lineRule="auto"/>
              <w:jc w:val="both"/>
              <w:rPr>
                <w:rFonts w:ascii="Arial" w:hAnsi="Arial" w:cs="Arial"/>
                <w:bCs/>
                <w:color w:val="0F0D29" w:themeColor="text1"/>
                <w:sz w:val="20"/>
                <w:szCs w:val="20"/>
              </w:rPr>
            </w:pPr>
          </w:p>
          <w:p w14:paraId="5EF29AF6" w14:textId="5A8E0466" w:rsidR="00ED31F9" w:rsidRPr="006E530F" w:rsidRDefault="00264ED1" w:rsidP="00905AEE">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264ED1">
              <w:rPr>
                <w:rStyle w:val="Hypertextovodkaz"/>
                <w:rFonts w:ascii="Arial" w:eastAsia="Times New Roman" w:hAnsi="Arial" w:cs="Arial"/>
                <w:b/>
                <w:bCs/>
                <w:color w:val="0F0D29" w:themeColor="text1"/>
                <w:kern w:val="36"/>
                <w:sz w:val="24"/>
                <w:szCs w:val="24"/>
                <w:u w:val="none"/>
                <w:lang w:eastAsia="cs-CZ"/>
              </w:rPr>
              <w:t xml:space="preserve">Zákon č. 462/2023 Sb., kterým se mění některé zákony v souvislosti s rozvojem finančního trhu a s podporou zajištění na stáří  </w:t>
            </w:r>
            <w:r w:rsidR="00000000">
              <w:rPr>
                <w:rStyle w:val="Hypertextovodkaz"/>
                <w:rFonts w:ascii="Arial" w:eastAsia="Times New Roman" w:hAnsi="Arial" w:cs="Arial"/>
                <w:b/>
                <w:bCs/>
                <w:color w:val="0F0D29" w:themeColor="text1"/>
                <w:kern w:val="36"/>
                <w:sz w:val="24"/>
                <w:szCs w:val="24"/>
                <w:u w:val="none"/>
                <w:lang w:eastAsia="cs-CZ"/>
              </w:rPr>
              <w:pict w14:anchorId="0F1976E3">
                <v:rect id="_x0000_i1028" style="width:0;height:1.5pt" o:hralign="center" o:hrstd="t" o:hr="t" fillcolor="#a0a0a0" stroked="f"/>
              </w:pict>
            </w:r>
          </w:p>
          <w:p w14:paraId="1C2FA78F" w14:textId="231A4F82" w:rsidR="00ED31F9" w:rsidRPr="001A0EC5" w:rsidRDefault="00ED31F9" w:rsidP="00ED31F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lastRenderedPageBreak/>
              <w:t xml:space="preserve">Účinnost </w:t>
            </w:r>
            <w:r w:rsidR="00905AEE">
              <w:rPr>
                <w:rFonts w:asciiTheme="majorHAnsi" w:hAnsiTheme="majorHAnsi" w:cstheme="majorHAnsi"/>
                <w:color w:val="3B3B3B"/>
                <w:sz w:val="20"/>
                <w:szCs w:val="20"/>
              </w:rPr>
              <w:t>od 1.</w:t>
            </w:r>
            <w:r w:rsidR="007B23EB">
              <w:rPr>
                <w:rFonts w:asciiTheme="majorHAnsi" w:hAnsiTheme="majorHAnsi" w:cstheme="majorHAnsi"/>
                <w:color w:val="3B3B3B"/>
                <w:sz w:val="20"/>
                <w:szCs w:val="20"/>
              </w:rPr>
              <w:t>1</w:t>
            </w:r>
            <w:r w:rsidR="00D67DE6">
              <w:rPr>
                <w:rFonts w:asciiTheme="majorHAnsi" w:hAnsiTheme="majorHAnsi" w:cstheme="majorHAnsi"/>
                <w:color w:val="3B3B3B"/>
                <w:sz w:val="20"/>
                <w:szCs w:val="20"/>
              </w:rPr>
              <w:t>.2024</w:t>
            </w:r>
            <w:r w:rsidRPr="001A0EC5">
              <w:rPr>
                <w:rFonts w:asciiTheme="majorHAnsi" w:hAnsiTheme="majorHAnsi" w:cstheme="majorHAnsi"/>
                <w:color w:val="3B3B3B"/>
                <w:sz w:val="20"/>
                <w:szCs w:val="20"/>
              </w:rPr>
              <w:t xml:space="preserve"> </w:t>
            </w:r>
          </w:p>
          <w:p w14:paraId="6B3BEAC5" w14:textId="77777777" w:rsidR="00ED31F9" w:rsidRPr="001A0EC5" w:rsidRDefault="00ED31F9" w:rsidP="00ED31F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7D36ADB" w14:textId="128C9B77" w:rsidR="0030302F" w:rsidRDefault="00264ED1"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264ED1">
              <w:rPr>
                <w:rFonts w:asciiTheme="majorHAnsi" w:hAnsiTheme="majorHAnsi" w:cstheme="majorHAnsi"/>
                <w:color w:val="3B3B3B"/>
                <w:sz w:val="20"/>
                <w:szCs w:val="20"/>
              </w:rPr>
              <w:t xml:space="preserve">Zákon zavádí některá opatření, která mají za cíl přispět k rozvoji kapitálového trhu v ČR, zejména zavádí tzv. </w:t>
            </w:r>
            <w:r>
              <w:rPr>
                <w:rFonts w:asciiTheme="majorHAnsi" w:hAnsiTheme="majorHAnsi" w:cstheme="majorHAnsi"/>
                <w:color w:val="3B3B3B"/>
                <w:sz w:val="20"/>
                <w:szCs w:val="20"/>
              </w:rPr>
              <w:t>dlouhodobý investiční produkt</w:t>
            </w:r>
            <w:r w:rsidRPr="00264ED1">
              <w:rPr>
                <w:rFonts w:asciiTheme="majorHAnsi" w:hAnsiTheme="majorHAnsi" w:cstheme="majorHAnsi"/>
                <w:color w:val="3B3B3B"/>
                <w:sz w:val="20"/>
                <w:szCs w:val="20"/>
              </w:rPr>
              <w:t xml:space="preserve"> a některé změny ve III. penzijním pilíři. </w:t>
            </w:r>
          </w:p>
          <w:p w14:paraId="532A72BB" w14:textId="1E805E15" w:rsidR="00264ED1" w:rsidRDefault="00264ED1"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DA5FF8E" w14:textId="77777777" w:rsidR="00264ED1" w:rsidRDefault="00264ED1"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070DE7F" w14:textId="12F72FC2" w:rsidR="00D67DE6" w:rsidRDefault="00D67DE6" w:rsidP="00D67DE6">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Na vědomí O</w:t>
            </w:r>
            <w:r w:rsidR="007B23EB">
              <w:rPr>
                <w:rStyle w:val="Hypertextovodkaz"/>
                <w:rFonts w:ascii="Arial" w:eastAsia="Times New Roman" w:hAnsi="Arial" w:cs="Arial"/>
                <w:b/>
                <w:bCs/>
                <w:i/>
                <w:color w:val="0F0D29" w:themeColor="text1"/>
                <w:kern w:val="36"/>
                <w:sz w:val="20"/>
                <w:szCs w:val="20"/>
                <w:u w:val="none"/>
                <w:lang w:eastAsia="cs-CZ"/>
              </w:rPr>
              <w:t>ŘLZ.</w:t>
            </w:r>
          </w:p>
          <w:p w14:paraId="478C93F3" w14:textId="2223BF9E" w:rsidR="00D67DE6" w:rsidRDefault="00D67DE6"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C22CB7C" w14:textId="3BAE4476" w:rsidR="007B23EB" w:rsidRPr="007B23EB" w:rsidRDefault="007B23EB" w:rsidP="007B23EB">
            <w:pPr>
              <w:spacing w:line="360" w:lineRule="auto"/>
              <w:jc w:val="both"/>
              <w:rPr>
                <w:rFonts w:ascii="Arial" w:hAnsi="Arial" w:cs="Arial"/>
                <w:bCs/>
                <w:color w:val="0F0D29" w:themeColor="text1"/>
                <w:sz w:val="20"/>
                <w:szCs w:val="20"/>
              </w:rPr>
            </w:pPr>
            <w:r w:rsidRPr="007B23EB">
              <w:rPr>
                <w:rFonts w:ascii="Arial" w:hAnsi="Arial" w:cs="Arial"/>
                <w:bCs/>
                <w:color w:val="0F0D29" w:themeColor="text1"/>
                <w:sz w:val="20"/>
                <w:szCs w:val="20"/>
              </w:rPr>
              <w:t xml:space="preserve">  </w:t>
            </w:r>
          </w:p>
          <w:p w14:paraId="5BDDA795" w14:textId="52C45D52" w:rsidR="007B23EB" w:rsidRPr="006E530F" w:rsidRDefault="007B23EB" w:rsidP="007B23EB">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B23EB">
              <w:rPr>
                <w:rStyle w:val="Hypertextovodkaz"/>
                <w:rFonts w:ascii="Arial" w:eastAsia="Times New Roman" w:hAnsi="Arial" w:cs="Arial"/>
                <w:b/>
                <w:bCs/>
                <w:color w:val="0F0D29" w:themeColor="text1"/>
                <w:kern w:val="36"/>
                <w:sz w:val="24"/>
                <w:szCs w:val="24"/>
                <w:u w:val="none"/>
                <w:lang w:eastAsia="cs-CZ"/>
              </w:rPr>
              <w:t xml:space="preserve">Nařízení vlády č. 435/2023 Sb., kterým se mění nařízení vlády č. 172/2016 Sb., o stanovení finančních limitů a částek pro účely zákona o zadávání veřejných zakázek,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0786DD1F">
                <v:rect id="_x0000_i1029" style="width:0;height:1.5pt" o:hralign="center" o:hrstd="t" o:hr="t" fillcolor="#a0a0a0" stroked="f"/>
              </w:pict>
            </w:r>
          </w:p>
          <w:p w14:paraId="6172D73E" w14:textId="77777777" w:rsidR="007B23EB" w:rsidRPr="001A0EC5" w:rsidRDefault="007B23EB" w:rsidP="007B23EB">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1.1.2024</w:t>
            </w:r>
            <w:r w:rsidRPr="001A0EC5">
              <w:rPr>
                <w:rFonts w:asciiTheme="majorHAnsi" w:hAnsiTheme="majorHAnsi" w:cstheme="majorHAnsi"/>
                <w:color w:val="3B3B3B"/>
                <w:sz w:val="20"/>
                <w:szCs w:val="20"/>
              </w:rPr>
              <w:t xml:space="preserve"> </w:t>
            </w:r>
          </w:p>
          <w:p w14:paraId="0DB856BE" w14:textId="77777777" w:rsidR="007B23EB" w:rsidRPr="001A0EC5" w:rsidRDefault="007B23EB" w:rsidP="007B23EB">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73E47C1B" w14:textId="2FBCD141" w:rsidR="007B23EB" w:rsidRDefault="007F3748" w:rsidP="007B23EB">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Dne 29.12.2023 byla ve sbírce zákonů vyhlášena novela nařízení vlády o stanovení finančních limitů a částek pro účely zákona o zadávání veřejných zakázek, která jednotlivé limity aktualizuje.</w:t>
            </w:r>
          </w:p>
          <w:p w14:paraId="26EFDFC2" w14:textId="77777777" w:rsidR="007B23EB" w:rsidRDefault="007B23EB" w:rsidP="007B23EB">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B67CF9F" w14:textId="26D13FA5" w:rsidR="007B23EB" w:rsidRDefault="007B23EB" w:rsidP="007B23EB">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Na vědomí O</w:t>
            </w:r>
            <w:r w:rsidR="007F3748">
              <w:rPr>
                <w:rStyle w:val="Hypertextovodkaz"/>
                <w:rFonts w:ascii="Arial" w:eastAsia="Times New Roman" w:hAnsi="Arial" w:cs="Arial"/>
                <w:b/>
                <w:bCs/>
                <w:i/>
                <w:color w:val="0F0D29" w:themeColor="text1"/>
                <w:kern w:val="36"/>
                <w:sz w:val="20"/>
                <w:szCs w:val="20"/>
                <w:u w:val="none"/>
                <w:lang w:eastAsia="cs-CZ"/>
              </w:rPr>
              <w:t>CN a OPS.</w:t>
            </w:r>
          </w:p>
          <w:p w14:paraId="5AA6E2E3" w14:textId="77777777" w:rsidR="0030302F" w:rsidRDefault="0030302F"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125F768" w14:textId="1058A01F" w:rsidR="00D67DE6" w:rsidRPr="006E530F" w:rsidRDefault="007F3748" w:rsidP="00D67DE6">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F3748">
              <w:rPr>
                <w:rStyle w:val="Hypertextovodkaz"/>
                <w:rFonts w:ascii="Arial" w:eastAsia="Times New Roman" w:hAnsi="Arial" w:cs="Arial"/>
                <w:b/>
                <w:bCs/>
                <w:color w:val="0F0D29" w:themeColor="text1"/>
                <w:kern w:val="36"/>
                <w:sz w:val="24"/>
                <w:szCs w:val="24"/>
                <w:u w:val="none"/>
                <w:lang w:eastAsia="cs-CZ"/>
              </w:rPr>
              <w:t xml:space="preserve">Nařízení vlády č. 396/2023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4543B28F">
                <v:rect id="_x0000_i1030" style="width:0;height:1.5pt" o:hralign="center" o:hrstd="t" o:hr="t" fillcolor="#a0a0a0" stroked="f"/>
              </w:pict>
            </w:r>
          </w:p>
          <w:p w14:paraId="38913A5B" w14:textId="25E88B98" w:rsidR="00D67DE6" w:rsidRPr="001A0EC5" w:rsidRDefault="00D67DE6" w:rsidP="00D67DE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w:t>
            </w:r>
            <w:r w:rsidR="007F3748">
              <w:rPr>
                <w:rFonts w:asciiTheme="majorHAnsi" w:hAnsiTheme="majorHAnsi" w:cstheme="majorHAnsi"/>
                <w:color w:val="3B3B3B"/>
                <w:sz w:val="20"/>
                <w:szCs w:val="20"/>
              </w:rPr>
              <w:t>1</w:t>
            </w:r>
            <w:r>
              <w:rPr>
                <w:rFonts w:asciiTheme="majorHAnsi" w:hAnsiTheme="majorHAnsi" w:cstheme="majorHAnsi"/>
                <w:color w:val="3B3B3B"/>
                <w:sz w:val="20"/>
                <w:szCs w:val="20"/>
              </w:rPr>
              <w:t>.2024</w:t>
            </w:r>
            <w:r w:rsidRPr="001A0EC5">
              <w:rPr>
                <w:rFonts w:asciiTheme="majorHAnsi" w:hAnsiTheme="majorHAnsi" w:cstheme="majorHAnsi"/>
                <w:color w:val="3B3B3B"/>
                <w:sz w:val="20"/>
                <w:szCs w:val="20"/>
              </w:rPr>
              <w:t xml:space="preserve"> </w:t>
            </w:r>
          </w:p>
          <w:p w14:paraId="36788C47" w14:textId="77777777" w:rsidR="00D67DE6" w:rsidRPr="001A0EC5" w:rsidRDefault="00D67DE6" w:rsidP="00D67DE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2D0FCFE9" w14:textId="4FAE4812" w:rsidR="00D67DE6" w:rsidRDefault="00D67DE6" w:rsidP="00D67DE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Novela </w:t>
            </w:r>
            <w:r w:rsidR="007F3748">
              <w:rPr>
                <w:rFonts w:asciiTheme="majorHAnsi" w:hAnsiTheme="majorHAnsi" w:cstheme="majorHAnsi"/>
                <w:color w:val="3B3B3B"/>
                <w:sz w:val="20"/>
                <w:szCs w:val="20"/>
              </w:rPr>
              <w:t xml:space="preserve">nařízení vlády od 1.1.2024 navyšuje </w:t>
            </w:r>
            <w:r w:rsidR="007F3748" w:rsidRPr="007F3748">
              <w:rPr>
                <w:rFonts w:asciiTheme="majorHAnsi" w:hAnsiTheme="majorHAnsi" w:cstheme="majorHAnsi"/>
                <w:color w:val="3B3B3B"/>
                <w:sz w:val="20"/>
                <w:szCs w:val="20"/>
              </w:rPr>
              <w:t>sazby minimální mzdy a zv</w:t>
            </w:r>
            <w:r w:rsidR="00E91384">
              <w:rPr>
                <w:rFonts w:asciiTheme="majorHAnsi" w:hAnsiTheme="majorHAnsi" w:cstheme="majorHAnsi"/>
                <w:color w:val="3B3B3B"/>
                <w:sz w:val="20"/>
                <w:szCs w:val="20"/>
              </w:rPr>
              <w:t xml:space="preserve">yšuje </w:t>
            </w:r>
            <w:r w:rsidR="007F3748" w:rsidRPr="007F3748">
              <w:rPr>
                <w:rFonts w:asciiTheme="majorHAnsi" w:hAnsiTheme="majorHAnsi" w:cstheme="majorHAnsi"/>
                <w:color w:val="3B3B3B"/>
                <w:sz w:val="20"/>
                <w:szCs w:val="20"/>
              </w:rPr>
              <w:t>nejnižší úrovn</w:t>
            </w:r>
            <w:r w:rsidR="00E91384">
              <w:rPr>
                <w:rFonts w:asciiTheme="majorHAnsi" w:hAnsiTheme="majorHAnsi" w:cstheme="majorHAnsi"/>
                <w:color w:val="3B3B3B"/>
                <w:sz w:val="20"/>
                <w:szCs w:val="20"/>
              </w:rPr>
              <w:t>ě</w:t>
            </w:r>
            <w:r w:rsidR="007F3748" w:rsidRPr="007F3748">
              <w:rPr>
                <w:rFonts w:asciiTheme="majorHAnsi" w:hAnsiTheme="majorHAnsi" w:cstheme="majorHAnsi"/>
                <w:color w:val="3B3B3B"/>
                <w:sz w:val="20"/>
                <w:szCs w:val="20"/>
              </w:rPr>
              <w:t xml:space="preserve"> zaručené mzdy.</w:t>
            </w:r>
          </w:p>
          <w:p w14:paraId="4ACD8D11" w14:textId="77777777" w:rsidR="00D67DE6" w:rsidRPr="00D67DE6" w:rsidRDefault="00D67DE6" w:rsidP="00D67DE6">
            <w:pPr>
              <w:pStyle w:val="text-large"/>
              <w:shd w:val="clear" w:color="auto" w:fill="FFFFFF"/>
              <w:spacing w:before="0" w:beforeAutospacing="0" w:after="0" w:afterAutospacing="0" w:line="408" w:lineRule="atLeast"/>
              <w:jc w:val="both"/>
              <w:rPr>
                <w:rStyle w:val="Hypertextovodkaz"/>
                <w:rFonts w:asciiTheme="majorHAnsi" w:hAnsiTheme="majorHAnsi" w:cstheme="majorHAnsi"/>
                <w:color w:val="3B3B3B"/>
                <w:sz w:val="20"/>
                <w:szCs w:val="20"/>
                <w:u w:val="none"/>
              </w:rPr>
            </w:pPr>
          </w:p>
          <w:p w14:paraId="5CAA5112" w14:textId="5867AD35" w:rsidR="00D67DE6" w:rsidRDefault="00D67DE6" w:rsidP="00D67DE6">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Na vědomí OŘLZ.</w:t>
            </w:r>
          </w:p>
          <w:p w14:paraId="23F6134A" w14:textId="77777777" w:rsidR="00D67DE6" w:rsidRDefault="00D67DE6" w:rsidP="00D67DE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9D6748C" w14:textId="5B1ED3E9" w:rsidR="00302FB3" w:rsidRPr="006E530F" w:rsidRDefault="007F3748" w:rsidP="00302FB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F3748">
              <w:rPr>
                <w:rStyle w:val="Hypertextovodkaz"/>
                <w:rFonts w:ascii="Arial" w:eastAsia="Times New Roman" w:hAnsi="Arial" w:cs="Arial"/>
                <w:b/>
                <w:bCs/>
                <w:color w:val="0F0D29" w:themeColor="text1"/>
                <w:kern w:val="36"/>
                <w:sz w:val="24"/>
                <w:szCs w:val="24"/>
                <w:u w:val="none"/>
                <w:lang w:eastAsia="cs-CZ"/>
              </w:rPr>
              <w:t xml:space="preserve">Vyhláška č. 385/2023 Sb., kterou se mění vyhláška č. 525/2020 Sb., o formulářových podáních pro daně z příjmů,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2F5C0FCA">
                <v:rect id="_x0000_i1031" style="width:0;height:1.5pt" o:hralign="center" o:hrstd="t" o:hr="t" fillcolor="#a0a0a0" stroked="f"/>
              </w:pict>
            </w:r>
          </w:p>
          <w:p w14:paraId="33421998" w14:textId="4E806F37" w:rsidR="00302FB3" w:rsidRPr="001A0EC5" w:rsidRDefault="00302FB3" w:rsidP="00302FB3">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w:t>
            </w:r>
            <w:r w:rsidR="007F3748">
              <w:rPr>
                <w:rFonts w:asciiTheme="majorHAnsi" w:hAnsiTheme="majorHAnsi" w:cstheme="majorHAnsi"/>
                <w:color w:val="3B3B3B"/>
                <w:sz w:val="20"/>
                <w:szCs w:val="20"/>
              </w:rPr>
              <w:t>1</w:t>
            </w:r>
            <w:r>
              <w:rPr>
                <w:rFonts w:asciiTheme="majorHAnsi" w:hAnsiTheme="majorHAnsi" w:cstheme="majorHAnsi"/>
                <w:color w:val="3B3B3B"/>
                <w:sz w:val="20"/>
                <w:szCs w:val="20"/>
              </w:rPr>
              <w:t>.2024</w:t>
            </w:r>
            <w:r w:rsidRPr="001A0EC5">
              <w:rPr>
                <w:rFonts w:asciiTheme="majorHAnsi" w:hAnsiTheme="majorHAnsi" w:cstheme="majorHAnsi"/>
                <w:color w:val="3B3B3B"/>
                <w:sz w:val="20"/>
                <w:szCs w:val="20"/>
              </w:rPr>
              <w:t xml:space="preserve"> </w:t>
            </w:r>
          </w:p>
          <w:p w14:paraId="09DCA414" w14:textId="77777777" w:rsidR="00302FB3" w:rsidRPr="001A0EC5" w:rsidRDefault="00302FB3" w:rsidP="00302FB3">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4B64BE4" w14:textId="7E636523" w:rsidR="00302FB3" w:rsidRDefault="007F3748" w:rsidP="00302FB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lastRenderedPageBreak/>
              <w:t xml:space="preserve">Vyhláška aktualizuje formuláře pro daňová podání </w:t>
            </w:r>
            <w:r w:rsidR="00E91384">
              <w:rPr>
                <w:rFonts w:asciiTheme="majorHAnsi" w:hAnsiTheme="majorHAnsi" w:cstheme="majorHAnsi"/>
                <w:color w:val="3B3B3B"/>
                <w:sz w:val="20"/>
                <w:szCs w:val="20"/>
              </w:rPr>
              <w:t xml:space="preserve">učiněná v roce </w:t>
            </w:r>
            <w:r w:rsidR="00EC6DA6">
              <w:rPr>
                <w:rFonts w:asciiTheme="majorHAnsi" w:hAnsiTheme="majorHAnsi" w:cstheme="majorHAnsi"/>
                <w:color w:val="3B3B3B"/>
                <w:sz w:val="20"/>
                <w:szCs w:val="20"/>
              </w:rPr>
              <w:t>2024.</w:t>
            </w:r>
          </w:p>
          <w:p w14:paraId="79B72392" w14:textId="77777777" w:rsidR="00302FB3" w:rsidRPr="00D67DE6" w:rsidRDefault="00302FB3" w:rsidP="00302FB3">
            <w:pPr>
              <w:pStyle w:val="text-large"/>
              <w:shd w:val="clear" w:color="auto" w:fill="FFFFFF"/>
              <w:spacing w:before="0" w:beforeAutospacing="0" w:after="0" w:afterAutospacing="0" w:line="408" w:lineRule="atLeast"/>
              <w:jc w:val="both"/>
              <w:rPr>
                <w:rStyle w:val="Hypertextovodkaz"/>
                <w:rFonts w:asciiTheme="majorHAnsi" w:hAnsiTheme="majorHAnsi" w:cstheme="majorHAnsi"/>
                <w:color w:val="3B3B3B"/>
                <w:sz w:val="20"/>
                <w:szCs w:val="20"/>
                <w:u w:val="none"/>
              </w:rPr>
            </w:pPr>
          </w:p>
          <w:p w14:paraId="208A514E" w14:textId="6BD84931" w:rsidR="00302FB3" w:rsidRDefault="00302FB3" w:rsidP="00302FB3">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Úkol: </w:t>
            </w:r>
            <w:r w:rsidR="00EC6DA6">
              <w:rPr>
                <w:rStyle w:val="Hypertextovodkaz"/>
                <w:rFonts w:ascii="Arial" w:eastAsia="Times New Roman" w:hAnsi="Arial" w:cs="Arial"/>
                <w:b/>
                <w:bCs/>
                <w:i/>
                <w:color w:val="0F0D29" w:themeColor="text1"/>
                <w:kern w:val="36"/>
                <w:sz w:val="20"/>
                <w:szCs w:val="20"/>
                <w:u w:val="none"/>
                <w:lang w:eastAsia="cs-CZ"/>
              </w:rPr>
              <w:t xml:space="preserve">Na vědomí FÚ. </w:t>
            </w:r>
          </w:p>
          <w:p w14:paraId="4AA18116" w14:textId="30E20A07"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6AA76AA2" w14:textId="33B2BC9E"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51D83B7C" w14:textId="0BA24DBB" w:rsidR="00EC6DA6" w:rsidRPr="006E530F" w:rsidRDefault="00EC6DA6" w:rsidP="00EC6DA6">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EC6DA6">
              <w:rPr>
                <w:rStyle w:val="Hypertextovodkaz"/>
                <w:rFonts w:ascii="Arial" w:eastAsia="Times New Roman" w:hAnsi="Arial" w:cs="Arial"/>
                <w:b/>
                <w:bCs/>
                <w:color w:val="0F0D29" w:themeColor="text1"/>
                <w:kern w:val="36"/>
                <w:sz w:val="24"/>
                <w:szCs w:val="24"/>
                <w:u w:val="none"/>
                <w:lang w:eastAsia="cs-CZ"/>
              </w:rPr>
              <w:t xml:space="preserve">Vyhláška č. 368/2023 Sb., kterou se mění některé vyhlášky o formulářových podáních při správě daní pro rok 2024  </w:t>
            </w:r>
            <w:r w:rsidR="00000000">
              <w:rPr>
                <w:rStyle w:val="Hypertextovodkaz"/>
                <w:rFonts w:ascii="Arial" w:eastAsia="Times New Roman" w:hAnsi="Arial" w:cs="Arial"/>
                <w:b/>
                <w:bCs/>
                <w:color w:val="0F0D29" w:themeColor="text1"/>
                <w:kern w:val="36"/>
                <w:sz w:val="24"/>
                <w:szCs w:val="24"/>
                <w:u w:val="none"/>
                <w:lang w:eastAsia="cs-CZ"/>
              </w:rPr>
              <w:pict w14:anchorId="2FFB2C1E">
                <v:rect id="_x0000_i1032" style="width:0;height:1.5pt" o:hralign="center" o:hrstd="t" o:hr="t" fillcolor="#a0a0a0" stroked="f"/>
              </w:pict>
            </w:r>
          </w:p>
          <w:p w14:paraId="6F6EF3EA" w14:textId="77777777" w:rsidR="00EC6DA6" w:rsidRPr="001A0EC5" w:rsidRDefault="00EC6DA6" w:rsidP="00EC6DA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1.1.2024</w:t>
            </w:r>
            <w:r w:rsidRPr="001A0EC5">
              <w:rPr>
                <w:rFonts w:asciiTheme="majorHAnsi" w:hAnsiTheme="majorHAnsi" w:cstheme="majorHAnsi"/>
                <w:color w:val="3B3B3B"/>
                <w:sz w:val="20"/>
                <w:szCs w:val="20"/>
              </w:rPr>
              <w:t xml:space="preserve"> </w:t>
            </w:r>
          </w:p>
          <w:p w14:paraId="0E90391E" w14:textId="77777777" w:rsidR="00EC6DA6" w:rsidRPr="001A0EC5" w:rsidRDefault="00EC6DA6" w:rsidP="00EC6DA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706E04A5" w14:textId="01FE3EE8" w:rsidR="00EC6DA6" w:rsidRDefault="00EC6DA6" w:rsidP="00EC6D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EC6DA6">
              <w:rPr>
                <w:rFonts w:asciiTheme="majorHAnsi" w:hAnsiTheme="majorHAnsi" w:cstheme="majorHAnsi"/>
                <w:color w:val="3B3B3B"/>
                <w:sz w:val="20"/>
                <w:szCs w:val="20"/>
              </w:rPr>
              <w:t>Vyhláška aktualizuje formuláře pro</w:t>
            </w:r>
            <w:r>
              <w:rPr>
                <w:rFonts w:asciiTheme="majorHAnsi" w:hAnsiTheme="majorHAnsi" w:cstheme="majorHAnsi"/>
                <w:color w:val="3B3B3B"/>
                <w:sz w:val="20"/>
                <w:szCs w:val="20"/>
              </w:rPr>
              <w:t xml:space="preserve"> podání v oblasti správy daní v roce</w:t>
            </w:r>
            <w:r w:rsidRPr="00EC6DA6">
              <w:rPr>
                <w:rFonts w:asciiTheme="majorHAnsi" w:hAnsiTheme="majorHAnsi" w:cstheme="majorHAnsi"/>
                <w:color w:val="3B3B3B"/>
                <w:sz w:val="20"/>
                <w:szCs w:val="20"/>
              </w:rPr>
              <w:t xml:space="preserve"> 2024.</w:t>
            </w:r>
          </w:p>
          <w:p w14:paraId="11BFF18C" w14:textId="77777777" w:rsidR="00EC6DA6" w:rsidRPr="00D67DE6" w:rsidRDefault="00EC6DA6" w:rsidP="00EC6DA6">
            <w:pPr>
              <w:pStyle w:val="text-large"/>
              <w:shd w:val="clear" w:color="auto" w:fill="FFFFFF"/>
              <w:spacing w:before="0" w:beforeAutospacing="0" w:after="0" w:afterAutospacing="0" w:line="408" w:lineRule="atLeast"/>
              <w:jc w:val="both"/>
              <w:rPr>
                <w:rStyle w:val="Hypertextovodkaz"/>
                <w:rFonts w:asciiTheme="majorHAnsi" w:hAnsiTheme="majorHAnsi" w:cstheme="majorHAnsi"/>
                <w:color w:val="3B3B3B"/>
                <w:sz w:val="20"/>
                <w:szCs w:val="20"/>
                <w:u w:val="none"/>
              </w:rPr>
            </w:pPr>
          </w:p>
          <w:p w14:paraId="47B52082" w14:textId="77777777" w:rsidR="00EC6DA6" w:rsidRDefault="00EC6DA6" w:rsidP="00EC6DA6">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Úkol: Na vědomí FÚ. </w:t>
            </w:r>
          </w:p>
          <w:p w14:paraId="6AFAC539" w14:textId="316D1504"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40CC174A" w14:textId="4D575EA7"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34F68BA3" w14:textId="2414C42B" w:rsidR="00EC6DA6" w:rsidRPr="006E530F" w:rsidRDefault="00EC6DA6" w:rsidP="00EC6DA6">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EC6DA6">
              <w:rPr>
                <w:rStyle w:val="Hypertextovodkaz"/>
                <w:rFonts w:ascii="Arial" w:eastAsia="Times New Roman" w:hAnsi="Arial" w:cs="Arial"/>
                <w:b/>
                <w:bCs/>
                <w:color w:val="0F0D29" w:themeColor="text1"/>
                <w:kern w:val="36"/>
                <w:sz w:val="24"/>
                <w:szCs w:val="24"/>
                <w:u w:val="none"/>
                <w:lang w:eastAsia="cs-CZ"/>
              </w:rPr>
              <w:t>Zákon č. 349/2023 Sb., kterým se mění některé zákony v souvislosti s konsolidací veřejných rozpočtů</w:t>
            </w:r>
            <w:r w:rsidR="00000000">
              <w:rPr>
                <w:rStyle w:val="Hypertextovodkaz"/>
                <w:rFonts w:ascii="Arial" w:eastAsia="Times New Roman" w:hAnsi="Arial" w:cs="Arial"/>
                <w:b/>
                <w:bCs/>
                <w:color w:val="0F0D29" w:themeColor="text1"/>
                <w:kern w:val="36"/>
                <w:sz w:val="24"/>
                <w:szCs w:val="24"/>
                <w:u w:val="none"/>
                <w:lang w:eastAsia="cs-CZ"/>
              </w:rPr>
              <w:pict w14:anchorId="74B3E8CA">
                <v:rect id="_x0000_i1033" style="width:0;height:1.5pt" o:hralign="center" o:hrstd="t" o:hr="t" fillcolor="#a0a0a0" stroked="f"/>
              </w:pict>
            </w:r>
          </w:p>
          <w:p w14:paraId="7157C899" w14:textId="77777777" w:rsidR="00EC6DA6" w:rsidRPr="001A0EC5" w:rsidRDefault="00EC6DA6" w:rsidP="00EC6DA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1.1.2024</w:t>
            </w:r>
            <w:r w:rsidRPr="001A0EC5">
              <w:rPr>
                <w:rFonts w:asciiTheme="majorHAnsi" w:hAnsiTheme="majorHAnsi" w:cstheme="majorHAnsi"/>
                <w:color w:val="3B3B3B"/>
                <w:sz w:val="20"/>
                <w:szCs w:val="20"/>
              </w:rPr>
              <w:t xml:space="preserve"> </w:t>
            </w:r>
          </w:p>
          <w:p w14:paraId="4FB7945C" w14:textId="77777777" w:rsidR="00EC6DA6" w:rsidRPr="001A0EC5" w:rsidRDefault="00EC6DA6" w:rsidP="00EC6DA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B888204" w14:textId="295935DE" w:rsidR="00204F02" w:rsidRDefault="00204F02" w:rsidP="00EC6D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12.12.2023 byl ve sbírce vyhlášen zákon, kterým se mění některé zákony v souvislosti s konsolidací veřejných rozpočtů. </w:t>
            </w:r>
          </w:p>
          <w:p w14:paraId="754BB0C4" w14:textId="77777777" w:rsidR="00EC6DA6" w:rsidRPr="00D67DE6" w:rsidRDefault="00EC6DA6" w:rsidP="00EC6DA6">
            <w:pPr>
              <w:pStyle w:val="text-large"/>
              <w:shd w:val="clear" w:color="auto" w:fill="FFFFFF"/>
              <w:spacing w:before="0" w:beforeAutospacing="0" w:after="0" w:afterAutospacing="0" w:line="408" w:lineRule="atLeast"/>
              <w:jc w:val="both"/>
              <w:rPr>
                <w:rStyle w:val="Hypertextovodkaz"/>
                <w:rFonts w:asciiTheme="majorHAnsi" w:hAnsiTheme="majorHAnsi" w:cstheme="majorHAnsi"/>
                <w:color w:val="3B3B3B"/>
                <w:sz w:val="20"/>
                <w:szCs w:val="20"/>
                <w:u w:val="none"/>
              </w:rPr>
            </w:pPr>
          </w:p>
          <w:p w14:paraId="73C93CAC" w14:textId="628B4C9C" w:rsidR="00EC6DA6" w:rsidRDefault="00EC6DA6" w:rsidP="00EC6DA6">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Úkol: Novela je předmětem věcného posouzení ze strany FÚ. </w:t>
            </w:r>
          </w:p>
          <w:p w14:paraId="2BD71100" w14:textId="77777777" w:rsidR="00EC6DA6" w:rsidRDefault="00EC6DA6"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631F938F" w14:textId="52AB081D" w:rsidR="0030302F" w:rsidRDefault="00204F02" w:rsidP="00204F02">
            <w:pPr>
              <w:pStyle w:val="Bezmezer"/>
              <w:tabs>
                <w:tab w:val="left" w:pos="5868"/>
              </w:tabs>
              <w:jc w:val="both"/>
              <w:rPr>
                <w:rStyle w:val="Hypertextovodkaz"/>
                <w:rFonts w:ascii="Arial" w:eastAsia="Times New Roman" w:hAnsi="Arial" w:cs="Arial"/>
                <w:color w:val="0F0D29" w:themeColor="text1"/>
                <w:kern w:val="36"/>
                <w:sz w:val="20"/>
                <w:szCs w:val="20"/>
                <w:u w:val="none"/>
                <w:lang w:eastAsia="cs-CZ"/>
              </w:rPr>
            </w:pPr>
            <w:r>
              <w:rPr>
                <w:rStyle w:val="Hypertextovodkaz"/>
                <w:rFonts w:ascii="Arial" w:eastAsia="Times New Roman" w:hAnsi="Arial" w:cs="Arial"/>
                <w:color w:val="0F0D29" w:themeColor="text1"/>
                <w:kern w:val="36"/>
                <w:sz w:val="20"/>
                <w:szCs w:val="20"/>
                <w:u w:val="none"/>
                <w:lang w:eastAsia="cs-CZ"/>
              </w:rPr>
              <w:tab/>
            </w:r>
          </w:p>
          <w:p w14:paraId="06632FF5" w14:textId="77777777" w:rsidR="00204F02" w:rsidRDefault="00204F02" w:rsidP="00204F02">
            <w:pPr>
              <w:pStyle w:val="Bezmezer"/>
              <w:tabs>
                <w:tab w:val="left" w:pos="5868"/>
              </w:tabs>
              <w:jc w:val="both"/>
              <w:rPr>
                <w:rStyle w:val="Hypertextovodkaz"/>
                <w:rFonts w:ascii="Arial" w:eastAsia="Times New Roman" w:hAnsi="Arial" w:cs="Arial"/>
                <w:color w:val="0F0D29" w:themeColor="text1"/>
                <w:kern w:val="36"/>
                <w:sz w:val="20"/>
                <w:szCs w:val="20"/>
                <w:u w:val="none"/>
                <w:lang w:eastAsia="cs-CZ"/>
              </w:rPr>
            </w:pPr>
          </w:p>
          <w:p w14:paraId="5DBF49F3" w14:textId="462BE5F4"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1D218D65" w14:textId="77777777" w:rsidR="00E91384" w:rsidRDefault="00E91384"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197FFA6A" w14:textId="5DB67877"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3C3863C5" w14:textId="5A583DAE"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06431022" w14:textId="55CEAC9C"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4C0C8B7" w14:textId="22E111D6"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2F76143D" w14:textId="5FF3254D"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0DEADD35" w14:textId="0634F2C1"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385187F1" w14:textId="2AD8FA60"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6109F5D6" w14:textId="77777777" w:rsidR="0030302F" w:rsidRDefault="0030302F"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184E4401" w14:textId="77777777" w:rsidR="001E6151" w:rsidRPr="00DE0025" w:rsidRDefault="001E6151"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3F0F722B" w14:textId="733C30B8" w:rsidR="00937179" w:rsidRPr="00C4715F" w:rsidRDefault="00937179" w:rsidP="00F54BC8">
            <w:pPr>
              <w:pStyle w:val="Bezmezer"/>
              <w:spacing w:line="360" w:lineRule="auto"/>
              <w:jc w:val="both"/>
              <w:rPr>
                <w:rFonts w:ascii="Arial" w:hAnsi="Arial" w:cs="Arial"/>
                <w:i/>
                <w:iCs/>
                <w:sz w:val="20"/>
                <w:szCs w:val="20"/>
                <w:lang w:eastAsia="cs-CZ"/>
              </w:rPr>
            </w:pPr>
          </w:p>
          <w:p w14:paraId="7DCEE1DB" w14:textId="6F851685" w:rsidR="0030302F" w:rsidRPr="00E91384" w:rsidRDefault="00E91384" w:rsidP="00E91384">
            <w:pPr>
              <w:pStyle w:val="Bezmezer"/>
              <w:spacing w:line="276" w:lineRule="auto"/>
              <w:rPr>
                <w:rStyle w:val="Hypertextovodkaz"/>
                <w:rFonts w:ascii="Arial" w:eastAsia="Times New Roman" w:hAnsi="Arial" w:cs="Arial"/>
                <w:i/>
                <w:iCs/>
                <w:color w:val="0F0D29" w:themeColor="text1"/>
                <w:kern w:val="36"/>
                <w:sz w:val="24"/>
                <w:szCs w:val="20"/>
                <w:u w:val="none"/>
                <w:lang w:eastAsia="cs-CZ"/>
              </w:rPr>
            </w:pPr>
            <w:r w:rsidRPr="00E91384">
              <w:rPr>
                <w:rStyle w:val="Hypertextovodkaz"/>
                <w:rFonts w:ascii="Arial" w:eastAsia="Times New Roman" w:hAnsi="Arial" w:cs="Arial"/>
                <w:i/>
                <w:iCs/>
                <w:color w:val="0F0D29" w:themeColor="text1"/>
                <w:kern w:val="36"/>
                <w:sz w:val="24"/>
                <w:szCs w:val="20"/>
                <w:u w:val="none"/>
                <w:lang w:eastAsia="cs-CZ"/>
              </w:rPr>
              <w:t>Ve sledovaném období nebyly předloženy žádné výstupy z dopady do procesů společnosti.</w:t>
            </w:r>
          </w:p>
          <w:p w14:paraId="05426DA9" w14:textId="60758DA9" w:rsidR="0030302F" w:rsidRPr="00E91384" w:rsidRDefault="0030302F" w:rsidP="00597A91">
            <w:pPr>
              <w:pStyle w:val="Bezmezer"/>
              <w:ind w:firstLine="720"/>
              <w:jc w:val="both"/>
              <w:rPr>
                <w:rStyle w:val="Hypertextovodkaz"/>
                <w:rFonts w:ascii="Arial" w:eastAsia="Times New Roman" w:hAnsi="Arial" w:cs="Arial"/>
                <w:b/>
                <w:bCs/>
                <w:i/>
                <w:iCs/>
                <w:color w:val="FFFFFF" w:themeColor="background1"/>
                <w:kern w:val="36"/>
                <w:sz w:val="20"/>
                <w:szCs w:val="20"/>
                <w:u w:val="none"/>
                <w:lang w:eastAsia="cs-CZ"/>
              </w:rPr>
            </w:pPr>
          </w:p>
          <w:p w14:paraId="18C87F1D" w14:textId="5EC13288" w:rsidR="0030302F" w:rsidRDefault="0030302F" w:rsidP="00597A91">
            <w:pPr>
              <w:pStyle w:val="Bezmezer"/>
              <w:ind w:firstLine="720"/>
              <w:jc w:val="both"/>
              <w:rPr>
                <w:rStyle w:val="Hypertextovodkaz"/>
                <w:rFonts w:ascii="Arial" w:eastAsia="Times New Roman" w:hAnsi="Arial" w:cs="Arial"/>
                <w:b/>
                <w:bCs/>
                <w:color w:val="FFFFFF" w:themeColor="background1"/>
                <w:kern w:val="36"/>
                <w:sz w:val="20"/>
                <w:szCs w:val="20"/>
                <w:u w:val="none"/>
                <w:lang w:eastAsia="cs-CZ"/>
              </w:rPr>
            </w:pPr>
          </w:p>
          <w:p w14:paraId="34BC71AF" w14:textId="77777777" w:rsidR="0030302F" w:rsidRDefault="0030302F" w:rsidP="00597A91">
            <w:pPr>
              <w:pStyle w:val="Bezmezer"/>
              <w:ind w:firstLine="720"/>
              <w:jc w:val="both"/>
              <w:rPr>
                <w:rStyle w:val="Hypertextovodkaz"/>
                <w:rFonts w:ascii="Arial" w:eastAsia="Times New Roman" w:hAnsi="Arial" w:cs="Arial"/>
                <w:b/>
                <w:bCs/>
                <w:color w:val="FFFFFF" w:themeColor="background1"/>
                <w:kern w:val="36"/>
                <w:sz w:val="20"/>
                <w:szCs w:val="20"/>
                <w:u w:val="none"/>
                <w:lang w:eastAsia="cs-CZ"/>
              </w:rPr>
            </w:pPr>
          </w:p>
          <w:p w14:paraId="1388BA95" w14:textId="77777777" w:rsidR="00597A91" w:rsidRDefault="00597A91"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34252376" w:rsidR="00C90A3E" w:rsidRPr="005078C0" w:rsidRDefault="00F42B34"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42B34">
              <w:rPr>
                <w:rStyle w:val="Hypertextovodkaz"/>
                <w:rFonts w:ascii="Arial" w:eastAsia="Times New Roman" w:hAnsi="Arial" w:cs="Arial"/>
                <w:b/>
                <w:bCs/>
                <w:color w:val="0F0D29" w:themeColor="text1"/>
                <w:kern w:val="36"/>
                <w:sz w:val="24"/>
                <w:szCs w:val="20"/>
                <w:u w:val="none"/>
                <w:lang w:eastAsia="cs-CZ"/>
              </w:rPr>
              <w:t>Návrh nařízení vlády, kterým se mění nařízení vlády č. 36/2023 Sb., o formátu a vzoru formulářového podání pro odvod z nadměrných příjmů</w:t>
            </w:r>
            <w:r w:rsidR="00000000">
              <w:rPr>
                <w:rStyle w:val="Hypertextovodkaz"/>
                <w:rFonts w:ascii="Arial" w:eastAsia="Times New Roman" w:hAnsi="Arial" w:cs="Arial"/>
                <w:b/>
                <w:bCs/>
                <w:color w:val="0F0D29" w:themeColor="text1"/>
                <w:kern w:val="36"/>
                <w:sz w:val="24"/>
                <w:szCs w:val="24"/>
                <w:u w:val="none"/>
                <w:lang w:eastAsia="cs-CZ"/>
              </w:rPr>
              <w:pict w14:anchorId="32314C35">
                <v:rect id="_x0000_i1034" style="width:0;height:1.5pt" o:hralign="center" o:hrstd="t" o:hr="t" fillcolor="#a0a0a0" stroked="f"/>
              </w:pict>
            </w:r>
          </w:p>
          <w:p w14:paraId="08ADD1F9" w14:textId="7D6E5574" w:rsidR="009720AA" w:rsidRDefault="006F6A3C"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EKLEP</w:t>
            </w:r>
            <w:r w:rsidR="00F42B34">
              <w:t xml:space="preserve"> </w:t>
            </w:r>
            <w:r w:rsidR="00F42B34" w:rsidRPr="00F42B34">
              <w:rPr>
                <w:rStyle w:val="Hypertextovodkaz"/>
                <w:rFonts w:ascii="Arial" w:hAnsi="Arial" w:cs="Arial"/>
                <w:color w:val="auto"/>
                <w:sz w:val="20"/>
                <w:szCs w:val="20"/>
                <w:u w:val="none"/>
                <w:lang w:eastAsia="cs-CZ"/>
              </w:rPr>
              <w:t>KORNCYJN7CVM</w:t>
            </w:r>
            <w:r>
              <w:rPr>
                <w:rStyle w:val="Hypertextovodkaz"/>
                <w:rFonts w:ascii="Arial" w:hAnsi="Arial" w:cs="Arial"/>
                <w:color w:val="auto"/>
                <w:sz w:val="20"/>
                <w:szCs w:val="20"/>
                <w:u w:val="none"/>
                <w:lang w:eastAsia="cs-CZ"/>
              </w:rPr>
              <w:t xml:space="preserve"> </w:t>
            </w:r>
            <w:r w:rsidR="006D2EC1">
              <w:t xml:space="preserve"> </w:t>
            </w:r>
            <w:r w:rsidR="00C54724">
              <w:t xml:space="preserve"> </w:t>
            </w:r>
            <w:r w:rsidR="00597A91">
              <w:t xml:space="preserve"> </w:t>
            </w:r>
          </w:p>
          <w:p w14:paraId="56306A1A" w14:textId="419CDA47" w:rsidR="004405C5" w:rsidRPr="004405C5" w:rsidRDefault="00F42B34"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Projednáno vládou</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Pr="004405C5" w:rsidRDefault="004405C5" w:rsidP="00F42B34">
            <w:pPr>
              <w:pStyle w:val="Bezmezer"/>
              <w:spacing w:line="360" w:lineRule="auto"/>
              <w:jc w:val="both"/>
              <w:rPr>
                <w:rStyle w:val="Hypertextovodkaz"/>
                <w:rFonts w:ascii="Arial" w:hAnsi="Arial" w:cs="Arial"/>
                <w:b/>
                <w:bCs/>
                <w:color w:val="auto"/>
                <w:sz w:val="20"/>
                <w:szCs w:val="20"/>
                <w:u w:val="none"/>
                <w:lang w:eastAsia="cs-CZ"/>
              </w:rPr>
            </w:pPr>
          </w:p>
          <w:p w14:paraId="275A2F1D" w14:textId="37043DBE" w:rsidR="00F42B34" w:rsidRDefault="00F42B34" w:rsidP="00F42B34">
            <w:pPr>
              <w:pStyle w:val="Bezmezer"/>
              <w:spacing w:line="360" w:lineRule="auto"/>
              <w:jc w:val="both"/>
              <w:rPr>
                <w:rStyle w:val="Hypertextovodkaz"/>
                <w:rFonts w:ascii="Arial" w:hAnsi="Arial" w:cs="Arial"/>
                <w:color w:val="auto"/>
                <w:sz w:val="20"/>
                <w:szCs w:val="20"/>
                <w:u w:val="none"/>
                <w:lang w:eastAsia="cs-CZ"/>
              </w:rPr>
            </w:pPr>
            <w:r w:rsidRPr="00F42B34">
              <w:rPr>
                <w:rStyle w:val="Hypertextovodkaz"/>
                <w:rFonts w:ascii="Arial" w:hAnsi="Arial" w:cs="Arial"/>
                <w:color w:val="auto"/>
                <w:sz w:val="20"/>
                <w:szCs w:val="20"/>
                <w:u w:val="none"/>
                <w:lang w:eastAsia="cs-CZ"/>
              </w:rPr>
              <w:t>Navrhované nařízení vlády, kterým se mění nařízení vlády č. 36/2023 Sb., stanoví vzor vyúčtování odvodu za druhé odvodové období, na základě zmocnění vlády podle § 95k odst. 4 energetického zákona. Návrh dále obsahuje úpravu týkající se zákonem uložené povinnosti mít účetní závěrku ověřenou auditorem a dále stanovuje jednak okruh údajů z vyúčtování odvodu z nadměrných příjmů ověřovaných auditorem a jednak rozsah ověřovaných údajů z vyúčtování odvodu z nadměrných příjmů.</w:t>
            </w:r>
          </w:p>
          <w:p w14:paraId="38C1690E" w14:textId="77777777" w:rsidR="00F42B34" w:rsidRDefault="00F42B34" w:rsidP="00F42B34">
            <w:pPr>
              <w:pStyle w:val="Bezmezer"/>
              <w:spacing w:line="276" w:lineRule="auto"/>
              <w:jc w:val="both"/>
              <w:rPr>
                <w:rStyle w:val="Hypertextovodkaz"/>
                <w:rFonts w:ascii="Arial" w:hAnsi="Arial" w:cs="Arial"/>
                <w:color w:val="auto"/>
                <w:sz w:val="20"/>
                <w:szCs w:val="20"/>
                <w:u w:val="none"/>
                <w:lang w:eastAsia="cs-CZ"/>
              </w:rPr>
            </w:pPr>
          </w:p>
          <w:p w14:paraId="3475B883" w14:textId="04028B45" w:rsidR="009720AA" w:rsidRPr="005078C0" w:rsidRDefault="009720AA" w:rsidP="00F42B34">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F42B34">
              <w:rPr>
                <w:rStyle w:val="Hypertextovodkaz"/>
                <w:rFonts w:ascii="Arial" w:eastAsia="Times New Roman" w:hAnsi="Arial" w:cs="Arial"/>
                <w:bCs/>
                <w:i/>
                <w:color w:val="0F0D29" w:themeColor="text1"/>
                <w:kern w:val="36"/>
                <w:sz w:val="20"/>
                <w:szCs w:val="20"/>
                <w:u w:val="none"/>
                <w:lang w:eastAsia="cs-CZ"/>
              </w:rPr>
              <w:t>Na vědomí FÚ.</w:t>
            </w: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701742A9" w14:textId="3AE0A4C5" w:rsidR="00C13AF9" w:rsidRPr="005078C0" w:rsidRDefault="00F42B34" w:rsidP="00C13AF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42B34">
              <w:rPr>
                <w:rStyle w:val="Hypertextovodkaz"/>
                <w:rFonts w:ascii="Arial" w:eastAsia="Times New Roman" w:hAnsi="Arial" w:cs="Arial"/>
                <w:b/>
                <w:bCs/>
                <w:color w:val="0F0D29" w:themeColor="text1"/>
                <w:kern w:val="36"/>
                <w:sz w:val="24"/>
                <w:szCs w:val="20"/>
                <w:u w:val="none"/>
                <w:lang w:eastAsia="cs-CZ"/>
              </w:rPr>
              <w:t>Návrh zákona, kterým se mění zákon č. 353/2003 Sb., o spotřebních daních</w:t>
            </w:r>
            <w:r w:rsidR="00000000">
              <w:rPr>
                <w:rStyle w:val="Hypertextovodkaz"/>
                <w:rFonts w:ascii="Arial" w:eastAsia="Times New Roman" w:hAnsi="Arial" w:cs="Arial"/>
                <w:b/>
                <w:bCs/>
                <w:color w:val="0F0D29" w:themeColor="text1"/>
                <w:kern w:val="36"/>
                <w:sz w:val="24"/>
                <w:szCs w:val="24"/>
                <w:u w:val="none"/>
                <w:lang w:eastAsia="cs-CZ"/>
              </w:rPr>
              <w:pict w14:anchorId="19E7E3B4">
                <v:rect id="_x0000_i1035" style="width:0;height:1.5pt" o:hralign="center" o:hrstd="t" o:hr="t" fillcolor="#a0a0a0" stroked="f"/>
              </w:pict>
            </w:r>
          </w:p>
          <w:p w14:paraId="4C3320F8" w14:textId="50FCA296" w:rsidR="006A1524" w:rsidRDefault="006A1524" w:rsidP="006A1524">
            <w:pPr>
              <w:pStyle w:val="Bezmezer"/>
              <w:ind w:left="720"/>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597A91">
              <w:t xml:space="preserve"> </w:t>
            </w:r>
            <w:r w:rsidR="00F42B34">
              <w:t xml:space="preserve"> </w:t>
            </w:r>
            <w:r w:rsidR="00F42B34" w:rsidRPr="00F42B34">
              <w:rPr>
                <w:rStyle w:val="Hypertextovodkaz"/>
                <w:rFonts w:ascii="Arial" w:hAnsi="Arial" w:cs="Arial"/>
                <w:color w:val="auto"/>
                <w:sz w:val="20"/>
                <w:szCs w:val="20"/>
                <w:u w:val="none"/>
                <w:lang w:eastAsia="cs-CZ"/>
              </w:rPr>
              <w:t>KORNCZEEEPAN</w:t>
            </w:r>
          </w:p>
          <w:p w14:paraId="11289D52" w14:textId="5869295F" w:rsidR="00C13AF9" w:rsidRDefault="00F42B34" w:rsidP="006A1524">
            <w:pPr>
              <w:pStyle w:val="Bezmezer"/>
              <w:ind w:left="720"/>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5564FCEC" w14:textId="77777777" w:rsidR="00F42B34" w:rsidRPr="004405C5" w:rsidRDefault="00F42B34" w:rsidP="006A1524">
            <w:pPr>
              <w:pStyle w:val="Bezmezer"/>
              <w:ind w:left="720"/>
              <w:jc w:val="right"/>
              <w:rPr>
                <w:rStyle w:val="Hypertextovodkaz"/>
                <w:rFonts w:ascii="Arial" w:hAnsi="Arial" w:cs="Arial"/>
                <w:color w:val="auto"/>
                <w:sz w:val="20"/>
                <w:szCs w:val="20"/>
                <w:u w:val="none"/>
                <w:lang w:eastAsia="cs-CZ"/>
              </w:rPr>
            </w:pPr>
          </w:p>
          <w:p w14:paraId="5E280224" w14:textId="77777777" w:rsidR="00C13AF9" w:rsidRPr="004405C5" w:rsidRDefault="00C13AF9" w:rsidP="00C13AF9">
            <w:pPr>
              <w:pStyle w:val="Bezmezer"/>
              <w:jc w:val="right"/>
              <w:rPr>
                <w:rStyle w:val="Hypertextovodkaz"/>
                <w:rFonts w:ascii="Arial" w:hAnsi="Arial" w:cs="Arial"/>
                <w:color w:val="auto"/>
                <w:sz w:val="20"/>
                <w:szCs w:val="20"/>
                <w:u w:val="none"/>
                <w:lang w:eastAsia="cs-CZ"/>
              </w:rPr>
            </w:pPr>
          </w:p>
          <w:p w14:paraId="3FE7177D" w14:textId="77777777" w:rsidR="00C13AF9" w:rsidRPr="004405C5" w:rsidRDefault="00C13AF9" w:rsidP="00C13AF9">
            <w:pPr>
              <w:pStyle w:val="Bezmezer"/>
              <w:spacing w:line="360" w:lineRule="auto"/>
              <w:jc w:val="both"/>
              <w:rPr>
                <w:rStyle w:val="Hypertextovodkaz"/>
                <w:rFonts w:ascii="Arial" w:hAnsi="Arial" w:cs="Arial"/>
                <w:b/>
                <w:bCs/>
                <w:color w:val="auto"/>
                <w:sz w:val="20"/>
                <w:szCs w:val="20"/>
                <w:u w:val="none"/>
                <w:lang w:eastAsia="cs-CZ"/>
              </w:rPr>
            </w:pPr>
          </w:p>
          <w:p w14:paraId="13F15E59" w14:textId="1CBAE626" w:rsidR="006A1524" w:rsidRDefault="00E14E1D" w:rsidP="006D2EC1">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Ministerstvo financí předložilo návrh novely zákona o spotřebních daních. </w:t>
            </w:r>
            <w:r w:rsidRPr="00E14E1D">
              <w:rPr>
                <w:rStyle w:val="Hypertextovodkaz"/>
                <w:rFonts w:ascii="Arial" w:hAnsi="Arial" w:cs="Arial"/>
                <w:color w:val="auto"/>
                <w:sz w:val="20"/>
                <w:szCs w:val="20"/>
                <w:u w:val="none"/>
                <w:lang w:eastAsia="cs-CZ"/>
              </w:rPr>
              <w:t>Nezbytnost provedení věcně technických změn v zákoně o spotřebních daních vyplývá z poznatků aplikační praxe správce daně i dotčených subjektů, jakož i judikatury správního a ústavního soudnictví v daňových věcech. Dochází zde však rovněž aktualizacím, které vyplývají z důvodu přijetí některých evropských prováděcích právních předpisů.</w:t>
            </w:r>
          </w:p>
          <w:p w14:paraId="5E6C4B62" w14:textId="77777777" w:rsidR="00597A91" w:rsidRDefault="00597A91" w:rsidP="006D2EC1">
            <w:pPr>
              <w:pStyle w:val="Bezmezer"/>
              <w:spacing w:line="360" w:lineRule="auto"/>
              <w:jc w:val="both"/>
              <w:rPr>
                <w:rStyle w:val="Hypertextovodkaz"/>
                <w:rFonts w:ascii="Arial" w:hAnsi="Arial" w:cs="Arial"/>
                <w:color w:val="auto"/>
                <w:sz w:val="20"/>
                <w:szCs w:val="20"/>
                <w:u w:val="none"/>
                <w:lang w:eastAsia="cs-CZ"/>
              </w:rPr>
            </w:pPr>
          </w:p>
          <w:p w14:paraId="05FD047F" w14:textId="17105788"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E14E1D">
              <w:rPr>
                <w:rStyle w:val="Hypertextovodkaz"/>
                <w:rFonts w:ascii="Arial" w:eastAsia="Times New Roman" w:hAnsi="Arial" w:cs="Arial"/>
                <w:bCs/>
                <w:i/>
                <w:color w:val="0F0D29" w:themeColor="text1"/>
                <w:kern w:val="36"/>
                <w:sz w:val="20"/>
                <w:szCs w:val="20"/>
                <w:u w:val="none"/>
                <w:lang w:eastAsia="cs-CZ"/>
              </w:rPr>
              <w:t>F</w:t>
            </w:r>
            <w:r w:rsidR="00757FDF">
              <w:rPr>
                <w:rStyle w:val="Hypertextovodkaz"/>
                <w:rFonts w:ascii="Arial" w:eastAsia="Times New Roman" w:hAnsi="Arial" w:cs="Arial"/>
                <w:bCs/>
                <w:i/>
                <w:color w:val="0F0D29" w:themeColor="text1"/>
                <w:kern w:val="36"/>
                <w:sz w:val="20"/>
                <w:szCs w:val="20"/>
                <w:u w:val="none"/>
                <w:lang w:eastAsia="cs-CZ"/>
              </w:rPr>
              <w:t xml:space="preserve">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6A242B8"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E66ABB" w14:textId="26060C9B"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E14E1D">
              <w:rPr>
                <w:rStyle w:val="Hypertextovodkaz"/>
                <w:rFonts w:ascii="Arial" w:eastAsia="Times New Roman" w:hAnsi="Arial" w:cs="Arial"/>
                <w:i/>
                <w:color w:val="0F0D29" w:themeColor="text1"/>
                <w:kern w:val="36"/>
                <w:sz w:val="20"/>
                <w:szCs w:val="20"/>
                <w:u w:val="none"/>
                <w:lang w:eastAsia="cs-CZ"/>
              </w:rPr>
              <w:t>F</w:t>
            </w:r>
            <w:r w:rsidR="00757FDF">
              <w:rPr>
                <w:rStyle w:val="Hypertextovodkaz"/>
                <w:rFonts w:ascii="Arial" w:eastAsia="Times New Roman" w:hAnsi="Arial" w:cs="Arial"/>
                <w:i/>
                <w:color w:val="0F0D29" w:themeColor="text1"/>
                <w:kern w:val="36"/>
                <w:sz w:val="20"/>
                <w:szCs w:val="20"/>
                <w:u w:val="none"/>
                <w:lang w:eastAsia="cs-CZ"/>
              </w:rPr>
              <w:t xml:space="preserve">Ú – Ing. </w:t>
            </w:r>
            <w:r w:rsidR="00E14E1D">
              <w:rPr>
                <w:rStyle w:val="Hypertextovodkaz"/>
                <w:rFonts w:ascii="Arial" w:eastAsia="Times New Roman" w:hAnsi="Arial" w:cs="Arial"/>
                <w:i/>
                <w:color w:val="0F0D29" w:themeColor="text1"/>
                <w:kern w:val="36"/>
                <w:sz w:val="20"/>
                <w:szCs w:val="20"/>
                <w:u w:val="none"/>
                <w:lang w:eastAsia="cs-CZ"/>
              </w:rPr>
              <w:t>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E14E1D">
              <w:rPr>
                <w:rStyle w:val="Hypertextovodkaz"/>
                <w:rFonts w:ascii="Arial" w:eastAsia="Times New Roman" w:hAnsi="Arial" w:cs="Arial"/>
                <w:b/>
                <w:bCs/>
                <w:i/>
                <w:color w:val="0F0D29" w:themeColor="text1"/>
                <w:kern w:val="36"/>
                <w:sz w:val="20"/>
                <w:szCs w:val="20"/>
                <w:u w:val="none"/>
                <w:lang w:eastAsia="cs-CZ"/>
              </w:rPr>
              <w:t>28. 2</w:t>
            </w:r>
            <w:r w:rsidR="00FC4541">
              <w:rPr>
                <w:rStyle w:val="Hypertextovodkaz"/>
                <w:rFonts w:ascii="Arial" w:eastAsia="Times New Roman" w:hAnsi="Arial" w:cs="Arial"/>
                <w:b/>
                <w:bCs/>
                <w:i/>
                <w:color w:val="0F0D29" w:themeColor="text1"/>
                <w:kern w:val="36"/>
                <w:sz w:val="20"/>
                <w:szCs w:val="20"/>
                <w:u w:val="none"/>
                <w:lang w:eastAsia="cs-CZ"/>
              </w:rPr>
              <w:t>.</w:t>
            </w:r>
            <w:r w:rsidR="00E14E1D">
              <w:rPr>
                <w:rStyle w:val="Hypertextovodkaz"/>
                <w:rFonts w:ascii="Arial" w:eastAsia="Times New Roman" w:hAnsi="Arial" w:cs="Arial"/>
                <w:b/>
                <w:bCs/>
                <w:i/>
                <w:color w:val="0F0D29" w:themeColor="text1"/>
                <w:kern w:val="36"/>
                <w:sz w:val="20"/>
                <w:szCs w:val="20"/>
                <w:u w:val="none"/>
                <w:lang w:eastAsia="cs-CZ"/>
              </w:rPr>
              <w:t xml:space="preserve"> </w:t>
            </w:r>
            <w:r w:rsidR="00FC4541">
              <w:rPr>
                <w:rStyle w:val="Hypertextovodkaz"/>
                <w:rFonts w:ascii="Arial" w:eastAsia="Times New Roman" w:hAnsi="Arial" w:cs="Arial"/>
                <w:b/>
                <w:bCs/>
                <w:i/>
                <w:color w:val="0F0D29" w:themeColor="text1"/>
                <w:kern w:val="36"/>
                <w:sz w:val="20"/>
                <w:szCs w:val="20"/>
                <w:u w:val="none"/>
                <w:lang w:eastAsia="cs-CZ"/>
              </w:rPr>
              <w:t>2024</w:t>
            </w:r>
          </w:p>
          <w:p w14:paraId="07995244" w14:textId="77411A93" w:rsidR="005C6E3C" w:rsidRDefault="005C6E3C" w:rsidP="005C6E3C">
            <w:pPr>
              <w:pStyle w:val="Bezmezer"/>
              <w:tabs>
                <w:tab w:val="left" w:pos="6360"/>
              </w:tabs>
              <w:spacing w:line="360" w:lineRule="auto"/>
            </w:pPr>
          </w:p>
          <w:p w14:paraId="7E6E5DDA" w14:textId="79873D48" w:rsidR="00360A8C" w:rsidRPr="005078C0" w:rsidRDefault="004863FE" w:rsidP="00360A8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4863FE">
              <w:rPr>
                <w:rStyle w:val="Hypertextovodkaz"/>
                <w:rFonts w:ascii="Arial" w:eastAsia="Times New Roman" w:hAnsi="Arial" w:cs="Arial"/>
                <w:b/>
                <w:bCs/>
                <w:color w:val="0F0D29" w:themeColor="text1"/>
                <w:kern w:val="36"/>
                <w:sz w:val="24"/>
                <w:szCs w:val="20"/>
                <w:u w:val="none"/>
                <w:lang w:eastAsia="cs-CZ"/>
              </w:rPr>
              <w:lastRenderedPageBreak/>
              <w:t>Návrh vyhlášky, kterou se mění vyhláška č. 245/2016 Sb., k provedení některých ustanovení celního zákona,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11E0F6F2">
                <v:rect id="_x0000_i1036" style="width:0;height:1.5pt" o:hralign="center" o:hrstd="t" o:hr="t" fillcolor="#a0a0a0" stroked="f"/>
              </w:pict>
            </w:r>
          </w:p>
          <w:p w14:paraId="2DC41E3F" w14:textId="6BE54C9F" w:rsidR="006E5699" w:rsidRDefault="006E5699"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4863FE">
              <w:t xml:space="preserve"> </w:t>
            </w:r>
            <w:r w:rsidR="004863FE" w:rsidRPr="004863FE">
              <w:rPr>
                <w:rStyle w:val="Hypertextovodkaz"/>
                <w:rFonts w:ascii="Arial" w:hAnsi="Arial" w:cs="Arial"/>
                <w:color w:val="auto"/>
                <w:sz w:val="20"/>
                <w:szCs w:val="20"/>
                <w:u w:val="none"/>
                <w:lang w:eastAsia="cs-CZ"/>
              </w:rPr>
              <w:t>KORNCZKHR4U7</w:t>
            </w:r>
          </w:p>
          <w:p w14:paraId="66312A1B" w14:textId="7AD3106C" w:rsidR="00360A8C" w:rsidRPr="004405C5" w:rsidRDefault="006E5699"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07294D6A" w14:textId="77777777" w:rsidR="00360A8C" w:rsidRPr="004405C5" w:rsidRDefault="00360A8C" w:rsidP="00360A8C">
            <w:pPr>
              <w:pStyle w:val="Bezmezer"/>
              <w:jc w:val="right"/>
              <w:rPr>
                <w:rStyle w:val="Hypertextovodkaz"/>
                <w:rFonts w:ascii="Arial" w:hAnsi="Arial" w:cs="Arial"/>
                <w:color w:val="auto"/>
                <w:sz w:val="20"/>
                <w:szCs w:val="20"/>
                <w:u w:val="none"/>
                <w:lang w:eastAsia="cs-CZ"/>
              </w:rPr>
            </w:pPr>
          </w:p>
          <w:p w14:paraId="568B9BCC" w14:textId="77777777" w:rsidR="00360A8C" w:rsidRPr="004405C5" w:rsidRDefault="00360A8C" w:rsidP="00360A8C">
            <w:pPr>
              <w:pStyle w:val="Bezmezer"/>
              <w:spacing w:line="360" w:lineRule="auto"/>
              <w:jc w:val="both"/>
              <w:rPr>
                <w:rStyle w:val="Hypertextovodkaz"/>
                <w:rFonts w:ascii="Arial" w:hAnsi="Arial" w:cs="Arial"/>
                <w:b/>
                <w:bCs/>
                <w:color w:val="auto"/>
                <w:sz w:val="20"/>
                <w:szCs w:val="20"/>
                <w:u w:val="none"/>
                <w:lang w:eastAsia="cs-CZ"/>
              </w:rPr>
            </w:pPr>
          </w:p>
          <w:p w14:paraId="7BCD4BFD" w14:textId="19EA5548" w:rsidR="006E5699" w:rsidRDefault="004863FE" w:rsidP="00D47B3C">
            <w:pPr>
              <w:pStyle w:val="Bezmezer"/>
              <w:spacing w:line="360" w:lineRule="auto"/>
              <w:jc w:val="both"/>
              <w:rPr>
                <w:rStyle w:val="Hypertextovodkaz"/>
                <w:rFonts w:ascii="Arial" w:hAnsi="Arial" w:cs="Arial"/>
                <w:color w:val="auto"/>
                <w:sz w:val="20"/>
                <w:szCs w:val="20"/>
                <w:u w:val="none"/>
                <w:lang w:eastAsia="cs-CZ"/>
              </w:rPr>
            </w:pPr>
            <w:r w:rsidRPr="004863FE">
              <w:rPr>
                <w:rStyle w:val="Hypertextovodkaz"/>
                <w:rFonts w:ascii="Arial" w:hAnsi="Arial" w:cs="Arial"/>
                <w:color w:val="auto"/>
                <w:sz w:val="20"/>
                <w:szCs w:val="20"/>
                <w:u w:val="none"/>
                <w:lang w:eastAsia="cs-CZ"/>
              </w:rPr>
              <w:t xml:space="preserve">Předkládaný návrh vyhlášky vyplývá výlučně z návaznosti na související legislativní změny. Návrh změny přílohy č. 1 části III, která upravuje seznam přídavných kódů uváděných v rámci celního prohlášení, představuje bezprostřední reakci na změny v zákoně č. 353/2003 Sb., o spotřebních daních, ve znění pozdějších předpisů, a v zákoně č. 235/2004 Sb., o dani z přidané hodnoty, ve znění pozdějších předpisů, obsažené v zákoně č. 349/2023 Sb., kterým se mění některé zákony v souvislosti s konsolidací veřejných rozpočtů (dále jen „zákon č. 349/2023 Sb.“). </w:t>
            </w:r>
          </w:p>
          <w:p w14:paraId="4DD676D5" w14:textId="77777777" w:rsidR="004863FE" w:rsidRPr="005C6E3C" w:rsidRDefault="004863FE" w:rsidP="00D47B3C">
            <w:pPr>
              <w:pStyle w:val="Bezmezer"/>
              <w:spacing w:line="360" w:lineRule="auto"/>
              <w:jc w:val="both"/>
              <w:rPr>
                <w:rStyle w:val="Hypertextovodkaz"/>
                <w:rFonts w:ascii="Arial" w:hAnsi="Arial" w:cs="Arial"/>
                <w:color w:val="auto"/>
                <w:sz w:val="20"/>
                <w:szCs w:val="20"/>
                <w:u w:val="none"/>
                <w:lang w:eastAsia="cs-CZ"/>
              </w:rPr>
            </w:pPr>
          </w:p>
          <w:p w14:paraId="1E9A7B25" w14:textId="77777777"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FÚ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772F3C3" w14:textId="77777777"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FFE57F4" w14:textId="77777777" w:rsidR="004863FE" w:rsidRPr="005078C0" w:rsidRDefault="004863FE" w:rsidP="004863F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FÚ – Ing. 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28. 2. 2024</w:t>
            </w:r>
          </w:p>
          <w:p w14:paraId="759938A1" w14:textId="34EB2394" w:rsidR="0001717D" w:rsidRDefault="0001717D" w:rsidP="00BE050B">
            <w:pPr>
              <w:pStyle w:val="Bezmezer"/>
              <w:spacing w:line="276" w:lineRule="auto"/>
              <w:rPr>
                <w:rStyle w:val="Hypertextovodkaz"/>
                <w:rFonts w:ascii="Arial" w:eastAsia="Times New Roman" w:hAnsi="Arial" w:cs="Arial"/>
                <w:b/>
                <w:bCs/>
                <w:i/>
                <w:color w:val="0F0D29" w:themeColor="text1"/>
                <w:kern w:val="36"/>
                <w:sz w:val="20"/>
                <w:szCs w:val="20"/>
                <w:u w:val="none"/>
                <w:lang w:eastAsia="cs-CZ"/>
              </w:rPr>
            </w:pPr>
          </w:p>
          <w:p w14:paraId="02F5ABC6" w14:textId="77777777" w:rsidR="00341E8D" w:rsidRDefault="00341E8D"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BC0BE01" w14:textId="43B7F318" w:rsidR="00A979E2" w:rsidRPr="00341E8D" w:rsidRDefault="00341E8D"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341E8D">
              <w:rPr>
                <w:rStyle w:val="Hypertextovodkaz"/>
                <w:rFonts w:ascii="Arial" w:eastAsia="Times New Roman" w:hAnsi="Arial" w:cs="Arial"/>
                <w:b/>
                <w:bCs/>
                <w:color w:val="0F0D29" w:themeColor="text1"/>
                <w:kern w:val="36"/>
                <w:sz w:val="24"/>
                <w:szCs w:val="20"/>
                <w:u w:val="none"/>
                <w:lang w:eastAsia="cs-CZ"/>
              </w:rPr>
              <w:t>Novela zákona č. 13/1997 Sb., o pozemních komunikacích</w:t>
            </w:r>
          </w:p>
          <w:p w14:paraId="0D5176D7" w14:textId="5C6E78F8" w:rsidR="006E5699" w:rsidRPr="005078C0" w:rsidRDefault="00000000"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bookmarkStart w:id="0" w:name="_Hlk155039052"/>
            <w:r>
              <w:rPr>
                <w:rStyle w:val="Hypertextovodkaz"/>
                <w:rFonts w:ascii="Arial" w:eastAsia="Times New Roman" w:hAnsi="Arial" w:cs="Arial"/>
                <w:b/>
                <w:bCs/>
                <w:color w:val="0F0D29" w:themeColor="text1"/>
                <w:kern w:val="36"/>
                <w:sz w:val="24"/>
                <w:szCs w:val="24"/>
                <w:u w:val="none"/>
                <w:lang w:eastAsia="cs-CZ"/>
              </w:rPr>
              <w:pict w14:anchorId="3EF6636F">
                <v:rect id="_x0000_i1037" style="width:0;height:1.5pt" o:hralign="center" o:hrstd="t" o:hr="t" fillcolor="#a0a0a0" stroked="f"/>
              </w:pict>
            </w:r>
          </w:p>
          <w:p w14:paraId="0948BD99" w14:textId="37B8584A" w:rsidR="006E5699" w:rsidRDefault="00341E8D"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602</w:t>
            </w:r>
          </w:p>
          <w:p w14:paraId="469E3F7E" w14:textId="4511EA43" w:rsidR="006E5699" w:rsidRPr="004405C5" w:rsidRDefault="00341E8D"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Předloženo do PS</w:t>
            </w:r>
          </w:p>
          <w:p w14:paraId="74327311"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04A7E1D7" w14:textId="51EA0C8F" w:rsidR="00341E8D" w:rsidRPr="00341E8D" w:rsidRDefault="00341E8D" w:rsidP="00341E8D">
            <w:pPr>
              <w:pStyle w:val="Bezmeze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Předkládan</w:t>
            </w:r>
            <w:r>
              <w:rPr>
                <w:rStyle w:val="Hypertextovodkaz"/>
                <w:rFonts w:ascii="Arial" w:hAnsi="Arial" w:cs="Arial"/>
                <w:color w:val="auto"/>
                <w:sz w:val="20"/>
                <w:szCs w:val="20"/>
                <w:u w:val="none"/>
                <w:lang w:eastAsia="cs-CZ"/>
              </w:rPr>
              <w:t>ou novelou zákona je navrhováno:</w:t>
            </w:r>
          </w:p>
          <w:p w14:paraId="344363F2" w14:textId="77777777" w:rsidR="00341E8D" w:rsidRDefault="00341E8D" w:rsidP="00341E8D">
            <w:pPr>
              <w:pStyle w:val="Bezmezer"/>
              <w:numPr>
                <w:ilvl w:val="0"/>
                <w:numId w:val="26"/>
              </w:numP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nahrazení Ministerstva dopravy Ministerstvem vnitra coby</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dotčeného orgánu v řízení o připojení dálnice na pozemní</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komunikaci, o připojení sousední nemovitosti na dálnici, o úpravě</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 xml:space="preserve">tohoto připojení nebo o jeho zrušení, </w:t>
            </w:r>
          </w:p>
          <w:p w14:paraId="799BBE3C" w14:textId="77777777" w:rsidR="00341E8D" w:rsidRDefault="00341E8D" w:rsidP="00341E8D">
            <w:pPr>
              <w:pStyle w:val="Bezmezer"/>
              <w:numPr>
                <w:ilvl w:val="0"/>
                <w:numId w:val="26"/>
              </w:numP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přiznání zmocnění pro vládu k tomu, aby způsob stanovení výše</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odměny za poskytování evropské služby elektronického mýtného</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stanovila nařízením,</w:t>
            </w:r>
          </w:p>
          <w:p w14:paraId="7FDDB279" w14:textId="77777777" w:rsidR="00341E8D" w:rsidRDefault="00341E8D" w:rsidP="00341E8D">
            <w:pPr>
              <w:pStyle w:val="Bezmezer"/>
              <w:numPr>
                <w:ilvl w:val="0"/>
                <w:numId w:val="26"/>
              </w:numP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zrušení zmocnění pro Ministerstvo dopravy k tomu, aby způsob</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prokázání úhrady mýtného stanovilo vyhláškou,</w:t>
            </w:r>
          </w:p>
          <w:p w14:paraId="5DF7F0BF" w14:textId="77777777" w:rsidR="00341E8D" w:rsidRDefault="00341E8D" w:rsidP="00341E8D">
            <w:pPr>
              <w:pStyle w:val="Bezmezer"/>
              <w:numPr>
                <w:ilvl w:val="0"/>
                <w:numId w:val="26"/>
              </w:numP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upravit parametry vztahující se k maximální délce a šířce vozidel</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(navýšením těchto hodnot), u nichž bude moci Ministerstvo</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dopravy na dobu 1 roku povolovat opakované zvláštní užívání</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dálnic a silnic a dále místních komunikací I. a II. třídy na území</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 xml:space="preserve">hlavního města Prahy, </w:t>
            </w:r>
          </w:p>
          <w:p w14:paraId="5F80BD35" w14:textId="77777777" w:rsidR="00341E8D" w:rsidRDefault="00341E8D" w:rsidP="00341E8D">
            <w:pPr>
              <w:pStyle w:val="Bezmezer"/>
              <w:numPr>
                <w:ilvl w:val="0"/>
                <w:numId w:val="26"/>
              </w:numP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nepostihovat řidiče vozidla (a omezit příslušnou skutkovou</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podstatu přestupku) v situaci, kdy nedodržení některé z</w:t>
            </w:r>
            <w:r>
              <w:rPr>
                <w:rStyle w:val="Hypertextovodkaz"/>
                <w:rFonts w:ascii="Arial" w:hAnsi="Arial" w:cs="Arial"/>
                <w:color w:val="auto"/>
                <w:sz w:val="20"/>
                <w:szCs w:val="20"/>
                <w:u w:val="none"/>
                <w:lang w:eastAsia="cs-CZ"/>
              </w:rPr>
              <w:t> </w:t>
            </w:r>
            <w:r w:rsidRPr="00341E8D">
              <w:rPr>
                <w:rStyle w:val="Hypertextovodkaz"/>
                <w:rFonts w:ascii="Arial" w:hAnsi="Arial" w:cs="Arial"/>
                <w:color w:val="auto"/>
                <w:sz w:val="20"/>
                <w:szCs w:val="20"/>
                <w:u w:val="none"/>
                <w:lang w:eastAsia="cs-CZ"/>
              </w:rPr>
              <w:t>hodnot</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hmotnosti vztahujících se k vozidlu nebo jízdní soupravě bylo</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 xml:space="preserve">zjištěno vysokorychlostním kontrolním vážením, </w:t>
            </w:r>
          </w:p>
          <w:p w14:paraId="5BF698F5" w14:textId="1E14D8C0" w:rsidR="006E5699" w:rsidRDefault="00341E8D" w:rsidP="00341E8D">
            <w:pPr>
              <w:pStyle w:val="Bezmezer"/>
              <w:numPr>
                <w:ilvl w:val="0"/>
                <w:numId w:val="26"/>
              </w:numP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vyjasnění vztahu nové právní úpravy v zákoně o pozemních</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komunikacích vůči zákonu o odpovědnosti za přestupky a řízení o</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nich tak, aby bylo zřejmé, že v případě podání odporu proti</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vydanému příkazu hrozí provozovateli vozidla, jenž nedodržel</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některou z hodnot hmotnosti vztahujících se k vozidlu nebo jízdní</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soupravě, stejná pokuta, jako v případě vedení „standardního“</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správního řízení, v němž příkaz nebyl vydán (bude-li přestupek</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vyřízen příkazem, hrazena bude oproti tomu pokuta v</w:t>
            </w:r>
            <w:r>
              <w:rPr>
                <w:rStyle w:val="Hypertextovodkaz"/>
                <w:rFonts w:ascii="Arial" w:hAnsi="Arial" w:cs="Arial"/>
                <w:color w:val="auto"/>
                <w:sz w:val="20"/>
                <w:szCs w:val="20"/>
                <w:u w:val="none"/>
                <w:lang w:eastAsia="cs-CZ"/>
              </w:rPr>
              <w:t> </w:t>
            </w:r>
            <w:r w:rsidRPr="00341E8D">
              <w:rPr>
                <w:rStyle w:val="Hypertextovodkaz"/>
                <w:rFonts w:ascii="Arial" w:hAnsi="Arial" w:cs="Arial"/>
                <w:color w:val="auto"/>
                <w:sz w:val="20"/>
                <w:szCs w:val="20"/>
                <w:u w:val="none"/>
                <w:lang w:eastAsia="cs-CZ"/>
              </w:rPr>
              <w:t>poloviční</w:t>
            </w:r>
            <w:r>
              <w:rPr>
                <w:rStyle w:val="Hypertextovodkaz"/>
                <w:rFonts w:ascii="Arial" w:hAnsi="Arial" w:cs="Arial"/>
                <w:color w:val="auto"/>
                <w:sz w:val="20"/>
                <w:szCs w:val="20"/>
                <w:u w:val="none"/>
                <w:lang w:eastAsia="cs-CZ"/>
              </w:rPr>
              <w:t xml:space="preserve"> </w:t>
            </w:r>
            <w:r w:rsidRPr="00341E8D">
              <w:rPr>
                <w:rStyle w:val="Hypertextovodkaz"/>
                <w:rFonts w:ascii="Arial" w:hAnsi="Arial" w:cs="Arial"/>
                <w:color w:val="auto"/>
                <w:sz w:val="20"/>
                <w:szCs w:val="20"/>
                <w:u w:val="none"/>
                <w:lang w:eastAsia="cs-CZ"/>
              </w:rPr>
              <w:t xml:space="preserve">výši). </w:t>
            </w:r>
          </w:p>
          <w:p w14:paraId="20CBF187" w14:textId="77777777" w:rsidR="00341E8D" w:rsidRPr="00341E8D" w:rsidRDefault="00341E8D" w:rsidP="00341E8D">
            <w:pPr>
              <w:pStyle w:val="Bezmezer"/>
              <w:ind w:left="720"/>
              <w:jc w:val="both"/>
              <w:rPr>
                <w:rStyle w:val="Hypertextovodkaz"/>
                <w:rFonts w:ascii="Arial" w:hAnsi="Arial" w:cs="Arial"/>
                <w:color w:val="auto"/>
                <w:sz w:val="20"/>
                <w:szCs w:val="20"/>
                <w:u w:val="none"/>
                <w:lang w:eastAsia="cs-CZ"/>
              </w:rPr>
            </w:pPr>
          </w:p>
          <w:p w14:paraId="412B8EF4" w14:textId="20F4068F"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341E8D">
              <w:rPr>
                <w:rStyle w:val="Hypertextovodkaz"/>
                <w:rFonts w:ascii="Arial" w:eastAsia="Times New Roman" w:hAnsi="Arial" w:cs="Arial"/>
                <w:bCs/>
                <w:i/>
                <w:color w:val="0F0D29" w:themeColor="text1"/>
                <w:kern w:val="36"/>
                <w:sz w:val="20"/>
                <w:szCs w:val="20"/>
                <w:u w:val="none"/>
                <w:lang w:eastAsia="cs-CZ"/>
              </w:rPr>
              <w:t>P</w:t>
            </w:r>
            <w:r>
              <w:rPr>
                <w:rStyle w:val="Hypertextovodkaz"/>
                <w:rFonts w:ascii="Arial" w:eastAsia="Times New Roman" w:hAnsi="Arial" w:cs="Arial"/>
                <w:bCs/>
                <w:i/>
                <w:color w:val="0F0D29" w:themeColor="text1"/>
                <w:kern w:val="36"/>
                <w:sz w:val="20"/>
                <w:szCs w:val="20"/>
                <w:u w:val="none"/>
                <w:lang w:eastAsia="cs-CZ"/>
              </w:rPr>
              <w:t xml:space="preserve">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F1807D3"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F10AB0" w14:textId="6B1992EA"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341E8D">
              <w:rPr>
                <w:rStyle w:val="Hypertextovodkaz"/>
                <w:rFonts w:ascii="Arial" w:eastAsia="Times New Roman" w:hAnsi="Arial" w:cs="Arial"/>
                <w:i/>
                <w:color w:val="0F0D29" w:themeColor="text1"/>
                <w:kern w:val="36"/>
                <w:sz w:val="20"/>
                <w:szCs w:val="20"/>
                <w:u w:val="none"/>
                <w:lang w:eastAsia="cs-CZ"/>
              </w:rPr>
              <w:t>P</w:t>
            </w:r>
            <w:r>
              <w:rPr>
                <w:rStyle w:val="Hypertextovodkaz"/>
                <w:rFonts w:ascii="Arial" w:eastAsia="Times New Roman" w:hAnsi="Arial" w:cs="Arial"/>
                <w:i/>
                <w:color w:val="0F0D29" w:themeColor="text1"/>
                <w:kern w:val="36"/>
                <w:sz w:val="20"/>
                <w:szCs w:val="20"/>
                <w:u w:val="none"/>
                <w:lang w:eastAsia="cs-CZ"/>
              </w:rPr>
              <w:t xml:space="preserve">Ú  – Ing. </w:t>
            </w:r>
            <w:r w:rsidR="001437A0">
              <w:rPr>
                <w:rStyle w:val="Hypertextovodkaz"/>
                <w:rFonts w:ascii="Arial" w:eastAsia="Times New Roman" w:hAnsi="Arial" w:cs="Arial"/>
                <w:i/>
                <w:color w:val="0F0D29" w:themeColor="text1"/>
                <w:kern w:val="36"/>
                <w:sz w:val="20"/>
                <w:szCs w:val="20"/>
                <w:u w:val="none"/>
                <w:lang w:eastAsia="cs-CZ"/>
              </w:rPr>
              <w:t>František Todt</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341E8D">
              <w:rPr>
                <w:rStyle w:val="Hypertextovodkaz"/>
                <w:rFonts w:ascii="Arial" w:eastAsia="Times New Roman" w:hAnsi="Arial" w:cs="Arial"/>
                <w:b/>
                <w:bCs/>
                <w:i/>
                <w:color w:val="0F0D29" w:themeColor="text1"/>
                <w:kern w:val="36"/>
                <w:sz w:val="20"/>
                <w:szCs w:val="20"/>
                <w:u w:val="none"/>
                <w:lang w:eastAsia="cs-CZ"/>
              </w:rPr>
              <w:t>28.2</w:t>
            </w:r>
            <w:r>
              <w:rPr>
                <w:rStyle w:val="Hypertextovodkaz"/>
                <w:rFonts w:ascii="Arial" w:eastAsia="Times New Roman" w:hAnsi="Arial" w:cs="Arial"/>
                <w:b/>
                <w:bCs/>
                <w:i/>
                <w:color w:val="0F0D29" w:themeColor="text1"/>
                <w:kern w:val="36"/>
                <w:sz w:val="20"/>
                <w:szCs w:val="20"/>
                <w:u w:val="none"/>
                <w:lang w:eastAsia="cs-CZ"/>
              </w:rPr>
              <w:t>.2024</w:t>
            </w:r>
            <w:r w:rsidR="00341E8D">
              <w:rPr>
                <w:rStyle w:val="Hypertextovodkaz"/>
                <w:rFonts w:ascii="Arial" w:eastAsia="Times New Roman" w:hAnsi="Arial" w:cs="Arial"/>
                <w:b/>
                <w:bCs/>
                <w:i/>
                <w:color w:val="0F0D29" w:themeColor="text1"/>
                <w:kern w:val="36"/>
                <w:sz w:val="20"/>
                <w:szCs w:val="20"/>
                <w:u w:val="none"/>
                <w:lang w:eastAsia="cs-CZ"/>
              </w:rPr>
              <w:t>.</w:t>
            </w:r>
          </w:p>
          <w:bookmarkEnd w:id="0"/>
          <w:p w14:paraId="2FCF5422" w14:textId="7B0C78D2" w:rsidR="002607A4" w:rsidRDefault="002607A4" w:rsidP="00932F08">
            <w:pPr>
              <w:pStyle w:val="Bezmezer"/>
              <w:tabs>
                <w:tab w:val="left" w:pos="6360"/>
              </w:tabs>
              <w:spacing w:line="360" w:lineRule="auto"/>
            </w:pPr>
          </w:p>
          <w:p w14:paraId="2B1D932A" w14:textId="679AEF14" w:rsidR="006E5699" w:rsidRPr="005078C0" w:rsidRDefault="00341E8D"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bookmarkStart w:id="1" w:name="_Hlk155039169"/>
            <w:r w:rsidRPr="00341E8D">
              <w:rPr>
                <w:rStyle w:val="Hypertextovodkaz"/>
                <w:rFonts w:ascii="Arial" w:eastAsia="Times New Roman" w:hAnsi="Arial" w:cs="Arial"/>
                <w:b/>
                <w:bCs/>
                <w:color w:val="0F0D29" w:themeColor="text1"/>
                <w:kern w:val="36"/>
                <w:sz w:val="24"/>
                <w:szCs w:val="20"/>
                <w:u w:val="none"/>
                <w:lang w:eastAsia="cs-CZ"/>
              </w:rPr>
              <w:t>Návrh vyhlášky o dokumentaci staveb</w:t>
            </w:r>
            <w:r w:rsidR="00000000">
              <w:rPr>
                <w:rStyle w:val="Hypertextovodkaz"/>
                <w:rFonts w:ascii="Arial" w:eastAsia="Times New Roman" w:hAnsi="Arial" w:cs="Arial"/>
                <w:b/>
                <w:bCs/>
                <w:color w:val="0F0D29" w:themeColor="text1"/>
                <w:kern w:val="36"/>
                <w:sz w:val="24"/>
                <w:szCs w:val="24"/>
                <w:u w:val="none"/>
                <w:lang w:eastAsia="cs-CZ"/>
              </w:rPr>
              <w:pict w14:anchorId="2AAC3297">
                <v:rect id="_x0000_i1038" style="width:0;height:1.5pt" o:hralign="center" o:hrstd="t" o:hr="t" fillcolor="#a0a0a0" stroked="f"/>
              </w:pict>
            </w:r>
          </w:p>
          <w:p w14:paraId="28A3709A" w14:textId="4181FBD8" w:rsidR="006E5699" w:rsidRDefault="006E5699"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341E8D">
              <w:t xml:space="preserve"> </w:t>
            </w:r>
            <w:r w:rsidR="00341E8D" w:rsidRPr="00341E8D">
              <w:rPr>
                <w:rStyle w:val="Hypertextovodkaz"/>
                <w:rFonts w:ascii="Arial" w:hAnsi="Arial" w:cs="Arial"/>
                <w:color w:val="auto"/>
                <w:sz w:val="20"/>
                <w:szCs w:val="20"/>
                <w:u w:val="none"/>
                <w:lang w:eastAsia="cs-CZ"/>
              </w:rPr>
              <w:t>ALBSCYQE6AJX</w:t>
            </w:r>
          </w:p>
          <w:p w14:paraId="21237C38" w14:textId="77777777" w:rsidR="006E5699" w:rsidRPr="004405C5" w:rsidRDefault="006E5699"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696133A1" w14:textId="77777777" w:rsidR="006E5699" w:rsidRPr="004405C5" w:rsidRDefault="006E5699" w:rsidP="006E5699">
            <w:pPr>
              <w:pStyle w:val="Bezmezer"/>
              <w:jc w:val="right"/>
              <w:rPr>
                <w:rStyle w:val="Hypertextovodkaz"/>
                <w:rFonts w:ascii="Arial" w:hAnsi="Arial" w:cs="Arial"/>
                <w:color w:val="auto"/>
                <w:sz w:val="20"/>
                <w:szCs w:val="20"/>
                <w:u w:val="none"/>
                <w:lang w:eastAsia="cs-CZ"/>
              </w:rPr>
            </w:pPr>
          </w:p>
          <w:p w14:paraId="510685AC"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09E52369" w14:textId="6AF0DBAD" w:rsidR="00341E8D" w:rsidRPr="00341E8D" w:rsidRDefault="00341E8D" w:rsidP="00341E8D">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Návrh vyhlášky byl předložen v souvislosti s </w:t>
            </w:r>
            <w:r w:rsidRPr="00341E8D">
              <w:rPr>
                <w:rStyle w:val="Hypertextovodkaz"/>
                <w:rFonts w:ascii="Arial" w:hAnsi="Arial" w:cs="Arial"/>
                <w:color w:val="auto"/>
                <w:sz w:val="20"/>
                <w:szCs w:val="20"/>
                <w:u w:val="none"/>
                <w:lang w:eastAsia="cs-CZ"/>
              </w:rPr>
              <w:t xml:space="preserve">přijetím zákona č. 283/2021 Sb., stavební zákon, ve znění pozdějších předpisů (dále jen „stavební zákon“), který v § 333 odst. 1 obsahuje zmocnění pro vydání prováděcího právního předpisu, který stanoví podrobnosti projektové dokumentace, dokumentace jednoduchých staveb, pasportu stavby a rozsah povinných průzkumů včetně druhu staveb, k jejichž projektové dokumentaci se závěry povinných průzkumů přikládají. </w:t>
            </w:r>
          </w:p>
          <w:p w14:paraId="5F0B197C" w14:textId="368C3AC7" w:rsidR="006E5699" w:rsidRDefault="00341E8D" w:rsidP="00341E8D">
            <w:pPr>
              <w:pStyle w:val="Bezmezer"/>
              <w:spacing w:line="360" w:lineRule="auto"/>
              <w:jc w:val="both"/>
              <w:rPr>
                <w:rStyle w:val="Hypertextovodkaz"/>
                <w:rFonts w:ascii="Arial" w:hAnsi="Arial" w:cs="Arial"/>
                <w:color w:val="auto"/>
                <w:sz w:val="20"/>
                <w:szCs w:val="20"/>
                <w:u w:val="none"/>
                <w:lang w:eastAsia="cs-CZ"/>
              </w:rPr>
            </w:pPr>
            <w:r w:rsidRPr="00341E8D">
              <w:rPr>
                <w:rStyle w:val="Hypertextovodkaz"/>
                <w:rFonts w:ascii="Arial" w:hAnsi="Arial" w:cs="Arial"/>
                <w:color w:val="auto"/>
                <w:sz w:val="20"/>
                <w:szCs w:val="20"/>
                <w:u w:val="none"/>
                <w:lang w:eastAsia="cs-CZ"/>
              </w:rPr>
              <w:t>Nedílnou součástí navrhované vyhlášky jsou přílohy, ve kterých je podrobně stanoven rozsah a obsah jednotlivých dokumentací, resp. projektových dokumentací a obsahové náležitosti stavebního deníku a jednoduchého záznamu o stavbě a způsob jejich vedení.</w:t>
            </w:r>
          </w:p>
          <w:p w14:paraId="3D7FB4EF" w14:textId="77777777" w:rsidR="0014695E" w:rsidRDefault="0014695E" w:rsidP="006E5699">
            <w:pPr>
              <w:pStyle w:val="Bezmezer"/>
              <w:spacing w:line="276" w:lineRule="auto"/>
              <w:jc w:val="both"/>
              <w:rPr>
                <w:rStyle w:val="Hypertextovodkaz"/>
                <w:rFonts w:ascii="Arial" w:hAnsi="Arial" w:cs="Arial"/>
                <w:color w:val="auto"/>
                <w:sz w:val="20"/>
                <w:szCs w:val="20"/>
                <w:u w:val="none"/>
                <w:lang w:eastAsia="cs-CZ"/>
              </w:rPr>
            </w:pPr>
          </w:p>
          <w:p w14:paraId="47DD8E01" w14:textId="5FBD9865"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341E8D">
              <w:rPr>
                <w:rStyle w:val="Hypertextovodkaz"/>
                <w:rFonts w:ascii="Arial" w:eastAsia="Times New Roman" w:hAnsi="Arial" w:cs="Arial"/>
                <w:bCs/>
                <w:i/>
                <w:color w:val="0F0D29" w:themeColor="text1"/>
                <w:kern w:val="36"/>
                <w:sz w:val="20"/>
                <w:szCs w:val="20"/>
                <w:u w:val="none"/>
                <w:lang w:eastAsia="cs-CZ"/>
              </w:rPr>
              <w:t>ORI</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199D92AF"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D1100A4" w14:textId="5BAEBF7D"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14695E">
              <w:rPr>
                <w:rStyle w:val="Hypertextovodkaz"/>
                <w:rFonts w:ascii="Arial" w:eastAsia="Times New Roman" w:hAnsi="Arial" w:cs="Arial"/>
                <w:i/>
                <w:color w:val="0F0D29" w:themeColor="text1"/>
                <w:kern w:val="36"/>
                <w:sz w:val="20"/>
                <w:szCs w:val="20"/>
                <w:u w:val="none"/>
                <w:lang w:eastAsia="cs-CZ"/>
              </w:rPr>
              <w:t>O</w:t>
            </w:r>
            <w:r w:rsidR="00341E8D">
              <w:rPr>
                <w:rStyle w:val="Hypertextovodkaz"/>
                <w:rFonts w:ascii="Arial" w:eastAsia="Times New Roman" w:hAnsi="Arial" w:cs="Arial"/>
                <w:i/>
                <w:color w:val="0F0D29" w:themeColor="text1"/>
                <w:kern w:val="36"/>
                <w:sz w:val="20"/>
                <w:szCs w:val="20"/>
                <w:u w:val="none"/>
                <w:lang w:eastAsia="cs-CZ"/>
              </w:rPr>
              <w:t>RI</w:t>
            </w:r>
            <w:r w:rsidR="0014695E">
              <w:rPr>
                <w:rStyle w:val="Hypertextovodkaz"/>
                <w:rFonts w:ascii="Arial" w:eastAsia="Times New Roman" w:hAnsi="Arial" w:cs="Arial"/>
                <w:i/>
                <w:color w:val="0F0D29" w:themeColor="text1"/>
                <w:kern w:val="36"/>
                <w:sz w:val="20"/>
                <w:szCs w:val="20"/>
                <w:u w:val="none"/>
                <w:lang w:eastAsia="cs-CZ"/>
              </w:rPr>
              <w:t xml:space="preserve"> – Ing. </w:t>
            </w:r>
            <w:r w:rsidR="00341E8D">
              <w:rPr>
                <w:rStyle w:val="Hypertextovodkaz"/>
                <w:rFonts w:ascii="Arial" w:eastAsia="Times New Roman" w:hAnsi="Arial" w:cs="Arial"/>
                <w:i/>
                <w:color w:val="0F0D29" w:themeColor="text1"/>
                <w:kern w:val="36"/>
                <w:sz w:val="20"/>
                <w:szCs w:val="20"/>
                <w:u w:val="none"/>
                <w:lang w:eastAsia="cs-CZ"/>
              </w:rPr>
              <w:t>Václav Polanka</w:t>
            </w:r>
            <w:r w:rsidR="0014695E">
              <w:rPr>
                <w:rStyle w:val="Hypertextovodkaz"/>
                <w:rFonts w:ascii="Arial" w:eastAsia="Times New Roman" w:hAnsi="Arial" w:cs="Arial"/>
                <w:i/>
                <w:color w:val="0F0D29" w:themeColor="text1"/>
                <w:kern w:val="36"/>
                <w:sz w:val="20"/>
                <w:szCs w:val="20"/>
                <w:u w:val="none"/>
                <w:lang w:eastAsia="cs-CZ"/>
              </w:rPr>
              <w:t xml:space="preserve"> </w:t>
            </w:r>
            <w:r w:rsidR="0014695E">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4695E">
              <w:rPr>
                <w:rStyle w:val="Hypertextovodkaz"/>
                <w:rFonts w:ascii="Arial" w:eastAsia="Times New Roman" w:hAnsi="Arial" w:cs="Arial"/>
                <w:b/>
                <w:bCs/>
                <w:i/>
                <w:color w:val="0F0D29" w:themeColor="text1"/>
                <w:kern w:val="36"/>
                <w:sz w:val="20"/>
                <w:szCs w:val="20"/>
                <w:u w:val="none"/>
                <w:lang w:eastAsia="cs-CZ"/>
              </w:rPr>
              <w:t>28.2.2024</w:t>
            </w:r>
          </w:p>
          <w:bookmarkEnd w:id="1"/>
          <w:p w14:paraId="75391A20" w14:textId="77777777" w:rsidR="006E5699" w:rsidRDefault="006E5699" w:rsidP="00932F08">
            <w:pPr>
              <w:pStyle w:val="Bezmezer"/>
              <w:tabs>
                <w:tab w:val="left" w:pos="6360"/>
              </w:tabs>
              <w:spacing w:line="360" w:lineRule="auto"/>
            </w:pPr>
          </w:p>
          <w:p w14:paraId="3A0BF760" w14:textId="1E944459" w:rsidR="00341E8D" w:rsidRPr="005078C0" w:rsidRDefault="00243E39" w:rsidP="00341E8D">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243E39">
              <w:rPr>
                <w:rStyle w:val="Hypertextovodkaz"/>
                <w:rFonts w:ascii="Arial" w:eastAsia="Times New Roman" w:hAnsi="Arial" w:cs="Arial"/>
                <w:b/>
                <w:bCs/>
                <w:color w:val="0F0D29" w:themeColor="text1"/>
                <w:kern w:val="36"/>
                <w:sz w:val="24"/>
                <w:szCs w:val="20"/>
                <w:u w:val="none"/>
                <w:lang w:eastAsia="cs-CZ"/>
              </w:rPr>
              <w:t>Návrh vyhlášky o provedení některých ustanovení stavebního zákona</w:t>
            </w:r>
            <w:r w:rsidR="00000000">
              <w:rPr>
                <w:rStyle w:val="Hypertextovodkaz"/>
                <w:rFonts w:ascii="Arial" w:eastAsia="Times New Roman" w:hAnsi="Arial" w:cs="Arial"/>
                <w:b/>
                <w:bCs/>
                <w:color w:val="0F0D29" w:themeColor="text1"/>
                <w:kern w:val="36"/>
                <w:sz w:val="24"/>
                <w:szCs w:val="24"/>
                <w:u w:val="none"/>
                <w:lang w:eastAsia="cs-CZ"/>
              </w:rPr>
              <w:pict w14:anchorId="24144E48">
                <v:rect id="_x0000_i1039" style="width:0;height:1.5pt" o:hralign="center" o:hrstd="t" o:hr="t" fillcolor="#a0a0a0" stroked="f"/>
              </w:pict>
            </w:r>
          </w:p>
          <w:p w14:paraId="781DE1D5" w14:textId="70D43165" w:rsidR="00341E8D" w:rsidRDefault="00341E8D" w:rsidP="00341E8D">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t xml:space="preserve"> </w:t>
            </w:r>
            <w:r w:rsidR="00243E39" w:rsidRPr="00243E39">
              <w:rPr>
                <w:rStyle w:val="Hypertextovodkaz"/>
                <w:rFonts w:ascii="Arial" w:hAnsi="Arial" w:cs="Arial"/>
                <w:color w:val="auto"/>
                <w:sz w:val="20"/>
                <w:szCs w:val="20"/>
                <w:u w:val="none"/>
                <w:lang w:eastAsia="cs-CZ"/>
              </w:rPr>
              <w:t>ALBSCZEDP7UF</w:t>
            </w:r>
          </w:p>
          <w:p w14:paraId="2D6D9EEB" w14:textId="77777777" w:rsidR="00341E8D" w:rsidRPr="004405C5" w:rsidRDefault="00341E8D" w:rsidP="00341E8D">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61765EA2" w14:textId="77777777" w:rsidR="00341E8D" w:rsidRPr="004405C5" w:rsidRDefault="00341E8D" w:rsidP="00341E8D">
            <w:pPr>
              <w:pStyle w:val="Bezmezer"/>
              <w:jc w:val="right"/>
              <w:rPr>
                <w:rStyle w:val="Hypertextovodkaz"/>
                <w:rFonts w:ascii="Arial" w:hAnsi="Arial" w:cs="Arial"/>
                <w:color w:val="auto"/>
                <w:sz w:val="20"/>
                <w:szCs w:val="20"/>
                <w:u w:val="none"/>
                <w:lang w:eastAsia="cs-CZ"/>
              </w:rPr>
            </w:pPr>
          </w:p>
          <w:p w14:paraId="6FAE6AC0" w14:textId="77777777" w:rsidR="00341E8D" w:rsidRDefault="00341E8D" w:rsidP="00341E8D">
            <w:pPr>
              <w:pStyle w:val="Bezmezer"/>
              <w:spacing w:line="276" w:lineRule="auto"/>
              <w:jc w:val="both"/>
              <w:rPr>
                <w:rStyle w:val="Hypertextovodkaz"/>
                <w:rFonts w:ascii="Arial" w:hAnsi="Arial" w:cs="Arial"/>
                <w:color w:val="auto"/>
                <w:sz w:val="20"/>
                <w:szCs w:val="20"/>
                <w:u w:val="none"/>
                <w:lang w:eastAsia="cs-CZ"/>
              </w:rPr>
            </w:pPr>
          </w:p>
          <w:p w14:paraId="05F02F47" w14:textId="2E3D14DD" w:rsidR="006E5699" w:rsidRDefault="006E5699" w:rsidP="00932F08">
            <w:pPr>
              <w:pStyle w:val="Bezmezer"/>
              <w:tabs>
                <w:tab w:val="left" w:pos="6360"/>
              </w:tabs>
              <w:spacing w:line="360" w:lineRule="auto"/>
            </w:pPr>
          </w:p>
          <w:p w14:paraId="54F99FAD" w14:textId="77777777" w:rsidR="00341E8D" w:rsidRPr="00243E39" w:rsidRDefault="00341E8D" w:rsidP="00243E39">
            <w:pPr>
              <w:spacing w:after="120" w:line="360" w:lineRule="auto"/>
              <w:jc w:val="both"/>
              <w:rPr>
                <w:rStyle w:val="Hypertextovodkaz"/>
                <w:rFonts w:ascii="Arial" w:eastAsiaTheme="minorHAnsi" w:hAnsi="Arial" w:cs="Arial"/>
                <w:color w:val="auto"/>
                <w:sz w:val="20"/>
                <w:szCs w:val="20"/>
                <w:u w:val="none"/>
                <w:lang w:eastAsia="cs-CZ"/>
              </w:rPr>
            </w:pPr>
            <w:r w:rsidRPr="00243E39">
              <w:rPr>
                <w:rStyle w:val="Hypertextovodkaz"/>
                <w:rFonts w:ascii="Arial" w:eastAsiaTheme="minorHAnsi" w:hAnsi="Arial" w:cs="Arial"/>
                <w:b w:val="0"/>
                <w:color w:val="auto"/>
                <w:sz w:val="20"/>
                <w:szCs w:val="20"/>
                <w:u w:val="none"/>
                <w:lang w:eastAsia="cs-CZ"/>
              </w:rPr>
              <w:t xml:space="preserve">K přípravě návrhu vyhlášky bylo přistoupeno v souvislosti se schváleným zákonem č. 283/2021 Sb., stavební zákon, ve znění pozdějších předpisů, který přináší zásadní změny v institucionální oblasti, v oblasti územního plánování a významné procesní změny v oblasti stavebního řádu včetně elektronizace stavební agendy. Tento zákon zmocňuje v § 333 odst. 1 Ministerstvo pro místní rozvoj k vydání právních předpisů – vyhlášek k provedení konkrétních ustanovení v oblasti stavební správy, územního plánování, stavebního řádu, kontroly ve věcech stavebního řádu, činnosti autorizovaných inspektorů a stavebního práva hmotného.   </w:t>
            </w:r>
          </w:p>
          <w:p w14:paraId="076F9B60" w14:textId="77777777" w:rsidR="00341E8D" w:rsidRPr="00243E39" w:rsidRDefault="00341E8D" w:rsidP="00243E39">
            <w:pPr>
              <w:spacing w:after="120" w:line="360" w:lineRule="auto"/>
              <w:jc w:val="both"/>
              <w:rPr>
                <w:rStyle w:val="Hypertextovodkaz"/>
                <w:rFonts w:ascii="Arial" w:eastAsiaTheme="minorHAnsi" w:hAnsi="Arial" w:cs="Arial"/>
                <w:b w:val="0"/>
                <w:color w:val="auto"/>
                <w:sz w:val="20"/>
                <w:szCs w:val="20"/>
                <w:u w:val="none"/>
                <w:lang w:eastAsia="cs-CZ"/>
              </w:rPr>
            </w:pPr>
            <w:r w:rsidRPr="00243E39">
              <w:rPr>
                <w:rStyle w:val="Hypertextovodkaz"/>
                <w:rFonts w:ascii="Arial" w:eastAsiaTheme="minorHAnsi" w:hAnsi="Arial" w:cs="Arial"/>
                <w:b w:val="0"/>
                <w:color w:val="auto"/>
                <w:sz w:val="20"/>
                <w:szCs w:val="20"/>
                <w:u w:val="none"/>
                <w:lang w:eastAsia="cs-CZ"/>
              </w:rPr>
              <w:t xml:space="preserve">V oblasti stavebního řádu návrh vyhlášky stanoví formuláře žádostí (včetně součástí žádostí) o úkony stavebních úřadů.  Dále návrh vyhlášky upravuje obsahové náležitosti štítku a v oblasti kontroly ve věcech stavebního řádu vzor průkazu o pověření ke kontrole a podrobnosti rozsahu kontrolní prohlídky ve věcech stavebního řádu. </w:t>
            </w:r>
          </w:p>
          <w:p w14:paraId="5FA85816" w14:textId="77777777" w:rsidR="00341E8D" w:rsidRPr="00243E39" w:rsidRDefault="00341E8D" w:rsidP="00243E39">
            <w:pPr>
              <w:spacing w:after="120" w:line="360" w:lineRule="auto"/>
              <w:jc w:val="both"/>
              <w:rPr>
                <w:rStyle w:val="Hypertextovodkaz"/>
                <w:rFonts w:ascii="Arial" w:eastAsiaTheme="minorHAnsi" w:hAnsi="Arial" w:cs="Arial"/>
                <w:b w:val="0"/>
                <w:color w:val="auto"/>
                <w:sz w:val="20"/>
                <w:szCs w:val="20"/>
                <w:u w:val="none"/>
                <w:lang w:eastAsia="cs-CZ"/>
              </w:rPr>
            </w:pPr>
            <w:r w:rsidRPr="00243E39">
              <w:rPr>
                <w:rStyle w:val="Hypertextovodkaz"/>
                <w:rFonts w:ascii="Arial" w:eastAsiaTheme="minorHAnsi" w:hAnsi="Arial" w:cs="Arial"/>
                <w:b w:val="0"/>
                <w:color w:val="auto"/>
                <w:sz w:val="20"/>
                <w:szCs w:val="20"/>
                <w:u w:val="none"/>
                <w:lang w:eastAsia="cs-CZ"/>
              </w:rPr>
              <w:lastRenderedPageBreak/>
              <w:t xml:space="preserve">V oblasti činnosti autorizovaných inspektorů upravuje návrh vyhlášky obsahové náležitosti formulářů žádostí o udělení a prodloužení oprávnění, postup při jmenování členů koordinačního orgánu a jeho činnost, dále přípravu, provádění a obsah zkoušek a náležitosti a způsob vedení evidence autorizovaných inspektorů.  </w:t>
            </w:r>
          </w:p>
          <w:p w14:paraId="58483642" w14:textId="77777777" w:rsidR="00341E8D" w:rsidRPr="00243E39" w:rsidRDefault="00341E8D" w:rsidP="00243E39">
            <w:pPr>
              <w:spacing w:after="120" w:line="360" w:lineRule="auto"/>
              <w:jc w:val="both"/>
              <w:rPr>
                <w:rStyle w:val="Hypertextovodkaz"/>
                <w:rFonts w:ascii="Arial" w:eastAsiaTheme="minorHAnsi" w:hAnsi="Arial" w:cs="Arial"/>
                <w:b w:val="0"/>
                <w:color w:val="auto"/>
                <w:sz w:val="20"/>
                <w:szCs w:val="20"/>
                <w:u w:val="none"/>
                <w:lang w:eastAsia="cs-CZ"/>
              </w:rPr>
            </w:pPr>
            <w:r w:rsidRPr="00243E39">
              <w:rPr>
                <w:rStyle w:val="Hypertextovodkaz"/>
                <w:rFonts w:ascii="Arial" w:eastAsiaTheme="minorHAnsi" w:hAnsi="Arial" w:cs="Arial"/>
                <w:b w:val="0"/>
                <w:color w:val="auto"/>
                <w:sz w:val="20"/>
                <w:szCs w:val="20"/>
                <w:u w:val="none"/>
                <w:lang w:eastAsia="cs-CZ"/>
              </w:rPr>
              <w:t>V oblasti stavebního práva hmotného pak vyhláška upravuje rozsah a obsah systému stavebně technické prevence včetně obsahových náležitostí oznámení výskytu závady nebo havárie a výsledku šetření jejich příčin.</w:t>
            </w:r>
          </w:p>
          <w:p w14:paraId="022FB674" w14:textId="5959F505" w:rsidR="00243E39" w:rsidRPr="005078C0" w:rsidRDefault="00243E39" w:rsidP="00243E3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OPS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B773902" w14:textId="77777777" w:rsidR="00243E39" w:rsidRPr="005078C0" w:rsidRDefault="00243E39" w:rsidP="00243E3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7D2FCC3" w14:textId="54B24C05" w:rsidR="00243E39" w:rsidRPr="005078C0" w:rsidRDefault="00243E39" w:rsidP="00243E3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00DA3FAB">
              <w:rPr>
                <w:rStyle w:val="Hypertextovodkaz"/>
                <w:rFonts w:ascii="Arial" w:eastAsia="Times New Roman" w:hAnsi="Arial" w:cs="Arial"/>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28.2.2024</w:t>
            </w:r>
          </w:p>
          <w:p w14:paraId="49CC6C19" w14:textId="77777777" w:rsidR="00DA3FAB" w:rsidRDefault="00DA3FAB" w:rsidP="00DA3FAB">
            <w:pPr>
              <w:pStyle w:val="Bezmezer"/>
              <w:tabs>
                <w:tab w:val="left" w:pos="6360"/>
              </w:tabs>
              <w:spacing w:line="360" w:lineRule="auto"/>
            </w:pPr>
          </w:p>
          <w:p w14:paraId="425BD7EB" w14:textId="0A1AE557" w:rsidR="00DA3FAB" w:rsidRPr="005078C0" w:rsidRDefault="00DA3FAB" w:rsidP="00DA3FAB">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DA3FAB">
              <w:rPr>
                <w:rStyle w:val="Hypertextovodkaz"/>
                <w:rFonts w:ascii="Arial" w:eastAsia="Times New Roman" w:hAnsi="Arial" w:cs="Arial"/>
                <w:b/>
                <w:bCs/>
                <w:color w:val="0F0D29" w:themeColor="text1"/>
                <w:kern w:val="36"/>
                <w:sz w:val="24"/>
                <w:szCs w:val="20"/>
                <w:u w:val="none"/>
                <w:lang w:eastAsia="cs-CZ"/>
              </w:rPr>
              <w:t>Návrh vyhlášky, kterou se mění vyhláška č. 8/2016 Sb., o podrobnostech udělování licencí pro podnikání v energetických odvětvích, ve znění vyhlášky č. 147/2022 Sb.</w:t>
            </w:r>
            <w:r w:rsidR="00000000">
              <w:rPr>
                <w:rStyle w:val="Hypertextovodkaz"/>
                <w:rFonts w:ascii="Arial" w:eastAsia="Times New Roman" w:hAnsi="Arial" w:cs="Arial"/>
                <w:b/>
                <w:bCs/>
                <w:color w:val="0F0D29" w:themeColor="text1"/>
                <w:kern w:val="36"/>
                <w:sz w:val="24"/>
                <w:szCs w:val="24"/>
                <w:u w:val="none"/>
                <w:lang w:eastAsia="cs-CZ"/>
              </w:rPr>
              <w:pict w14:anchorId="08052E43">
                <v:rect id="_x0000_i1040" style="width:0;height:1.5pt" o:hralign="center" o:hrstd="t" o:hr="t" fillcolor="#a0a0a0" stroked="f"/>
              </w:pict>
            </w:r>
          </w:p>
          <w:p w14:paraId="58772E3B" w14:textId="21D8F2F5" w:rsidR="00DA3FAB" w:rsidRDefault="00DA3FAB" w:rsidP="00DA3FAB">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t xml:space="preserve"> </w:t>
            </w:r>
            <w:r w:rsidRPr="00DA3FAB">
              <w:rPr>
                <w:rStyle w:val="Hypertextovodkaz"/>
                <w:rFonts w:ascii="Arial" w:hAnsi="Arial" w:cs="Arial"/>
                <w:color w:val="auto"/>
                <w:sz w:val="20"/>
                <w:szCs w:val="20"/>
                <w:u w:val="none"/>
                <w:lang w:eastAsia="cs-CZ"/>
              </w:rPr>
              <w:t>KORNCZ4FHSQH</w:t>
            </w:r>
          </w:p>
          <w:p w14:paraId="311FD7D3" w14:textId="550CBE5D" w:rsidR="00DA3FAB" w:rsidRPr="00DA3FAB" w:rsidRDefault="00DA3FAB" w:rsidP="00DA3FAB">
            <w:pPr>
              <w:pStyle w:val="Bezmezer"/>
              <w:tabs>
                <w:tab w:val="left" w:pos="6360"/>
              </w:tabs>
              <w:spacing w:line="360" w:lineRule="auto"/>
              <w:jc w:val="right"/>
              <w:rPr>
                <w:rStyle w:val="Hypertextovodkaz"/>
                <w:rFonts w:ascii="Arial" w:hAnsi="Arial" w:cs="Arial"/>
                <w:color w:val="auto"/>
                <w:sz w:val="20"/>
                <w:szCs w:val="20"/>
                <w:u w:val="none"/>
                <w:lang w:eastAsia="cs-CZ"/>
              </w:rPr>
            </w:pPr>
            <w:r w:rsidRPr="00DA3FAB">
              <w:rPr>
                <w:rStyle w:val="Hypertextovodkaz"/>
                <w:rFonts w:ascii="Arial" w:hAnsi="Arial" w:cs="Arial"/>
                <w:color w:val="auto"/>
                <w:sz w:val="20"/>
                <w:szCs w:val="20"/>
                <w:u w:val="none"/>
                <w:lang w:eastAsia="cs-CZ"/>
              </w:rPr>
              <w:t>Připomínkové řízení ukončeno</w:t>
            </w:r>
          </w:p>
          <w:p w14:paraId="64EFCA3A" w14:textId="77777777" w:rsidR="00DA3FAB" w:rsidRDefault="00DA3FAB" w:rsidP="00DA3FAB">
            <w:pPr>
              <w:pStyle w:val="Bezmezer"/>
              <w:tabs>
                <w:tab w:val="left" w:pos="6360"/>
              </w:tabs>
              <w:spacing w:line="360" w:lineRule="auto"/>
              <w:jc w:val="right"/>
            </w:pPr>
          </w:p>
          <w:p w14:paraId="41A2C9B5" w14:textId="77777777" w:rsidR="00CB41A7" w:rsidRPr="00CB41A7" w:rsidRDefault="00CB41A7" w:rsidP="00CB41A7">
            <w:pPr>
              <w:spacing w:after="120" w:line="360" w:lineRule="auto"/>
              <w:jc w:val="both"/>
              <w:rPr>
                <w:rStyle w:val="Hypertextovodkaz"/>
                <w:rFonts w:ascii="Arial" w:eastAsiaTheme="minorHAnsi" w:hAnsi="Arial" w:cs="Arial"/>
                <w:b w:val="0"/>
                <w:color w:val="auto"/>
                <w:sz w:val="20"/>
                <w:szCs w:val="20"/>
                <w:u w:val="none"/>
                <w:lang w:eastAsia="cs-CZ"/>
              </w:rPr>
            </w:pPr>
            <w:r w:rsidRPr="00CB41A7">
              <w:rPr>
                <w:rStyle w:val="Hypertextovodkaz"/>
                <w:rFonts w:ascii="Arial" w:eastAsiaTheme="minorHAnsi" w:hAnsi="Arial" w:cs="Arial"/>
                <w:b w:val="0"/>
                <w:color w:val="auto"/>
                <w:sz w:val="20"/>
                <w:szCs w:val="20"/>
                <w:u w:val="none"/>
                <w:lang w:eastAsia="cs-CZ"/>
              </w:rPr>
              <w:t xml:space="preserve">Důvodem předložení návrhu vyhlášky je zajištění provedení návrhu zákona, kterým se mění zákon č. 458/2000 Sb., o podmínkách podnikání a o výkonu státní správy v energetických odvětvích a o změně některých zákonů (energetický zákon), ve znění pozdějších předpisů, a další související zákony (dále jen „návrh zákona“). </w:t>
            </w:r>
          </w:p>
          <w:p w14:paraId="1D20F06F" w14:textId="77777777" w:rsidR="00CB41A7" w:rsidRPr="00CB41A7" w:rsidRDefault="00CB41A7" w:rsidP="00CB41A7">
            <w:pPr>
              <w:spacing w:after="120" w:line="360" w:lineRule="auto"/>
              <w:jc w:val="both"/>
              <w:rPr>
                <w:rStyle w:val="Hypertextovodkaz"/>
                <w:rFonts w:ascii="Arial" w:eastAsiaTheme="minorHAnsi" w:hAnsi="Arial" w:cs="Arial"/>
                <w:b w:val="0"/>
                <w:color w:val="auto"/>
                <w:sz w:val="20"/>
                <w:szCs w:val="20"/>
                <w:u w:val="none"/>
                <w:lang w:eastAsia="cs-CZ"/>
              </w:rPr>
            </w:pPr>
            <w:r w:rsidRPr="00CB41A7">
              <w:rPr>
                <w:rStyle w:val="Hypertextovodkaz"/>
                <w:rFonts w:ascii="Arial" w:eastAsiaTheme="minorHAnsi" w:hAnsi="Arial" w:cs="Arial"/>
                <w:b w:val="0"/>
                <w:color w:val="auto"/>
                <w:sz w:val="20"/>
                <w:szCs w:val="20"/>
                <w:u w:val="none"/>
                <w:lang w:eastAsia="cs-CZ"/>
              </w:rPr>
              <w:t xml:space="preserve">Návrh zákona do právního řádu přijme mimo jiné řadu nových institutů jako je sdílení elektřiny, energetická společenství či aktivní zákazník. Za účelem datové podpory těchto nových aktivit, které budou moci subjekty na energetickém trhu vyvíjet, zakotvuje návrh zákona nový subjekt Elektroenergetické datové centrum (dále „EDC“). EDC, blíže upraveno v § 27 až 27d návrhu zákona, je právnickou osobou ve formě akciové společnosti vlastněné Českou republikou, provozovatelem přenosové soustavy a provozovateli regionálních distribučních soustav, k jejichž distribučním soustavám je připojeno nejméně 100 000 odběrných míst zákazníků. Tento subjekt bude na energetickém trhu figurovat jako jeden z dalších účastníků trhu. Časový předpoklad vzniku tohoto nového subjektu je stanoven v přechodných ustanoveních návrhu zákona („nejpozději do 3 měsíců ode dne nabytí účinnosti tohoto zákona“). Novela energetického zákona klade na EDC požadavek získání licence na činnost datového centra. </w:t>
            </w:r>
          </w:p>
          <w:p w14:paraId="36A9BE3F" w14:textId="3FA6EF0B" w:rsidR="00CB41A7" w:rsidRPr="00CB41A7" w:rsidRDefault="00CB41A7" w:rsidP="00CB41A7">
            <w:pPr>
              <w:spacing w:after="120" w:line="360" w:lineRule="auto"/>
              <w:jc w:val="both"/>
              <w:rPr>
                <w:rStyle w:val="Hypertextovodkaz"/>
                <w:rFonts w:ascii="Arial" w:eastAsiaTheme="minorHAnsi" w:hAnsi="Arial" w:cs="Arial"/>
                <w:b w:val="0"/>
                <w:color w:val="auto"/>
                <w:sz w:val="20"/>
                <w:szCs w:val="20"/>
                <w:u w:val="none"/>
                <w:lang w:eastAsia="cs-CZ"/>
              </w:rPr>
            </w:pPr>
            <w:r w:rsidRPr="00CB41A7">
              <w:rPr>
                <w:rStyle w:val="Hypertextovodkaz"/>
                <w:rFonts w:ascii="Arial" w:eastAsiaTheme="minorHAnsi" w:hAnsi="Arial" w:cs="Arial"/>
                <w:b w:val="0"/>
                <w:color w:val="auto"/>
                <w:sz w:val="20"/>
                <w:szCs w:val="20"/>
                <w:u w:val="none"/>
                <w:lang w:eastAsia="cs-CZ"/>
              </w:rPr>
              <w:t>Další změnou, kterou návrh zákona zavádí v § 5 odst. 2, je výjimka z povinnosti ustanovit odpovědného zástupce pro držitele licence na činnost operátora trhu a držitele licence na činnost datového centra. Tato zákonná změna se na prováděcí úrovni projeví úpravou vzoru formuláře pro ustanovení odpovědného zástupce (příloha č. 6).</w:t>
            </w:r>
          </w:p>
          <w:p w14:paraId="28F4500E" w14:textId="188D4C5F" w:rsidR="00CB41A7" w:rsidRPr="00CB41A7" w:rsidRDefault="00CB41A7" w:rsidP="00CB41A7">
            <w:pPr>
              <w:spacing w:after="120" w:line="360" w:lineRule="auto"/>
              <w:jc w:val="both"/>
              <w:rPr>
                <w:rStyle w:val="Hypertextovodkaz"/>
                <w:rFonts w:ascii="Arial" w:eastAsiaTheme="minorHAnsi" w:hAnsi="Arial" w:cs="Arial"/>
                <w:b w:val="0"/>
                <w:color w:val="auto"/>
                <w:sz w:val="20"/>
                <w:szCs w:val="20"/>
                <w:u w:val="none"/>
                <w:lang w:eastAsia="cs-CZ"/>
              </w:rPr>
            </w:pPr>
            <w:r w:rsidRPr="00CB41A7">
              <w:rPr>
                <w:rStyle w:val="Hypertextovodkaz"/>
                <w:rFonts w:ascii="Arial" w:eastAsiaTheme="minorHAnsi" w:hAnsi="Arial" w:cs="Arial"/>
                <w:b w:val="0"/>
                <w:color w:val="auto"/>
                <w:sz w:val="20"/>
                <w:szCs w:val="20"/>
                <w:u w:val="none"/>
                <w:lang w:eastAsia="cs-CZ"/>
              </w:rPr>
              <w:t>Návrh zákona též rozšiřuje definici plynu v § 2 odst. 2 písm. b) bodu 9 o vodík. Na tuto novou kategorii plynu je třeba reagovat na úrovni vyhlášky úpravou vzorů formulářů, které vymezují seznam jednotlivých provozoven výroben plynu (příloha č. 15), seznam jednotlivých vymezených území distribuce plynu (příloha č. 16) a seznam jednotlivých zásobníků plynu (příloha č. 18).</w:t>
            </w:r>
          </w:p>
          <w:p w14:paraId="4E96A627" w14:textId="1BF1F1A5" w:rsidR="00DA3FAB" w:rsidRPr="005078C0" w:rsidRDefault="00DA3FAB" w:rsidP="00CB41A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CB41A7">
              <w:rPr>
                <w:rStyle w:val="Hypertextovodkaz"/>
                <w:rFonts w:ascii="Arial" w:eastAsia="Times New Roman" w:hAnsi="Arial" w:cs="Arial"/>
                <w:bCs/>
                <w:i/>
                <w:color w:val="0F0D29" w:themeColor="text1"/>
                <w:kern w:val="36"/>
                <w:sz w:val="20"/>
                <w:szCs w:val="20"/>
                <w:u w:val="none"/>
                <w:lang w:eastAsia="cs-CZ"/>
              </w:rPr>
              <w:t>AE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4711537" w14:textId="77777777" w:rsidR="00DA3FAB" w:rsidRPr="005078C0" w:rsidRDefault="00DA3FAB" w:rsidP="00DA3FA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14799CE" w14:textId="63CD0164" w:rsidR="00DA3FAB" w:rsidRPr="005078C0" w:rsidRDefault="00DA3FAB" w:rsidP="00DA3FAB">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w:t>
            </w:r>
            <w:r w:rsidR="00CB41A7">
              <w:rPr>
                <w:rStyle w:val="Hypertextovodkaz"/>
                <w:rFonts w:ascii="Arial" w:eastAsia="Times New Roman" w:hAnsi="Arial" w:cs="Arial"/>
                <w:i/>
                <w:color w:val="0F0D29" w:themeColor="text1"/>
                <w:kern w:val="36"/>
                <w:sz w:val="20"/>
                <w:szCs w:val="20"/>
                <w:u w:val="none"/>
                <w:lang w:eastAsia="cs-CZ"/>
              </w:rPr>
              <w:t>AE</w:t>
            </w:r>
            <w:r>
              <w:rPr>
                <w:rStyle w:val="Hypertextovodkaz"/>
                <w:rFonts w:ascii="Arial" w:eastAsia="Times New Roman" w:hAnsi="Arial" w:cs="Arial"/>
                <w:i/>
                <w:color w:val="0F0D29" w:themeColor="text1"/>
                <w:kern w:val="36"/>
                <w:sz w:val="20"/>
                <w:szCs w:val="20"/>
                <w:u w:val="none"/>
                <w:lang w:eastAsia="cs-CZ"/>
              </w:rPr>
              <w:t xml:space="preserve"> – </w:t>
            </w:r>
            <w:r w:rsidR="00CB41A7">
              <w:rPr>
                <w:rStyle w:val="Hypertextovodkaz"/>
                <w:rFonts w:ascii="Arial" w:eastAsia="Times New Roman" w:hAnsi="Arial" w:cs="Arial"/>
                <w:i/>
                <w:color w:val="0F0D29" w:themeColor="text1"/>
                <w:kern w:val="36"/>
                <w:sz w:val="20"/>
                <w:szCs w:val="20"/>
                <w:u w:val="none"/>
                <w:lang w:eastAsia="cs-CZ"/>
              </w:rPr>
              <w:t>Ing. Petr Lux</w:t>
            </w:r>
            <w:r>
              <w:rPr>
                <w:rStyle w:val="Hypertextovodkaz"/>
                <w:rFonts w:ascii="Arial" w:eastAsia="Times New Roman" w:hAnsi="Arial" w:cs="Arial"/>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28.2.2024</w:t>
            </w:r>
          </w:p>
          <w:p w14:paraId="73B32830" w14:textId="77777777" w:rsidR="00EE29F8" w:rsidRPr="00DA4CC0" w:rsidRDefault="00EE29F8"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lastRenderedPageBreak/>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6EEA93AD" w:rsidR="00325E58" w:rsidRPr="00F61304" w:rsidRDefault="00F61304"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F61304">
              <w:rPr>
                <w:rStyle w:val="Hypertextovodkaz"/>
                <w:rFonts w:ascii="Arial" w:eastAsia="Times New Roman" w:hAnsi="Arial" w:cs="Arial"/>
                <w:b/>
                <w:bCs/>
                <w:color w:val="0F0D29" w:themeColor="text1"/>
                <w:kern w:val="36"/>
                <w:sz w:val="24"/>
                <w:szCs w:val="20"/>
                <w:u w:val="none"/>
                <w:lang w:eastAsia="cs-CZ"/>
              </w:rPr>
              <w:t>Lhůta pro výpověď z pracovního poměru</w:t>
            </w:r>
            <w:r w:rsidR="00000000">
              <w:rPr>
                <w:rStyle w:val="Hypertextovodkaz"/>
                <w:rFonts w:ascii="Arial" w:eastAsia="Times New Roman" w:hAnsi="Arial" w:cs="Arial"/>
                <w:b/>
                <w:bCs/>
                <w:color w:val="0F0D29" w:themeColor="text1"/>
                <w:kern w:val="36"/>
                <w:sz w:val="24"/>
                <w:szCs w:val="24"/>
                <w:u w:val="none"/>
                <w:lang w:eastAsia="cs-CZ"/>
              </w:rPr>
              <w:pict w14:anchorId="2602181E">
                <v:rect id="_x0000_i1041" style="width:0;height:1.5pt" o:hralign="center" o:hrstd="t" o:hr="t" fillcolor="#a0a0a0" stroked="f"/>
              </w:pict>
            </w:r>
          </w:p>
          <w:p w14:paraId="72DB56AD" w14:textId="2E3BF22A" w:rsidR="00A828F5" w:rsidRPr="00F61304" w:rsidRDefault="00EB18AF" w:rsidP="00EB18AF">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F61304">
              <w:rPr>
                <w:rStyle w:val="Hypertextovodkaz"/>
                <w:rFonts w:ascii="Arial" w:eastAsia="Times New Roman" w:hAnsi="Arial" w:cs="Arial"/>
                <w:bCs/>
                <w:color w:val="0F0D29" w:themeColor="text1"/>
                <w:kern w:val="36"/>
                <w:sz w:val="20"/>
                <w:szCs w:val="20"/>
                <w:u w:val="none"/>
                <w:lang w:eastAsia="cs-CZ"/>
              </w:rPr>
              <w:t>Nejvyšší</w:t>
            </w:r>
            <w:r w:rsidR="00D148C6" w:rsidRPr="00F61304">
              <w:rPr>
                <w:rStyle w:val="Hypertextovodkaz"/>
                <w:rFonts w:ascii="Arial" w:eastAsia="Times New Roman" w:hAnsi="Arial" w:cs="Arial"/>
                <w:bCs/>
                <w:color w:val="0F0D29" w:themeColor="text1"/>
                <w:kern w:val="36"/>
                <w:sz w:val="20"/>
                <w:szCs w:val="20"/>
                <w:u w:val="none"/>
                <w:lang w:eastAsia="cs-CZ"/>
              </w:rPr>
              <w:t xml:space="preserve"> s</w:t>
            </w:r>
            <w:r w:rsidRPr="00F61304">
              <w:rPr>
                <w:rStyle w:val="Hypertextovodkaz"/>
                <w:rFonts w:ascii="Arial" w:eastAsia="Times New Roman" w:hAnsi="Arial" w:cs="Arial"/>
                <w:bCs/>
                <w:color w:val="0F0D29" w:themeColor="text1"/>
                <w:kern w:val="36"/>
                <w:sz w:val="20"/>
                <w:szCs w:val="20"/>
                <w:u w:val="none"/>
                <w:lang w:eastAsia="cs-CZ"/>
              </w:rPr>
              <w:t xml:space="preserve">oud, sp. zn. </w:t>
            </w:r>
            <w:r w:rsidR="00D148C6" w:rsidRPr="00F61304">
              <w:t xml:space="preserve"> </w:t>
            </w:r>
            <w:r w:rsidR="00F61304" w:rsidRPr="00F61304">
              <w:rPr>
                <w:rStyle w:val="Hypertextovodkaz"/>
                <w:rFonts w:ascii="Arial" w:eastAsia="Times New Roman" w:hAnsi="Arial" w:cs="Arial"/>
                <w:bCs/>
                <w:color w:val="0F0D29" w:themeColor="text1"/>
                <w:kern w:val="36"/>
                <w:sz w:val="20"/>
                <w:szCs w:val="20"/>
                <w:u w:val="none"/>
                <w:lang w:eastAsia="cs-CZ"/>
              </w:rPr>
              <w:t xml:space="preserve"> 21 Cdo 1407/2022-755</w:t>
            </w:r>
          </w:p>
          <w:p w14:paraId="31DF7D2A" w14:textId="15FF2FC8" w:rsidR="00A828F5" w:rsidRPr="00F61304"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79F8BA" w14:textId="2D4A645F" w:rsidR="00D148C6" w:rsidRPr="00F61304" w:rsidRDefault="00F61304"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61304">
              <w:rPr>
                <w:rStyle w:val="Hypertextovodkaz"/>
                <w:rFonts w:ascii="Arial" w:eastAsia="Times New Roman" w:hAnsi="Arial" w:cs="Arial"/>
                <w:bCs/>
                <w:color w:val="0F0D29" w:themeColor="text1"/>
                <w:kern w:val="36"/>
                <w:sz w:val="20"/>
                <w:szCs w:val="20"/>
                <w:u w:val="none"/>
                <w:lang w:eastAsia="cs-CZ"/>
              </w:rPr>
              <w:t>Podle ustanovení § 58 odst. 1 zák. práce pro porušení povinnosti vyplývající z právních předpisů vztahujících se k vykonávané práci nebo z důvodu, pro který je možné okamžitě zrušit pracovní poměr, může dát zaměstnavatel zaměstnanci výpověď nebo s ním okamžitě zrušit pracovní poměr pouze do 2 měsíců ode dne, kdy se o důvodu k výpovědi nebo k okamžitému zrušení pracovního poměru dověděl, a pro porušení povinnosti vyplývající z pracovního poměru v cizině do 2 měsíců po jeho návratu z ciziny, nejpozději však vždy do 1 roku ode dne, kdy důvod k výpovědi nebo k okamžitému zrušení pracovního poměru vznikl. Obě lhůty (objektivní a subjektivní) počínají běžet a končí nezávisle na sobě. Obecně však platí, že je třeba, aby zaměstnavatel skončil se zaměstnancem pracovní poměr v době, kdy ještě běží obě lhůty – lhůta objektivní a v jejím rámci lhůta subjektivní; marným uplynutím jedné z těchto lhůt právo zaměstnavatele skončit se zaměstnancem pracovní poměr z tohoto důvodu zaniká (srov. § 330 zák. práce), i když zaměstnavateli ještě běží druhá lhůta. Subjektivní lhůta nezačne běžet již na základě předpokladu, že důvod k výpovědi z pracovního poměru nastane, nebo na základě domněnky, že zaměstnavatel o porušení pracovní kázně mohl či dokonce musel k určitému datu vědět. Dvouměsíční lhůta, během které musí zaměstnavatel přistoupit k výpovědi z pracovního poměru, začíná plynout ode dne, kdy se o důvodu k výpovědi z pracovního poměru prokazatelně dověděl. Není přitom rozhodující, kdy zaměstnavatel „s jistotou“ zjistil důvod k okamžitému zrušení pracovního poměru (výpovědi), nýbrž k zahájení běhu této lhůty postačuje, aby zaměstnavatel získal vědomost (dozvěděl se), že se zaměstnanec dopustil takového jednání, které může zakládat důvod k rozvázání pracovního poměru. Vědomost zaměstnavatele se vztahuje ke skutečnostem, jejichž prostřednictvím poté ve výpovědi vymezuje výpovědní důvod. Nejde tak o indicii, jež sama o sobě tento výpovědní důvod nepředstavuje. Taková indicie pouze zakládá podezření a vede zaměstnavatele k provedení šetření, z jehož výsledků se dozví o existenci skutečností odůvodňujících rozvázání pracovního poměru výpovědí.</w:t>
            </w:r>
          </w:p>
          <w:p w14:paraId="19F95320" w14:textId="77777777" w:rsidR="00F61304" w:rsidRPr="00F61304" w:rsidRDefault="00F61304"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2AF94E1" w14:textId="77777777" w:rsidR="00D120F9" w:rsidRPr="00F61304" w:rsidRDefault="00325E58" w:rsidP="00D148C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r w:rsidR="00D120F9" w:rsidRPr="00F61304">
              <w:rPr>
                <w:rStyle w:val="Hypertextovodkaz"/>
                <w:rFonts w:ascii="Arial" w:eastAsia="Times New Roman" w:hAnsi="Arial" w:cs="Arial"/>
                <w:bCs/>
                <w:i/>
                <w:color w:val="0F0D29" w:themeColor="text1"/>
                <w:kern w:val="36"/>
                <w:sz w:val="20"/>
                <w:szCs w:val="20"/>
                <w:u w:val="none"/>
                <w:lang w:eastAsia="cs-CZ"/>
              </w:rPr>
              <w:t>.</w:t>
            </w:r>
          </w:p>
          <w:p w14:paraId="39E6363A" w14:textId="77777777" w:rsidR="00D120F9" w:rsidRPr="000852B7" w:rsidRDefault="00D120F9" w:rsidP="00D120F9">
            <w:pPr>
              <w:pStyle w:val="Bezmezer"/>
              <w:spacing w:line="276" w:lineRule="auto"/>
              <w:jc w:val="both"/>
              <w:rPr>
                <w:rFonts w:ascii="Arial" w:eastAsia="Times New Roman" w:hAnsi="Arial" w:cs="Arial"/>
                <w:bCs/>
                <w:i/>
                <w:color w:val="0F0D29" w:themeColor="text1"/>
                <w:kern w:val="36"/>
                <w:sz w:val="20"/>
                <w:szCs w:val="20"/>
                <w:highlight w:val="yellow"/>
                <w:lang w:eastAsia="cs-CZ"/>
              </w:rPr>
            </w:pPr>
          </w:p>
          <w:p w14:paraId="5AE67B43" w14:textId="77777777" w:rsidR="00D120F9" w:rsidRPr="000852B7" w:rsidRDefault="00D120F9" w:rsidP="00D120F9">
            <w:pPr>
              <w:pStyle w:val="Bezmezer"/>
              <w:spacing w:line="276" w:lineRule="auto"/>
              <w:jc w:val="both"/>
              <w:rPr>
                <w:rFonts w:ascii="Arial" w:eastAsia="Times New Roman" w:hAnsi="Arial" w:cs="Arial"/>
                <w:bCs/>
                <w:i/>
                <w:color w:val="0F0D29" w:themeColor="text1"/>
                <w:kern w:val="36"/>
                <w:sz w:val="20"/>
                <w:szCs w:val="20"/>
                <w:highlight w:val="yellow"/>
                <w:lang w:eastAsia="cs-CZ"/>
              </w:rPr>
            </w:pPr>
          </w:p>
          <w:p w14:paraId="27B3FE59" w14:textId="51E09E20" w:rsidR="00D120F9" w:rsidRPr="000852B7" w:rsidRDefault="00D120F9" w:rsidP="00D120F9">
            <w:pPr>
              <w:pStyle w:val="Bezmezer"/>
              <w:spacing w:line="276" w:lineRule="auto"/>
              <w:jc w:val="both"/>
              <w:rPr>
                <w:rFonts w:ascii="Arial" w:eastAsia="Times New Roman" w:hAnsi="Arial" w:cs="Arial"/>
                <w:bCs/>
                <w:i/>
                <w:color w:val="0F0D29" w:themeColor="text1"/>
                <w:kern w:val="36"/>
                <w:sz w:val="20"/>
                <w:szCs w:val="20"/>
                <w:highlight w:val="yellow"/>
                <w:lang w:eastAsia="cs-CZ"/>
              </w:rPr>
            </w:pPr>
          </w:p>
          <w:p w14:paraId="762FA14B" w14:textId="4CC5EF07" w:rsidR="00D120F9" w:rsidRPr="00F61304" w:rsidRDefault="00D120F9" w:rsidP="00D120F9">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F61304">
              <w:rPr>
                <w:rStyle w:val="Hypertextovodkaz"/>
                <w:rFonts w:ascii="Arial" w:eastAsia="Times New Roman" w:hAnsi="Arial" w:cs="Arial"/>
                <w:b/>
                <w:bCs/>
                <w:color w:val="0F0D29" w:themeColor="text1"/>
                <w:kern w:val="36"/>
                <w:sz w:val="24"/>
                <w:szCs w:val="20"/>
                <w:u w:val="none"/>
                <w:lang w:eastAsia="cs-CZ"/>
              </w:rPr>
              <w:t xml:space="preserve">Uznání dluhu </w:t>
            </w:r>
            <w:r w:rsidR="00000000">
              <w:rPr>
                <w:rStyle w:val="Hypertextovodkaz"/>
                <w:rFonts w:ascii="Arial" w:eastAsia="Times New Roman" w:hAnsi="Arial" w:cs="Arial"/>
                <w:b/>
                <w:bCs/>
                <w:color w:val="0F0D29" w:themeColor="text1"/>
                <w:kern w:val="36"/>
                <w:sz w:val="24"/>
                <w:szCs w:val="24"/>
                <w:u w:val="none"/>
                <w:lang w:eastAsia="cs-CZ"/>
              </w:rPr>
              <w:pict w14:anchorId="105DB684">
                <v:rect id="_x0000_i1042" style="width:0;height:1.5pt" o:hralign="center" o:hrstd="t" o:hr="t" fillcolor="#a0a0a0" stroked="f"/>
              </w:pict>
            </w:r>
          </w:p>
          <w:p w14:paraId="1C4BB50E" w14:textId="7776A919" w:rsidR="00D120F9" w:rsidRPr="00F61304" w:rsidRDefault="00D120F9" w:rsidP="00D120F9">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F61304">
              <w:rPr>
                <w:rStyle w:val="Hypertextovodkaz"/>
                <w:rFonts w:ascii="Arial" w:eastAsia="Times New Roman" w:hAnsi="Arial" w:cs="Arial"/>
                <w:bCs/>
                <w:color w:val="0F0D29" w:themeColor="text1"/>
                <w:kern w:val="36"/>
                <w:sz w:val="20"/>
                <w:szCs w:val="20"/>
                <w:u w:val="none"/>
                <w:lang w:eastAsia="cs-CZ"/>
              </w:rPr>
              <w:t xml:space="preserve">Nejvyšší soud, sp. zn. </w:t>
            </w:r>
            <w:r w:rsidRPr="00F61304">
              <w:t xml:space="preserve"> </w:t>
            </w:r>
            <w:r w:rsidR="00F61304">
              <w:t xml:space="preserve"> </w:t>
            </w:r>
            <w:r w:rsidR="00F61304" w:rsidRPr="00F61304">
              <w:rPr>
                <w:rStyle w:val="Hypertextovodkaz"/>
                <w:rFonts w:ascii="Arial" w:eastAsia="Times New Roman" w:hAnsi="Arial" w:cs="Arial"/>
                <w:bCs/>
                <w:color w:val="0F0D29" w:themeColor="text1"/>
                <w:kern w:val="36"/>
                <w:sz w:val="20"/>
                <w:szCs w:val="20"/>
                <w:u w:val="none"/>
                <w:lang w:eastAsia="cs-CZ"/>
              </w:rPr>
              <w:t xml:space="preserve">23 </w:t>
            </w:r>
            <w:proofErr w:type="spellStart"/>
            <w:r w:rsidR="00F61304" w:rsidRPr="00F61304">
              <w:rPr>
                <w:rStyle w:val="Hypertextovodkaz"/>
                <w:rFonts w:ascii="Arial" w:eastAsia="Times New Roman" w:hAnsi="Arial" w:cs="Arial"/>
                <w:bCs/>
                <w:color w:val="0F0D29" w:themeColor="text1"/>
                <w:kern w:val="36"/>
                <w:sz w:val="20"/>
                <w:szCs w:val="20"/>
                <w:u w:val="none"/>
                <w:lang w:eastAsia="cs-CZ"/>
              </w:rPr>
              <w:t>ICdo</w:t>
            </w:r>
            <w:proofErr w:type="spellEnd"/>
            <w:r w:rsidR="00F61304" w:rsidRPr="00F61304">
              <w:rPr>
                <w:rStyle w:val="Hypertextovodkaz"/>
                <w:rFonts w:ascii="Arial" w:eastAsia="Times New Roman" w:hAnsi="Arial" w:cs="Arial"/>
                <w:bCs/>
                <w:color w:val="0F0D29" w:themeColor="text1"/>
                <w:kern w:val="36"/>
                <w:sz w:val="20"/>
                <w:szCs w:val="20"/>
                <w:u w:val="none"/>
                <w:lang w:eastAsia="cs-CZ"/>
              </w:rPr>
              <w:t xml:space="preserve"> 60/2022-76</w:t>
            </w:r>
          </w:p>
          <w:p w14:paraId="1F6DA8D6" w14:textId="77777777" w:rsidR="00D120F9" w:rsidRPr="00F61304" w:rsidRDefault="00D120F9" w:rsidP="00D120F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3C94883" w14:textId="191ECF95" w:rsidR="00F61304" w:rsidRDefault="00F61304" w:rsidP="00D120F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61304">
              <w:rPr>
                <w:rStyle w:val="Hypertextovodkaz"/>
                <w:rFonts w:ascii="Arial" w:eastAsia="Times New Roman" w:hAnsi="Arial" w:cs="Arial"/>
                <w:bCs/>
                <w:color w:val="0F0D29" w:themeColor="text1"/>
                <w:kern w:val="36"/>
                <w:sz w:val="20"/>
                <w:szCs w:val="20"/>
                <w:u w:val="none"/>
                <w:lang w:eastAsia="cs-CZ"/>
              </w:rPr>
              <w:t xml:space="preserve">Datum vyhotovení (pořízení) není obligatorní náležitostí písemného právního úkonu (jednání); nejde o náležitost písemné formy. Datum vyhotovení prohlášení o uznání dluhu, jakkoliv je významné z hlediska jeho právních účinků, není obligatorní obsahovou náležitostí tohoto právního úkonu (jednání). Tam, kde zákonodárce zamýšlel podmínit platnost právního úkonu označením data jeho uskutečnění, výslovně tento požadavek vyjádřil. Co se týče označení věřitele v prohlášení o uznání dluhu coby adresáta tohoto prohlášení (a zároveň coby součásti skutkového vymezení uznávaného dluhu), uznání dluhu je jednostranný právní úkon (jednostranné právní </w:t>
            </w:r>
            <w:r w:rsidRPr="00F61304">
              <w:rPr>
                <w:rStyle w:val="Hypertextovodkaz"/>
                <w:rFonts w:ascii="Arial" w:eastAsia="Times New Roman" w:hAnsi="Arial" w:cs="Arial"/>
                <w:bCs/>
                <w:color w:val="0F0D29" w:themeColor="text1"/>
                <w:kern w:val="36"/>
                <w:sz w:val="20"/>
                <w:szCs w:val="20"/>
                <w:u w:val="none"/>
                <w:lang w:eastAsia="cs-CZ"/>
              </w:rPr>
              <w:lastRenderedPageBreak/>
              <w:t>jednání) dlužníka adresovaný (adresované) věřiteli. To však nebrání tomu, aby prohlášení o uznání dluhu bylo učiněno ve smlouvě uzavřené mezi dlužníkem a věřitelem. Způsob vymezení důvodu dluhu a jeho výše zákon nestanoví. Nemusí být tedy výslovně uvedeny přímo v písemném prohlášení, stačí, že písemný projev obsahuje takové údaje, ze kterých za případné pomoci výkladu projevu vůle vyjádřeného v posuzovaném právním úkonu (jednání) důvod dluhu a jeho výše nepochybně vyplývají. Protože uznání dluhu je právním úkonem (jednáním), pro které je pod sankcí neplatnosti stanovena písemná forma, musí být určitost projevu vůle uznat dluh co do důvodu a výše dána obsahem listiny, na níž je zaznamenán; nestačí, že dlužníku, který jednostranné právní jednání učinil, případně věřiteli, kterému bylo toto právní jednání adresováno, byl jasný jak důvod uznávaného dluhu, tak jeho výše, není-li to poznatelné z textu listiny.</w:t>
            </w:r>
          </w:p>
          <w:p w14:paraId="4E0E5428" w14:textId="77777777" w:rsidR="00C13A2A" w:rsidRPr="00F61304" w:rsidRDefault="00C13A2A" w:rsidP="00D120F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EEA9324" w14:textId="77777777" w:rsidR="00D120F9" w:rsidRPr="00F61304" w:rsidRDefault="00D120F9" w:rsidP="00D120F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p>
          <w:p w14:paraId="311F1462" w14:textId="117DA56D" w:rsidR="00D120F9" w:rsidRPr="000852B7" w:rsidRDefault="00D120F9" w:rsidP="00D120F9">
            <w:pPr>
              <w:pStyle w:val="Bezmezer"/>
              <w:spacing w:line="276" w:lineRule="auto"/>
              <w:jc w:val="both"/>
              <w:rPr>
                <w:rFonts w:ascii="Arial" w:eastAsia="Times New Roman" w:hAnsi="Arial" w:cs="Arial"/>
                <w:bCs/>
                <w:i/>
                <w:color w:val="0F0D29" w:themeColor="text1"/>
                <w:kern w:val="36"/>
                <w:sz w:val="20"/>
                <w:szCs w:val="20"/>
                <w:highlight w:val="yellow"/>
                <w:lang w:eastAsia="cs-CZ"/>
              </w:rPr>
            </w:pPr>
          </w:p>
          <w:p w14:paraId="57F008C3" w14:textId="2115A5B0" w:rsidR="00D4055C" w:rsidRDefault="00D4055C" w:rsidP="00D4055C">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D4055C">
              <w:rPr>
                <w:rStyle w:val="Hypertextovodkaz"/>
                <w:rFonts w:ascii="Arial" w:eastAsia="Times New Roman" w:hAnsi="Arial" w:cs="Arial"/>
                <w:b/>
                <w:bCs/>
                <w:color w:val="0F0D29" w:themeColor="text1"/>
                <w:kern w:val="36"/>
                <w:sz w:val="24"/>
                <w:szCs w:val="20"/>
                <w:u w:val="none"/>
                <w:lang w:eastAsia="cs-CZ"/>
              </w:rPr>
              <w:t>Promlčení pohledávky na zaplacení faktury</w:t>
            </w:r>
          </w:p>
          <w:p w14:paraId="4FF5B2E5" w14:textId="58B2A1A4" w:rsidR="00D4055C" w:rsidRPr="00F61304" w:rsidRDefault="00000000" w:rsidP="00D4055C">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19F465E5">
                <v:rect id="_x0000_i1043" style="width:0;height:1.5pt" o:hralign="center" o:hrstd="t" o:hr="t" fillcolor="#a0a0a0" stroked="f"/>
              </w:pict>
            </w:r>
          </w:p>
          <w:p w14:paraId="1FDCD795" w14:textId="5B5EC7A8" w:rsidR="00D4055C" w:rsidRPr="00F61304" w:rsidRDefault="00D4055C" w:rsidP="00D4055C">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F61304">
              <w:rPr>
                <w:rStyle w:val="Hypertextovodkaz"/>
                <w:rFonts w:ascii="Arial" w:eastAsia="Times New Roman" w:hAnsi="Arial" w:cs="Arial"/>
                <w:bCs/>
                <w:color w:val="0F0D29" w:themeColor="text1"/>
                <w:kern w:val="36"/>
                <w:sz w:val="20"/>
                <w:szCs w:val="20"/>
                <w:u w:val="none"/>
                <w:lang w:eastAsia="cs-CZ"/>
              </w:rPr>
              <w:t xml:space="preserve">Nejvyšší soud, sp. zn. </w:t>
            </w:r>
            <w:r w:rsidRPr="00F61304">
              <w:t xml:space="preserve"> </w:t>
            </w:r>
            <w:r>
              <w:t xml:space="preserve"> </w:t>
            </w:r>
            <w:r w:rsidRPr="00D4055C">
              <w:rPr>
                <w:rStyle w:val="Hypertextovodkaz"/>
                <w:rFonts w:ascii="Arial" w:eastAsia="Times New Roman" w:hAnsi="Arial" w:cs="Arial"/>
                <w:bCs/>
                <w:color w:val="0F0D29" w:themeColor="text1"/>
                <w:kern w:val="36"/>
                <w:sz w:val="20"/>
                <w:szCs w:val="20"/>
                <w:u w:val="none"/>
                <w:lang w:eastAsia="cs-CZ"/>
              </w:rPr>
              <w:t>31 Cdo 3125/2022</w:t>
            </w:r>
          </w:p>
          <w:p w14:paraId="7647212E" w14:textId="77777777" w:rsidR="00D4055C" w:rsidRPr="00F61304" w:rsidRDefault="00D4055C" w:rsidP="00D4055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1D0C871" w14:textId="68182A32" w:rsidR="00D4055C" w:rsidRDefault="00D4055C" w:rsidP="00D4055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soud se zabýval otázkou, od </w:t>
            </w:r>
            <w:r w:rsidRPr="00D4055C">
              <w:rPr>
                <w:rStyle w:val="Hypertextovodkaz"/>
                <w:rFonts w:ascii="Arial" w:eastAsia="Times New Roman" w:hAnsi="Arial" w:cs="Arial"/>
                <w:bCs/>
                <w:color w:val="0F0D29" w:themeColor="text1"/>
                <w:kern w:val="36"/>
                <w:sz w:val="20"/>
                <w:szCs w:val="20"/>
                <w:u w:val="none"/>
                <w:lang w:eastAsia="cs-CZ"/>
              </w:rPr>
              <w:t>kdy běží promlčecí lhůta ve vztahu k nároku na zaplacení faktury za dodané zboží či poskytnuté služby</w:t>
            </w:r>
            <w:r>
              <w:rPr>
                <w:rStyle w:val="Hypertextovodkaz"/>
                <w:rFonts w:ascii="Arial" w:eastAsia="Times New Roman" w:hAnsi="Arial" w:cs="Arial"/>
                <w:bCs/>
                <w:color w:val="0F0D29" w:themeColor="text1"/>
                <w:kern w:val="36"/>
                <w:sz w:val="20"/>
                <w:szCs w:val="20"/>
                <w:u w:val="none"/>
                <w:lang w:eastAsia="cs-CZ"/>
              </w:rPr>
              <w:t>. D</w:t>
            </w:r>
            <w:r w:rsidRPr="00D4055C">
              <w:rPr>
                <w:rStyle w:val="Hypertextovodkaz"/>
                <w:rFonts w:ascii="Arial" w:eastAsia="Times New Roman" w:hAnsi="Arial" w:cs="Arial"/>
                <w:bCs/>
                <w:color w:val="0F0D29" w:themeColor="text1"/>
                <w:kern w:val="36"/>
                <w:sz w:val="20"/>
                <w:szCs w:val="20"/>
                <w:u w:val="none"/>
                <w:lang w:eastAsia="cs-CZ"/>
              </w:rPr>
              <w:t>oposud převažoval závěr, že subjektivní tříletá promlčecí lhůta, v rámci níž bylo nutné podat žalobu na zaplacení dlužné faktury, aby se nárok nepromlčel, počala běžet den po dni splatnosti faktury</w:t>
            </w:r>
            <w:r>
              <w:rPr>
                <w:rStyle w:val="Hypertextovodkaz"/>
                <w:rFonts w:ascii="Arial" w:eastAsia="Times New Roman" w:hAnsi="Arial" w:cs="Arial"/>
                <w:bCs/>
                <w:color w:val="0F0D29" w:themeColor="text1"/>
                <w:kern w:val="36"/>
                <w:sz w:val="20"/>
                <w:szCs w:val="20"/>
                <w:u w:val="none"/>
                <w:lang w:eastAsia="cs-CZ"/>
              </w:rPr>
              <w:t xml:space="preserve">. Nejvyšší soud však judikoval, že </w:t>
            </w:r>
            <w:r w:rsidR="00DC5E75" w:rsidRPr="00DC5E75">
              <w:rPr>
                <w:rStyle w:val="Hypertextovodkaz"/>
                <w:rFonts w:ascii="Arial" w:eastAsia="Times New Roman" w:hAnsi="Arial" w:cs="Arial"/>
                <w:bCs/>
                <w:color w:val="0F0D29" w:themeColor="text1"/>
                <w:kern w:val="36"/>
                <w:sz w:val="20"/>
                <w:szCs w:val="20"/>
                <w:u w:val="none"/>
                <w:lang w:eastAsia="cs-CZ"/>
              </w:rPr>
              <w:t>za situace, kdy si strany neujednaly, kdy má dlužník splnit dluh a kdy určení doby splnění dluhu je ponecháno na vůli věřitele – např. ujednáním, že podkladem pro zaplacení dohodnuté ceny je věřitelem vystavená faktura, začíná běžet tříletá subjektivní promlčecí lhůta dle § 629 odst. 1 OZ ode dne, kdy se věřitel dozvěděl nebo dozvědět měl a mohl, že mu vzniklo právo určit dobu splnění dluhu (nejčastěji tedy dokončením sjednaných prací či jejich části).</w:t>
            </w:r>
          </w:p>
          <w:p w14:paraId="61A64BB9" w14:textId="77777777" w:rsidR="00D4055C" w:rsidRPr="00F61304" w:rsidRDefault="00D4055C" w:rsidP="00D4055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3B3ECA5" w14:textId="77777777" w:rsidR="00D4055C" w:rsidRPr="00F61304" w:rsidRDefault="00D4055C" w:rsidP="00D4055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p>
          <w:p w14:paraId="1C40125A" w14:textId="610CD2AC" w:rsidR="00D120F9" w:rsidRDefault="00D120F9" w:rsidP="00D120F9">
            <w:pPr>
              <w:pStyle w:val="Bezmezer"/>
              <w:spacing w:line="276" w:lineRule="auto"/>
              <w:jc w:val="both"/>
              <w:rPr>
                <w:rFonts w:ascii="Arial" w:eastAsia="Times New Roman" w:hAnsi="Arial" w:cs="Arial"/>
                <w:bCs/>
                <w:i/>
                <w:color w:val="0F0D29" w:themeColor="text1"/>
                <w:kern w:val="36"/>
                <w:sz w:val="20"/>
                <w:szCs w:val="20"/>
                <w:highlight w:val="yellow"/>
                <w:lang w:eastAsia="cs-CZ"/>
              </w:rPr>
            </w:pPr>
          </w:p>
          <w:p w14:paraId="668075A8" w14:textId="60E46F4F" w:rsidR="00CD533E" w:rsidRPr="00F61304" w:rsidRDefault="00CD533E" w:rsidP="00CD533E">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CD533E">
              <w:rPr>
                <w:rStyle w:val="Hypertextovodkaz"/>
                <w:rFonts w:ascii="Arial" w:eastAsia="Times New Roman" w:hAnsi="Arial" w:cs="Arial"/>
                <w:b/>
                <w:bCs/>
                <w:color w:val="0F0D29" w:themeColor="text1"/>
                <w:kern w:val="36"/>
                <w:sz w:val="24"/>
                <w:szCs w:val="20"/>
                <w:u w:val="none"/>
                <w:lang w:eastAsia="cs-CZ"/>
              </w:rPr>
              <w:t>Nárok na dovolenou po dobu soudního sporu se zaměstnavatele</w:t>
            </w:r>
            <w:r>
              <w:rPr>
                <w:rStyle w:val="Hypertextovodkaz"/>
                <w:rFonts w:ascii="Arial" w:eastAsia="Times New Roman" w:hAnsi="Arial" w:cs="Arial"/>
                <w:b/>
                <w:bCs/>
                <w:color w:val="0F0D29" w:themeColor="text1"/>
                <w:kern w:val="36"/>
                <w:sz w:val="24"/>
                <w:szCs w:val="20"/>
                <w:u w:val="none"/>
                <w:lang w:eastAsia="cs-CZ"/>
              </w:rPr>
              <w:t>m</w:t>
            </w:r>
            <w:r w:rsidR="00000000">
              <w:rPr>
                <w:rStyle w:val="Hypertextovodkaz"/>
                <w:rFonts w:ascii="Arial" w:eastAsia="Times New Roman" w:hAnsi="Arial" w:cs="Arial"/>
                <w:b/>
                <w:bCs/>
                <w:color w:val="0F0D29" w:themeColor="text1"/>
                <w:kern w:val="36"/>
                <w:sz w:val="24"/>
                <w:szCs w:val="24"/>
                <w:u w:val="none"/>
                <w:lang w:eastAsia="cs-CZ"/>
              </w:rPr>
              <w:pict w14:anchorId="57FD15DD">
                <v:rect id="_x0000_i1044" style="width:0;height:1.5pt" o:hralign="center" o:hrstd="t" o:hr="t" fillcolor="#a0a0a0" stroked="f"/>
              </w:pict>
            </w:r>
          </w:p>
          <w:p w14:paraId="692EA5D7" w14:textId="06DC99C1" w:rsidR="00CD533E" w:rsidRPr="00F61304" w:rsidRDefault="00CD533E" w:rsidP="00CD533E">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Soudní dvůr EU, sp. zn. </w:t>
            </w:r>
            <w:r w:rsidRPr="00CD533E">
              <w:rPr>
                <w:rStyle w:val="Hypertextovodkaz"/>
                <w:rFonts w:ascii="Arial" w:eastAsia="Times New Roman" w:hAnsi="Arial" w:cs="Arial"/>
                <w:bCs/>
                <w:color w:val="0F0D29" w:themeColor="text1"/>
                <w:kern w:val="36"/>
                <w:sz w:val="20"/>
                <w:szCs w:val="20"/>
                <w:u w:val="none"/>
                <w:lang w:eastAsia="cs-CZ"/>
              </w:rPr>
              <w:t>C-57/22</w:t>
            </w:r>
            <w:r>
              <w:rPr>
                <w:rStyle w:val="Hypertextovodkaz"/>
                <w:rFonts w:ascii="Arial" w:eastAsia="Times New Roman" w:hAnsi="Arial" w:cs="Arial"/>
                <w:bCs/>
                <w:color w:val="0F0D29" w:themeColor="text1"/>
                <w:kern w:val="36"/>
                <w:sz w:val="20"/>
                <w:szCs w:val="20"/>
                <w:u w:val="none"/>
                <w:lang w:eastAsia="cs-CZ"/>
              </w:rPr>
              <w:t xml:space="preserve"> </w:t>
            </w:r>
          </w:p>
          <w:p w14:paraId="3D9D13F4" w14:textId="77777777" w:rsidR="00CD533E" w:rsidRPr="00F61304" w:rsidRDefault="00CD533E" w:rsidP="00CD533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E13523A" w14:textId="520BD542" w:rsidR="00CD533E" w:rsidRDefault="00CD533E" w:rsidP="00CD533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D533E">
              <w:rPr>
                <w:rStyle w:val="Hypertextovodkaz"/>
                <w:rFonts w:ascii="Arial" w:eastAsia="Times New Roman" w:hAnsi="Arial" w:cs="Arial"/>
                <w:bCs/>
                <w:color w:val="0F0D29" w:themeColor="text1"/>
                <w:kern w:val="36"/>
                <w:sz w:val="20"/>
                <w:szCs w:val="20"/>
                <w:u w:val="none"/>
                <w:lang w:eastAsia="cs-CZ"/>
              </w:rPr>
              <w:t xml:space="preserve">SDEU </w:t>
            </w:r>
            <w:r>
              <w:rPr>
                <w:rStyle w:val="Hypertextovodkaz"/>
                <w:rFonts w:ascii="Arial" w:eastAsia="Times New Roman" w:hAnsi="Arial" w:cs="Arial"/>
                <w:bCs/>
                <w:color w:val="0F0D29" w:themeColor="text1"/>
                <w:kern w:val="36"/>
                <w:sz w:val="20"/>
                <w:szCs w:val="20"/>
                <w:u w:val="none"/>
                <w:lang w:eastAsia="cs-CZ"/>
              </w:rPr>
              <w:t>konstatoval</w:t>
            </w:r>
            <w:r w:rsidRPr="00CD533E">
              <w:rPr>
                <w:rStyle w:val="Hypertextovodkaz"/>
                <w:rFonts w:ascii="Arial" w:eastAsia="Times New Roman" w:hAnsi="Arial" w:cs="Arial"/>
                <w:bCs/>
                <w:color w:val="0F0D29" w:themeColor="text1"/>
                <w:kern w:val="36"/>
                <w:sz w:val="20"/>
                <w:szCs w:val="20"/>
                <w:u w:val="none"/>
                <w:lang w:eastAsia="cs-CZ"/>
              </w:rPr>
              <w:t xml:space="preserve">, že doba ode dne protiprávního propuštění </w:t>
            </w:r>
            <w:r>
              <w:rPr>
                <w:rStyle w:val="Hypertextovodkaz"/>
                <w:rFonts w:ascii="Arial" w:eastAsia="Times New Roman" w:hAnsi="Arial" w:cs="Arial"/>
                <w:bCs/>
                <w:color w:val="0F0D29" w:themeColor="text1"/>
                <w:kern w:val="36"/>
                <w:sz w:val="20"/>
                <w:szCs w:val="20"/>
                <w:u w:val="none"/>
                <w:lang w:eastAsia="cs-CZ"/>
              </w:rPr>
              <w:t>zaměstnance</w:t>
            </w:r>
            <w:r w:rsidRPr="00CD533E">
              <w:rPr>
                <w:rStyle w:val="Hypertextovodkaz"/>
                <w:rFonts w:ascii="Arial" w:eastAsia="Times New Roman" w:hAnsi="Arial" w:cs="Arial"/>
                <w:bCs/>
                <w:color w:val="0F0D29" w:themeColor="text1"/>
                <w:kern w:val="36"/>
                <w:sz w:val="20"/>
                <w:szCs w:val="20"/>
                <w:u w:val="none"/>
                <w:lang w:eastAsia="cs-CZ"/>
              </w:rPr>
              <w:t xml:space="preserve"> ze zaměstnání do dne, kdy mu byla práce opět umožněna v souladu s vnitrostátním právem, musí být pro účely stanovení nároku na placenou dovolenou za kalendářní rok považována za skutečně odpracované období. Současně je irelevantní, že výše náhrady mzdy, která má být podle vnitrostátního práva vyplacena </w:t>
            </w:r>
            <w:r>
              <w:rPr>
                <w:rStyle w:val="Hypertextovodkaz"/>
                <w:rFonts w:ascii="Arial" w:eastAsia="Times New Roman" w:hAnsi="Arial" w:cs="Arial"/>
                <w:bCs/>
                <w:color w:val="0F0D29" w:themeColor="text1"/>
                <w:kern w:val="36"/>
                <w:sz w:val="20"/>
                <w:szCs w:val="20"/>
                <w:u w:val="none"/>
                <w:lang w:eastAsia="cs-CZ"/>
              </w:rPr>
              <w:t xml:space="preserve">zaměstnanci </w:t>
            </w:r>
            <w:r w:rsidRPr="00CD533E">
              <w:rPr>
                <w:rStyle w:val="Hypertextovodkaz"/>
                <w:rFonts w:ascii="Arial" w:eastAsia="Times New Roman" w:hAnsi="Arial" w:cs="Arial"/>
                <w:bCs/>
                <w:color w:val="0F0D29" w:themeColor="text1"/>
                <w:kern w:val="36"/>
                <w:sz w:val="20"/>
                <w:szCs w:val="20"/>
                <w:u w:val="none"/>
                <w:lang w:eastAsia="cs-CZ"/>
              </w:rPr>
              <w:t xml:space="preserve">za období ode dne propuštění ze zaměstnání do dne návratu do práce, v zásadě odpovídá průměrnému výdělku, který tento </w:t>
            </w:r>
            <w:r>
              <w:rPr>
                <w:rStyle w:val="Hypertextovodkaz"/>
                <w:rFonts w:ascii="Arial" w:eastAsia="Times New Roman" w:hAnsi="Arial" w:cs="Arial"/>
                <w:bCs/>
                <w:color w:val="0F0D29" w:themeColor="text1"/>
                <w:kern w:val="36"/>
                <w:sz w:val="20"/>
                <w:szCs w:val="20"/>
                <w:u w:val="none"/>
                <w:lang w:eastAsia="cs-CZ"/>
              </w:rPr>
              <w:t>zaměstnanec</w:t>
            </w:r>
            <w:r w:rsidRPr="00CD533E">
              <w:rPr>
                <w:rStyle w:val="Hypertextovodkaz"/>
                <w:rFonts w:ascii="Arial" w:eastAsia="Times New Roman" w:hAnsi="Arial" w:cs="Arial"/>
                <w:bCs/>
                <w:color w:val="0F0D29" w:themeColor="text1"/>
                <w:kern w:val="36"/>
                <w:sz w:val="20"/>
                <w:szCs w:val="20"/>
                <w:u w:val="none"/>
                <w:lang w:eastAsia="cs-CZ"/>
              </w:rPr>
              <w:t xml:space="preserve"> pobíral, jelikož účelem této náhrady mzdy je nahradit </w:t>
            </w:r>
            <w:r>
              <w:rPr>
                <w:rStyle w:val="Hypertextovodkaz"/>
                <w:rFonts w:ascii="Arial" w:eastAsia="Times New Roman" w:hAnsi="Arial" w:cs="Arial"/>
                <w:bCs/>
                <w:color w:val="0F0D29" w:themeColor="text1"/>
                <w:kern w:val="36"/>
                <w:sz w:val="20"/>
                <w:szCs w:val="20"/>
                <w:u w:val="none"/>
                <w:lang w:eastAsia="cs-CZ"/>
              </w:rPr>
              <w:t>zaměstnanci</w:t>
            </w:r>
            <w:r w:rsidRPr="00CD533E">
              <w:rPr>
                <w:rStyle w:val="Hypertextovodkaz"/>
                <w:rFonts w:ascii="Arial" w:eastAsia="Times New Roman" w:hAnsi="Arial" w:cs="Arial"/>
                <w:bCs/>
                <w:color w:val="0F0D29" w:themeColor="text1"/>
                <w:kern w:val="36"/>
                <w:sz w:val="20"/>
                <w:szCs w:val="20"/>
                <w:u w:val="none"/>
                <w:lang w:eastAsia="cs-CZ"/>
              </w:rPr>
              <w:t xml:space="preserve"> mzdu, která mu nebyla vyplacena v důsledku protiprávního propuštění ze zaměstnání. Zaměstnanci, u něhož došlo k neplatnému rozvázání pracovního poměru, tak vedle práva na náhradu mzdy náleží ode dne, kdy oznámil zaměstnavateli, že trvá na dalším zaměstnávání, rovněž právo na náhradu mzdy za nevyčerpanou dovolenou.</w:t>
            </w:r>
          </w:p>
          <w:p w14:paraId="56466C10" w14:textId="77777777" w:rsidR="00CD533E" w:rsidRPr="00F61304" w:rsidRDefault="00CD533E" w:rsidP="00CD533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6AC785A" w14:textId="761367E4" w:rsidR="00CD533E" w:rsidRPr="00F61304" w:rsidRDefault="00CD533E" w:rsidP="00CD533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OŘLZ.</w:t>
            </w:r>
          </w:p>
          <w:p w14:paraId="244DCEA3" w14:textId="77777777" w:rsidR="00CD533E" w:rsidRPr="000852B7" w:rsidRDefault="00CD533E" w:rsidP="00D120F9">
            <w:pPr>
              <w:pStyle w:val="Bezmezer"/>
              <w:spacing w:line="276" w:lineRule="auto"/>
              <w:jc w:val="both"/>
              <w:rPr>
                <w:rFonts w:ascii="Arial" w:eastAsia="Times New Roman" w:hAnsi="Arial" w:cs="Arial"/>
                <w:bCs/>
                <w:i/>
                <w:color w:val="0F0D29" w:themeColor="text1"/>
                <w:kern w:val="36"/>
                <w:sz w:val="20"/>
                <w:szCs w:val="20"/>
                <w:highlight w:val="yellow"/>
                <w:lang w:eastAsia="cs-CZ"/>
              </w:rPr>
            </w:pPr>
          </w:p>
          <w:p w14:paraId="4FE9763F" w14:textId="21D39278" w:rsidR="00151868" w:rsidRPr="005078C0" w:rsidRDefault="00151868" w:rsidP="0015186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lastRenderedPageBreak/>
              <w:t>Legislativní plán 2024</w:t>
            </w:r>
          </w:p>
          <w:p w14:paraId="3344B725" w14:textId="77777777" w:rsidR="00D120F9" w:rsidRDefault="00D120F9" w:rsidP="00D120F9">
            <w:pPr>
              <w:tabs>
                <w:tab w:val="left" w:pos="993"/>
              </w:tabs>
              <w:rPr>
                <w:lang w:eastAsia="cs-CZ"/>
              </w:rPr>
            </w:pPr>
          </w:p>
          <w:tbl>
            <w:tblPr>
              <w:tblStyle w:val="Mkatabulky"/>
              <w:tblW w:w="0" w:type="auto"/>
              <w:tblLook w:val="04A0" w:firstRow="1" w:lastRow="0" w:firstColumn="1" w:lastColumn="0" w:noHBand="0" w:noVBand="1"/>
            </w:tblPr>
            <w:tblGrid>
              <w:gridCol w:w="3304"/>
              <w:gridCol w:w="3304"/>
              <w:gridCol w:w="3305"/>
            </w:tblGrid>
            <w:tr w:rsidR="00151868" w:rsidRPr="004863F3" w14:paraId="7FDB661D" w14:textId="77777777" w:rsidTr="00151868">
              <w:tc>
                <w:tcPr>
                  <w:tcW w:w="3304" w:type="dxa"/>
                  <w:shd w:val="clear" w:color="auto" w:fill="F2F2F2" w:themeFill="background1" w:themeFillShade="F2"/>
                </w:tcPr>
                <w:p w14:paraId="5A6281A4" w14:textId="24A20380" w:rsidR="00151868" w:rsidRPr="004863F3" w:rsidRDefault="00151868" w:rsidP="00C9793F">
                  <w:pPr>
                    <w:framePr w:hSpace="141" w:wrap="around" w:vAnchor="text" w:hAnchor="text" w:y="1"/>
                    <w:tabs>
                      <w:tab w:val="left" w:pos="993"/>
                    </w:tabs>
                    <w:suppressOverlap/>
                    <w:jc w:val="center"/>
                    <w:rPr>
                      <w:rFonts w:ascii="Arial" w:hAnsi="Arial" w:cs="Arial"/>
                      <w:color w:val="0F0D29" w:themeColor="text1"/>
                      <w:sz w:val="20"/>
                      <w:szCs w:val="20"/>
                      <w:lang w:eastAsia="cs-CZ"/>
                    </w:rPr>
                  </w:pPr>
                  <w:r w:rsidRPr="004863F3">
                    <w:rPr>
                      <w:rFonts w:ascii="Arial" w:hAnsi="Arial" w:cs="Arial"/>
                      <w:color w:val="0F0D29" w:themeColor="text1"/>
                      <w:sz w:val="20"/>
                      <w:szCs w:val="20"/>
                      <w:lang w:eastAsia="cs-CZ"/>
                    </w:rPr>
                    <w:t>Název předpisu</w:t>
                  </w:r>
                </w:p>
              </w:tc>
              <w:tc>
                <w:tcPr>
                  <w:tcW w:w="3304" w:type="dxa"/>
                  <w:shd w:val="clear" w:color="auto" w:fill="F2F2F2" w:themeFill="background1" w:themeFillShade="F2"/>
                </w:tcPr>
                <w:p w14:paraId="10144626" w14:textId="4D089F83" w:rsidR="00151868" w:rsidRPr="004863F3" w:rsidRDefault="00151868" w:rsidP="00C9793F">
                  <w:pPr>
                    <w:framePr w:hSpace="141" w:wrap="around" w:vAnchor="text" w:hAnchor="text" w:y="1"/>
                    <w:tabs>
                      <w:tab w:val="left" w:pos="993"/>
                    </w:tabs>
                    <w:suppressOverlap/>
                    <w:jc w:val="center"/>
                    <w:rPr>
                      <w:rFonts w:ascii="Arial" w:hAnsi="Arial" w:cs="Arial"/>
                      <w:color w:val="0F0D29" w:themeColor="text1"/>
                      <w:sz w:val="20"/>
                      <w:szCs w:val="20"/>
                      <w:lang w:eastAsia="cs-CZ"/>
                    </w:rPr>
                  </w:pPr>
                  <w:r w:rsidRPr="004863F3">
                    <w:rPr>
                      <w:rFonts w:ascii="Arial" w:hAnsi="Arial" w:cs="Arial"/>
                      <w:color w:val="0F0D29" w:themeColor="text1"/>
                      <w:sz w:val="20"/>
                      <w:szCs w:val="20"/>
                      <w:lang w:eastAsia="cs-CZ"/>
                    </w:rPr>
                    <w:t>Předpokládaný termín předložení</w:t>
                  </w:r>
                </w:p>
              </w:tc>
              <w:tc>
                <w:tcPr>
                  <w:tcW w:w="3305" w:type="dxa"/>
                  <w:shd w:val="clear" w:color="auto" w:fill="F2F2F2" w:themeFill="background1" w:themeFillShade="F2"/>
                </w:tcPr>
                <w:p w14:paraId="74D3E3E9" w14:textId="085E65DA" w:rsidR="00151868" w:rsidRPr="004863F3" w:rsidRDefault="00151868" w:rsidP="00C9793F">
                  <w:pPr>
                    <w:framePr w:hSpace="141" w:wrap="around" w:vAnchor="text" w:hAnchor="text" w:y="1"/>
                    <w:tabs>
                      <w:tab w:val="left" w:pos="993"/>
                    </w:tabs>
                    <w:suppressOverlap/>
                    <w:jc w:val="center"/>
                    <w:rPr>
                      <w:rFonts w:ascii="Arial" w:hAnsi="Arial" w:cs="Arial"/>
                      <w:color w:val="0F0D29" w:themeColor="text1"/>
                      <w:sz w:val="20"/>
                      <w:szCs w:val="20"/>
                      <w:lang w:eastAsia="cs-CZ"/>
                    </w:rPr>
                  </w:pPr>
                  <w:r w:rsidRPr="004863F3">
                    <w:rPr>
                      <w:rFonts w:ascii="Arial" w:hAnsi="Arial" w:cs="Arial"/>
                      <w:color w:val="0F0D29" w:themeColor="text1"/>
                      <w:sz w:val="20"/>
                      <w:szCs w:val="20"/>
                      <w:lang w:eastAsia="cs-CZ"/>
                    </w:rPr>
                    <w:t>Odpovědný útvar</w:t>
                  </w:r>
                </w:p>
              </w:tc>
            </w:tr>
            <w:tr w:rsidR="00151868" w:rsidRPr="00151868" w14:paraId="2E83DDEF" w14:textId="77777777" w:rsidTr="00151868">
              <w:tc>
                <w:tcPr>
                  <w:tcW w:w="3304" w:type="dxa"/>
                </w:tcPr>
                <w:p w14:paraId="1EE96C22" w14:textId="0E169C8C"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Návrh zákona, kterým se mění některé zákony v souvislosti s přijetím zákona o kybernetické bezpečnosti</w:t>
                  </w:r>
                </w:p>
              </w:tc>
              <w:tc>
                <w:tcPr>
                  <w:tcW w:w="3304" w:type="dxa"/>
                </w:tcPr>
                <w:p w14:paraId="7BE62918" w14:textId="78911D67"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leden 2024</w:t>
                  </w:r>
                </w:p>
              </w:tc>
              <w:tc>
                <w:tcPr>
                  <w:tcW w:w="3305" w:type="dxa"/>
                </w:tcPr>
                <w:p w14:paraId="47C36844" w14:textId="1835AD22"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Manažer KB + OPS</w:t>
                  </w:r>
                </w:p>
              </w:tc>
            </w:tr>
            <w:tr w:rsidR="003F3942" w:rsidRPr="00151868" w14:paraId="6B7D3EC8" w14:textId="77777777" w:rsidTr="00151868">
              <w:tc>
                <w:tcPr>
                  <w:tcW w:w="3304" w:type="dxa"/>
                </w:tcPr>
                <w:p w14:paraId="10E9C2F9" w14:textId="0BE2183E" w:rsidR="003F3942" w:rsidRDefault="003F3942"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3F3942">
                    <w:rPr>
                      <w:rFonts w:ascii="Arial" w:hAnsi="Arial" w:cs="Arial"/>
                      <w:b w:val="0"/>
                      <w:bCs/>
                      <w:color w:val="0F0D29" w:themeColor="text1"/>
                      <w:sz w:val="20"/>
                      <w:szCs w:val="20"/>
                      <w:lang w:eastAsia="cs-CZ"/>
                    </w:rPr>
                    <w:t>Návrh zákona, kterým se mění zákon č. 215/2004 Sb., o úpravě některých vztahů v oblasti veřejné podpory a o změně zákona o podpoře výzkumu a vývoje, ve znění pozdějších předpisů, zákon č. 134/2016 Sb., o zadávání veřejných zakázek, ve znění pozdějších předpisů, a zákon č. 34/2021 Sb., o prověřování zahraničních investic a o změně souvisejících zákonů</w:t>
                  </w:r>
                </w:p>
              </w:tc>
              <w:tc>
                <w:tcPr>
                  <w:tcW w:w="3304" w:type="dxa"/>
                </w:tcPr>
                <w:p w14:paraId="72E993BC" w14:textId="4C17BFED" w:rsidR="003F3942" w:rsidRPr="00151868" w:rsidRDefault="003F3942"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Leden 2024</w:t>
                  </w:r>
                </w:p>
              </w:tc>
              <w:tc>
                <w:tcPr>
                  <w:tcW w:w="3305" w:type="dxa"/>
                </w:tcPr>
                <w:p w14:paraId="05D585DE" w14:textId="5FCFB873" w:rsidR="003F3942" w:rsidRDefault="003F3942"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OPS + OCN</w:t>
                  </w:r>
                </w:p>
              </w:tc>
            </w:tr>
            <w:tr w:rsidR="00151868" w:rsidRPr="00151868" w14:paraId="3208FF44" w14:textId="77777777" w:rsidTr="00151868">
              <w:tc>
                <w:tcPr>
                  <w:tcW w:w="3304" w:type="dxa"/>
                </w:tcPr>
                <w:p w14:paraId="13E5DC83" w14:textId="7FE11E81"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151868">
                    <w:rPr>
                      <w:rFonts w:ascii="Arial" w:hAnsi="Arial" w:cs="Arial"/>
                      <w:b w:val="0"/>
                      <w:bCs/>
                      <w:color w:val="0F0D29" w:themeColor="text1"/>
                      <w:sz w:val="20"/>
                      <w:szCs w:val="20"/>
                      <w:lang w:eastAsia="cs-CZ"/>
                    </w:rPr>
                    <w:t>ávrh zákona, kterým se mění zákon č. 133/1985 Sb., o požární ochraně, ve znění pozdějších předpisů</w:t>
                  </w:r>
                </w:p>
              </w:tc>
              <w:tc>
                <w:tcPr>
                  <w:tcW w:w="3304" w:type="dxa"/>
                </w:tcPr>
                <w:p w14:paraId="74495A63" w14:textId="51C5E19C"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leden 2024</w:t>
                  </w:r>
                </w:p>
              </w:tc>
              <w:tc>
                <w:tcPr>
                  <w:tcW w:w="3305" w:type="dxa"/>
                </w:tcPr>
                <w:p w14:paraId="3D1D8F23" w14:textId="0EB10391"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OHSE</w:t>
                  </w:r>
                </w:p>
              </w:tc>
            </w:tr>
            <w:tr w:rsidR="00151868" w:rsidRPr="00151868" w14:paraId="6712E71C" w14:textId="77777777" w:rsidTr="00151868">
              <w:tc>
                <w:tcPr>
                  <w:tcW w:w="3304" w:type="dxa"/>
                </w:tcPr>
                <w:p w14:paraId="1E35AD78" w14:textId="0C91C5BE"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151868">
                    <w:rPr>
                      <w:rFonts w:ascii="Arial" w:hAnsi="Arial" w:cs="Arial"/>
                      <w:b w:val="0"/>
                      <w:bCs/>
                      <w:color w:val="0F0D29" w:themeColor="text1"/>
                      <w:sz w:val="20"/>
                      <w:szCs w:val="20"/>
                      <w:lang w:eastAsia="cs-CZ"/>
                    </w:rPr>
                    <w:t>ávrh zákona o odolnosti subjektů kritické infrastruktury a o změně některých dalších zákonů</w:t>
                  </w:r>
                </w:p>
              </w:tc>
              <w:tc>
                <w:tcPr>
                  <w:tcW w:w="3304" w:type="dxa"/>
                </w:tcPr>
                <w:p w14:paraId="0C4C9F4D" w14:textId="2F6CF244"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leden 2024</w:t>
                  </w:r>
                </w:p>
              </w:tc>
              <w:tc>
                <w:tcPr>
                  <w:tcW w:w="3305" w:type="dxa"/>
                </w:tcPr>
                <w:p w14:paraId="7288041E" w14:textId="37856CB9"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w:t>
                  </w:r>
                  <w:r w:rsidR="003F3942">
                    <w:rPr>
                      <w:rFonts w:ascii="Arial" w:hAnsi="Arial" w:cs="Arial"/>
                      <w:b w:val="0"/>
                      <w:bCs/>
                      <w:color w:val="0F0D29" w:themeColor="text1"/>
                      <w:sz w:val="20"/>
                      <w:szCs w:val="20"/>
                      <w:lang w:eastAsia="cs-CZ"/>
                    </w:rPr>
                    <w:t xml:space="preserve">BIA + manažer KB </w:t>
                  </w:r>
                </w:p>
              </w:tc>
            </w:tr>
            <w:tr w:rsidR="00151868" w:rsidRPr="00151868" w14:paraId="25A1F217" w14:textId="77777777" w:rsidTr="00151868">
              <w:tc>
                <w:tcPr>
                  <w:tcW w:w="3304" w:type="dxa"/>
                </w:tcPr>
                <w:p w14:paraId="5F89BF15" w14:textId="19D82A99"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151868">
                    <w:rPr>
                      <w:rFonts w:ascii="Arial" w:hAnsi="Arial" w:cs="Arial"/>
                      <w:b w:val="0"/>
                      <w:bCs/>
                      <w:color w:val="0F0D29" w:themeColor="text1"/>
                      <w:sz w:val="20"/>
                      <w:szCs w:val="20"/>
                      <w:lang w:eastAsia="cs-CZ"/>
                    </w:rPr>
                    <w:t xml:space="preserve">ávrh nařízení vlády, kterým se mění nařízení vlády č. 240/2014 Sb., o výši časových poplatků, </w:t>
                  </w:r>
                </w:p>
                <w:p w14:paraId="427469A9" w14:textId="77777777"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 xml:space="preserve">sazeb mýtného, slevy na mýtném a o postupu při uplatnění slevy na mýtném, ve znění nařízení </w:t>
                  </w:r>
                </w:p>
                <w:p w14:paraId="5B3912E2" w14:textId="35D95AB8"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vlády č. 479/2020 Sb.</w:t>
                  </w:r>
                </w:p>
              </w:tc>
              <w:tc>
                <w:tcPr>
                  <w:tcW w:w="3304" w:type="dxa"/>
                </w:tcPr>
                <w:p w14:paraId="37964FA7" w14:textId="6DBE5B32"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leden 2024</w:t>
                  </w:r>
                </w:p>
              </w:tc>
              <w:tc>
                <w:tcPr>
                  <w:tcW w:w="3305" w:type="dxa"/>
                </w:tcPr>
                <w:p w14:paraId="1C7A948F" w14:textId="35A0A28E" w:rsidR="00151868" w:rsidRPr="00151868" w:rsidRDefault="00151868"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PÚ</w:t>
                  </w:r>
                  <w:r w:rsidR="003F3942">
                    <w:rPr>
                      <w:rFonts w:ascii="Arial" w:hAnsi="Arial" w:cs="Arial"/>
                      <w:b w:val="0"/>
                      <w:bCs/>
                      <w:color w:val="0F0D29" w:themeColor="text1"/>
                      <w:sz w:val="20"/>
                      <w:szCs w:val="20"/>
                      <w:lang w:eastAsia="cs-CZ"/>
                    </w:rPr>
                    <w:t xml:space="preserve"> + OČS</w:t>
                  </w:r>
                </w:p>
              </w:tc>
            </w:tr>
            <w:tr w:rsidR="00151868" w:rsidRPr="00151868" w14:paraId="791DA50C" w14:textId="77777777" w:rsidTr="00151868">
              <w:tc>
                <w:tcPr>
                  <w:tcW w:w="3304" w:type="dxa"/>
                </w:tcPr>
                <w:p w14:paraId="654DE637" w14:textId="3D6A761B" w:rsidR="0030751D" w:rsidRPr="0030751D"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30751D">
                    <w:rPr>
                      <w:rFonts w:ascii="Arial" w:hAnsi="Arial" w:cs="Arial"/>
                      <w:b w:val="0"/>
                      <w:bCs/>
                      <w:color w:val="0F0D29" w:themeColor="text1"/>
                      <w:sz w:val="20"/>
                      <w:szCs w:val="20"/>
                      <w:lang w:eastAsia="cs-CZ"/>
                    </w:rPr>
                    <w:t xml:space="preserve">ávrh zákona, kterým se mění zákon č. 383/2012 Sb., o podmínkách obchodování s povolenkami na </w:t>
                  </w:r>
                </w:p>
                <w:p w14:paraId="50D1226A" w14:textId="7885BB2C"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30751D">
                    <w:rPr>
                      <w:rFonts w:ascii="Arial" w:hAnsi="Arial" w:cs="Arial"/>
                      <w:b w:val="0"/>
                      <w:bCs/>
                      <w:color w:val="0F0D29" w:themeColor="text1"/>
                      <w:sz w:val="20"/>
                      <w:szCs w:val="20"/>
                      <w:lang w:eastAsia="cs-CZ"/>
                    </w:rPr>
                    <w:t>emise skleníkových plynů, ve znění pozdějších předpisů</w:t>
                  </w:r>
                </w:p>
              </w:tc>
              <w:tc>
                <w:tcPr>
                  <w:tcW w:w="3304" w:type="dxa"/>
                </w:tcPr>
                <w:p w14:paraId="02220FFB" w14:textId="3ABD7CF5"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151868">
                    <w:rPr>
                      <w:rFonts w:ascii="Arial" w:hAnsi="Arial" w:cs="Arial"/>
                      <w:b w:val="0"/>
                      <w:bCs/>
                      <w:color w:val="0F0D29" w:themeColor="text1"/>
                      <w:sz w:val="20"/>
                      <w:szCs w:val="20"/>
                      <w:lang w:eastAsia="cs-CZ"/>
                    </w:rPr>
                    <w:t>leden 2024</w:t>
                  </w:r>
                </w:p>
              </w:tc>
              <w:tc>
                <w:tcPr>
                  <w:tcW w:w="3305" w:type="dxa"/>
                </w:tcPr>
                <w:p w14:paraId="6FCBD0FE" w14:textId="44FEBAEB"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OÚ</w:t>
                  </w:r>
                  <w:r w:rsidR="003F3942">
                    <w:rPr>
                      <w:rFonts w:ascii="Arial" w:hAnsi="Arial" w:cs="Arial"/>
                      <w:b w:val="0"/>
                      <w:bCs/>
                      <w:color w:val="0F0D29" w:themeColor="text1"/>
                      <w:sz w:val="20"/>
                      <w:szCs w:val="20"/>
                      <w:lang w:eastAsia="cs-CZ"/>
                    </w:rPr>
                    <w:t xml:space="preserve"> + OAE </w:t>
                  </w:r>
                </w:p>
              </w:tc>
            </w:tr>
            <w:tr w:rsidR="00A65236" w:rsidRPr="00151868" w14:paraId="26759453" w14:textId="77777777" w:rsidTr="00151868">
              <w:tc>
                <w:tcPr>
                  <w:tcW w:w="3304" w:type="dxa"/>
                </w:tcPr>
                <w:p w14:paraId="6E1678E5" w14:textId="289DFEB2"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A65236">
                    <w:rPr>
                      <w:rFonts w:ascii="Arial" w:hAnsi="Arial" w:cs="Arial"/>
                      <w:b w:val="0"/>
                      <w:bCs/>
                      <w:color w:val="0F0D29" w:themeColor="text1"/>
                      <w:sz w:val="20"/>
                      <w:szCs w:val="20"/>
                      <w:lang w:eastAsia="cs-CZ"/>
                    </w:rPr>
                    <w:t>Návrh zákona o implementaci předpisů Evropské unie v oblasti digitálních financí (zákon o digitálních financích)</w:t>
                  </w:r>
                </w:p>
              </w:tc>
              <w:tc>
                <w:tcPr>
                  <w:tcW w:w="3304" w:type="dxa"/>
                </w:tcPr>
                <w:p w14:paraId="6F28CC78" w14:textId="2414EF5B" w:rsidR="00A65236" w:rsidRPr="00151868"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Leden 2024</w:t>
                  </w:r>
                </w:p>
              </w:tc>
              <w:tc>
                <w:tcPr>
                  <w:tcW w:w="3305" w:type="dxa"/>
                </w:tcPr>
                <w:p w14:paraId="0B390B5D" w14:textId="03E467BA"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FÚ</w:t>
                  </w:r>
                </w:p>
              </w:tc>
            </w:tr>
            <w:tr w:rsidR="00A65236" w:rsidRPr="00151868" w14:paraId="100BF019" w14:textId="77777777" w:rsidTr="00151868">
              <w:tc>
                <w:tcPr>
                  <w:tcW w:w="3304" w:type="dxa"/>
                </w:tcPr>
                <w:p w14:paraId="3BAA41C4" w14:textId="3ED11190"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A65236">
                    <w:rPr>
                      <w:rFonts w:ascii="Arial" w:hAnsi="Arial" w:cs="Arial"/>
                      <w:b w:val="0"/>
                      <w:bCs/>
                      <w:color w:val="0F0D29" w:themeColor="text1"/>
                      <w:sz w:val="20"/>
                      <w:szCs w:val="20"/>
                      <w:lang w:eastAsia="cs-CZ"/>
                    </w:rPr>
                    <w:t>Návrh zákona, kterým se mění některé zákony v souvislosti s implementací předpisů Evropské unie v oblasti digitálních financí a financování udržitelnost</w:t>
                  </w:r>
                </w:p>
              </w:tc>
              <w:tc>
                <w:tcPr>
                  <w:tcW w:w="3304" w:type="dxa"/>
                </w:tcPr>
                <w:p w14:paraId="0DA9C483" w14:textId="72A97424" w:rsidR="00A65236" w:rsidRPr="00151868"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Leden 2024</w:t>
                  </w:r>
                </w:p>
              </w:tc>
              <w:tc>
                <w:tcPr>
                  <w:tcW w:w="3305" w:type="dxa"/>
                </w:tcPr>
                <w:p w14:paraId="44E493EE" w14:textId="0BA33D84"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 xml:space="preserve">FÚ </w:t>
                  </w:r>
                </w:p>
              </w:tc>
            </w:tr>
            <w:tr w:rsidR="00151868" w:rsidRPr="00151868" w14:paraId="23BFADA8" w14:textId="77777777" w:rsidTr="00151868">
              <w:tc>
                <w:tcPr>
                  <w:tcW w:w="3304" w:type="dxa"/>
                </w:tcPr>
                <w:p w14:paraId="4CAD671E" w14:textId="7DF23E37" w:rsidR="0030751D" w:rsidRPr="0030751D"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30751D">
                    <w:rPr>
                      <w:rFonts w:ascii="Arial" w:hAnsi="Arial" w:cs="Arial"/>
                      <w:b w:val="0"/>
                      <w:bCs/>
                      <w:color w:val="0F0D29" w:themeColor="text1"/>
                      <w:sz w:val="20"/>
                      <w:szCs w:val="20"/>
                      <w:lang w:eastAsia="cs-CZ"/>
                    </w:rPr>
                    <w:t xml:space="preserve">ávrh zákona, kterým se mění zákon č. 253/2008 Sb., o některých opatřeních proti legalizaci výnosů z trestné činnosti a financování terorismu, ve znění pozdějších předpisů, zákon č. 69/2006 Sb., o </w:t>
                  </w:r>
                </w:p>
                <w:p w14:paraId="0151A92F" w14:textId="2C1D3068"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30751D">
                    <w:rPr>
                      <w:rFonts w:ascii="Arial" w:hAnsi="Arial" w:cs="Arial"/>
                      <w:b w:val="0"/>
                      <w:bCs/>
                      <w:color w:val="0F0D29" w:themeColor="text1"/>
                      <w:sz w:val="20"/>
                      <w:szCs w:val="20"/>
                      <w:lang w:eastAsia="cs-CZ"/>
                    </w:rPr>
                    <w:t xml:space="preserve">provádění mezinárodních sankcí, ve znění pozdějších předpisů, a zákon č. 164/2013 Sb., o mezinárodní spolupráci při správě </w:t>
                  </w:r>
                  <w:r w:rsidRPr="0030751D">
                    <w:rPr>
                      <w:rFonts w:ascii="Arial" w:hAnsi="Arial" w:cs="Arial"/>
                      <w:b w:val="0"/>
                      <w:bCs/>
                      <w:color w:val="0F0D29" w:themeColor="text1"/>
                      <w:sz w:val="20"/>
                      <w:szCs w:val="20"/>
                      <w:lang w:eastAsia="cs-CZ"/>
                    </w:rPr>
                    <w:lastRenderedPageBreak/>
                    <w:t>daní a o změně dalších souvisejících zákonů, ve znění pozdějších předpisů</w:t>
                  </w:r>
                </w:p>
              </w:tc>
              <w:tc>
                <w:tcPr>
                  <w:tcW w:w="3304" w:type="dxa"/>
                </w:tcPr>
                <w:p w14:paraId="34D4323D" w14:textId="5A6068AF"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lastRenderedPageBreak/>
                    <w:t>Únor 2024</w:t>
                  </w:r>
                </w:p>
              </w:tc>
              <w:tc>
                <w:tcPr>
                  <w:tcW w:w="3305" w:type="dxa"/>
                </w:tcPr>
                <w:p w14:paraId="4B98108C" w14:textId="1D22A43E"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OPS</w:t>
                  </w:r>
                </w:p>
              </w:tc>
            </w:tr>
            <w:tr w:rsidR="00151868" w:rsidRPr="00151868" w14:paraId="7CA87A87" w14:textId="77777777" w:rsidTr="00151868">
              <w:tc>
                <w:tcPr>
                  <w:tcW w:w="3304" w:type="dxa"/>
                </w:tcPr>
                <w:p w14:paraId="0B75B949" w14:textId="7A34DE4C"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30751D">
                    <w:rPr>
                      <w:rFonts w:ascii="Arial" w:hAnsi="Arial" w:cs="Arial"/>
                      <w:b w:val="0"/>
                      <w:bCs/>
                      <w:color w:val="0F0D29" w:themeColor="text1"/>
                      <w:sz w:val="20"/>
                      <w:szCs w:val="20"/>
                      <w:lang w:eastAsia="cs-CZ"/>
                    </w:rPr>
                    <w:t>Návrh zákona, kterým se mění zákon č. 309/2006 Sb., kterým se upravují další požadavky bezpečnosti a ochrany zdraví při práci v pracovněprávních vztazích a o zajištění bezpečnosti a ochrany zdraví při činnosti nebo poskytování služeb mimo pracovněprávní vztahy</w:t>
                  </w:r>
                </w:p>
              </w:tc>
              <w:tc>
                <w:tcPr>
                  <w:tcW w:w="3304" w:type="dxa"/>
                </w:tcPr>
                <w:p w14:paraId="3E51E249" w14:textId="1F46F65E"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Duben 2024</w:t>
                  </w:r>
                </w:p>
              </w:tc>
              <w:tc>
                <w:tcPr>
                  <w:tcW w:w="3305" w:type="dxa"/>
                </w:tcPr>
                <w:p w14:paraId="6662F045" w14:textId="7F552456"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OHSE</w:t>
                  </w:r>
                </w:p>
              </w:tc>
            </w:tr>
            <w:tr w:rsidR="00151868" w:rsidRPr="00151868" w14:paraId="50A87C4D" w14:textId="77777777" w:rsidTr="00151868">
              <w:tc>
                <w:tcPr>
                  <w:tcW w:w="3304" w:type="dxa"/>
                </w:tcPr>
                <w:p w14:paraId="667189B9" w14:textId="02EB437D" w:rsidR="00151868" w:rsidRPr="00151868" w:rsidRDefault="0030751D" w:rsidP="00C9793F">
                  <w:pPr>
                    <w:framePr w:hSpace="141" w:wrap="around" w:vAnchor="text" w:hAnchor="text" w:y="1"/>
                    <w:tabs>
                      <w:tab w:val="left" w:pos="993"/>
                    </w:tabs>
                    <w:suppressOverlap/>
                    <w:jc w:val="both"/>
                    <w:rPr>
                      <w:rFonts w:ascii="Arial" w:hAnsi="Arial" w:cs="Arial"/>
                      <w:b w:val="0"/>
                      <w:bCs/>
                      <w:color w:val="0F0D29" w:themeColor="text1"/>
                      <w:sz w:val="20"/>
                      <w:szCs w:val="20"/>
                      <w:lang w:eastAsia="cs-CZ"/>
                    </w:rPr>
                  </w:pPr>
                  <w:r w:rsidRPr="0030751D">
                    <w:rPr>
                      <w:rFonts w:ascii="Arial" w:hAnsi="Arial" w:cs="Arial"/>
                      <w:b w:val="0"/>
                      <w:bCs/>
                      <w:color w:val="0F0D29" w:themeColor="text1"/>
                      <w:sz w:val="20"/>
                      <w:szCs w:val="20"/>
                      <w:lang w:eastAsia="cs-CZ"/>
                    </w:rPr>
                    <w:t>Návrh zákona, kterým se mění zákon č. 262/2006 Sb., zákoník práce</w:t>
                  </w:r>
                </w:p>
              </w:tc>
              <w:tc>
                <w:tcPr>
                  <w:tcW w:w="3304" w:type="dxa"/>
                </w:tcPr>
                <w:p w14:paraId="2CBD61A3" w14:textId="3A9AD82E"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Květen 2024</w:t>
                  </w:r>
                </w:p>
              </w:tc>
              <w:tc>
                <w:tcPr>
                  <w:tcW w:w="3305" w:type="dxa"/>
                </w:tcPr>
                <w:p w14:paraId="78578579" w14:textId="78FC5253"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OŘLZ</w:t>
                  </w:r>
                </w:p>
              </w:tc>
            </w:tr>
            <w:tr w:rsidR="00151868" w:rsidRPr="00151868" w14:paraId="3DC2C564" w14:textId="77777777" w:rsidTr="00151868">
              <w:tc>
                <w:tcPr>
                  <w:tcW w:w="3304" w:type="dxa"/>
                </w:tcPr>
                <w:p w14:paraId="6AB56DDC" w14:textId="59537EF3"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30751D">
                    <w:rPr>
                      <w:rFonts w:ascii="Arial" w:hAnsi="Arial" w:cs="Arial"/>
                      <w:b w:val="0"/>
                      <w:bCs/>
                      <w:color w:val="0F0D29" w:themeColor="text1"/>
                      <w:sz w:val="20"/>
                      <w:szCs w:val="20"/>
                      <w:lang w:eastAsia="cs-CZ"/>
                    </w:rPr>
                    <w:t>ávrh nařízení vlády o Katalogu oblastí utajovaných informací</w:t>
                  </w:r>
                </w:p>
              </w:tc>
              <w:tc>
                <w:tcPr>
                  <w:tcW w:w="3304" w:type="dxa"/>
                </w:tcPr>
                <w:p w14:paraId="4D449399" w14:textId="56BD1A64"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 2024</w:t>
                  </w:r>
                </w:p>
              </w:tc>
              <w:tc>
                <w:tcPr>
                  <w:tcW w:w="3305" w:type="dxa"/>
                </w:tcPr>
                <w:p w14:paraId="5ADF2607" w14:textId="022D76D7"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OBIA</w:t>
                  </w:r>
                </w:p>
              </w:tc>
            </w:tr>
            <w:tr w:rsidR="00151868" w:rsidRPr="00151868" w14:paraId="30BBF978" w14:textId="77777777" w:rsidTr="00151868">
              <w:tc>
                <w:tcPr>
                  <w:tcW w:w="3304" w:type="dxa"/>
                </w:tcPr>
                <w:p w14:paraId="741B67EA" w14:textId="27323E90"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Věcný záměr zákona o správě dokumentů a o archivnictví</w:t>
                  </w:r>
                </w:p>
              </w:tc>
              <w:tc>
                <w:tcPr>
                  <w:tcW w:w="3304" w:type="dxa"/>
                </w:tcPr>
                <w:p w14:paraId="5A6E6D00" w14:textId="039CE841"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 2024</w:t>
                  </w:r>
                </w:p>
              </w:tc>
              <w:tc>
                <w:tcPr>
                  <w:tcW w:w="3305" w:type="dxa"/>
                </w:tcPr>
                <w:p w14:paraId="59586F8A" w14:textId="23C7A6A1"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OPS</w:t>
                  </w:r>
                </w:p>
              </w:tc>
            </w:tr>
            <w:tr w:rsidR="00151868" w:rsidRPr="00151868" w14:paraId="3C22AA2A" w14:textId="77777777" w:rsidTr="00151868">
              <w:tc>
                <w:tcPr>
                  <w:tcW w:w="3304" w:type="dxa"/>
                </w:tcPr>
                <w:p w14:paraId="365E3F7F" w14:textId="0D1B55D5"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30751D">
                    <w:rPr>
                      <w:rFonts w:ascii="Arial" w:hAnsi="Arial" w:cs="Arial"/>
                      <w:b w:val="0"/>
                      <w:bCs/>
                      <w:color w:val="0F0D29" w:themeColor="text1"/>
                      <w:sz w:val="20"/>
                      <w:szCs w:val="20"/>
                      <w:lang w:eastAsia="cs-CZ"/>
                    </w:rPr>
                    <w:t>Návrh zákona, kterým se mění zákon č. 134/2016 Sb., o zadávání veřejných zakázek</w:t>
                  </w:r>
                </w:p>
              </w:tc>
              <w:tc>
                <w:tcPr>
                  <w:tcW w:w="3304" w:type="dxa"/>
                </w:tcPr>
                <w:p w14:paraId="58B6A8E0" w14:textId="4FAB2E8A"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 2024</w:t>
                  </w:r>
                </w:p>
              </w:tc>
              <w:tc>
                <w:tcPr>
                  <w:tcW w:w="3305" w:type="dxa"/>
                </w:tcPr>
                <w:p w14:paraId="72798CFD" w14:textId="70DDEBBA"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OPS + OCN</w:t>
                  </w:r>
                </w:p>
              </w:tc>
            </w:tr>
            <w:tr w:rsidR="00151868" w:rsidRPr="00151868" w14:paraId="1ECC8B39" w14:textId="77777777" w:rsidTr="00151868">
              <w:tc>
                <w:tcPr>
                  <w:tcW w:w="3304" w:type="dxa"/>
                </w:tcPr>
                <w:p w14:paraId="18E6E899" w14:textId="1318EF5D" w:rsidR="00151868" w:rsidRPr="00151868" w:rsidRDefault="0030751D"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30751D">
                    <w:rPr>
                      <w:rFonts w:ascii="Arial" w:hAnsi="Arial" w:cs="Arial"/>
                      <w:b w:val="0"/>
                      <w:bCs/>
                      <w:color w:val="0F0D29" w:themeColor="text1"/>
                      <w:sz w:val="20"/>
                      <w:szCs w:val="20"/>
                      <w:lang w:eastAsia="cs-CZ"/>
                    </w:rPr>
                    <w:t>ávrh zákona o vymezování oblastí pro zrychlené zavádění obnovitelných zdrojů energie</w:t>
                  </w:r>
                </w:p>
              </w:tc>
              <w:tc>
                <w:tcPr>
                  <w:tcW w:w="3304" w:type="dxa"/>
                </w:tcPr>
                <w:p w14:paraId="6D75F92A" w14:textId="28E3A316"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 2024</w:t>
                  </w:r>
                </w:p>
              </w:tc>
              <w:tc>
                <w:tcPr>
                  <w:tcW w:w="3305" w:type="dxa"/>
                </w:tcPr>
                <w:p w14:paraId="61E4BA50" w14:textId="5638CD28"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OAE</w:t>
                  </w:r>
                </w:p>
              </w:tc>
            </w:tr>
            <w:tr w:rsidR="00A65236" w:rsidRPr="00151868" w14:paraId="752FB9EB" w14:textId="77777777" w:rsidTr="00151868">
              <w:tc>
                <w:tcPr>
                  <w:tcW w:w="3304" w:type="dxa"/>
                </w:tcPr>
                <w:p w14:paraId="2E61559A" w14:textId="76F7B9AD"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A65236">
                    <w:rPr>
                      <w:rFonts w:ascii="Arial" w:hAnsi="Arial" w:cs="Arial"/>
                      <w:b w:val="0"/>
                      <w:bCs/>
                      <w:color w:val="0F0D29" w:themeColor="text1"/>
                      <w:sz w:val="20"/>
                      <w:szCs w:val="20"/>
                      <w:lang w:eastAsia="cs-CZ"/>
                    </w:rPr>
                    <w:t>Návrh zákona, kterým se mění zákon č. 289/1995 Sb., o lesích a o změně a doplnění některých zákonů (lesní zákon)</w:t>
                  </w:r>
                </w:p>
              </w:tc>
              <w:tc>
                <w:tcPr>
                  <w:tcW w:w="3304" w:type="dxa"/>
                </w:tcPr>
                <w:p w14:paraId="671DCA83" w14:textId="3D7C9C2C"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 2024</w:t>
                  </w:r>
                </w:p>
              </w:tc>
              <w:tc>
                <w:tcPr>
                  <w:tcW w:w="3305" w:type="dxa"/>
                </w:tcPr>
                <w:p w14:paraId="7CEEEE0F" w14:textId="501E65DC"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PÚ + OHSE</w:t>
                  </w:r>
                </w:p>
              </w:tc>
            </w:tr>
            <w:tr w:rsidR="00A65236" w:rsidRPr="00151868" w14:paraId="414C60A1" w14:textId="77777777" w:rsidTr="00151868">
              <w:tc>
                <w:tcPr>
                  <w:tcW w:w="3304" w:type="dxa"/>
                </w:tcPr>
                <w:p w14:paraId="16D42AF7" w14:textId="26F4DA66"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A65236">
                    <w:rPr>
                      <w:rFonts w:ascii="Arial" w:hAnsi="Arial" w:cs="Arial"/>
                      <w:b w:val="0"/>
                      <w:bCs/>
                      <w:color w:val="0F0D29" w:themeColor="text1"/>
                      <w:sz w:val="20"/>
                      <w:szCs w:val="20"/>
                      <w:lang w:eastAsia="cs-CZ"/>
                    </w:rPr>
                    <w:t>Návrh zákona, kterým se mění zákon č. 114/1992 Sb., o ochraně přírody a krajiny</w:t>
                  </w:r>
                </w:p>
              </w:tc>
              <w:tc>
                <w:tcPr>
                  <w:tcW w:w="3304" w:type="dxa"/>
                </w:tcPr>
                <w:p w14:paraId="6480FA7A" w14:textId="51CDC12B"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 2024</w:t>
                  </w:r>
                </w:p>
              </w:tc>
              <w:tc>
                <w:tcPr>
                  <w:tcW w:w="3305" w:type="dxa"/>
                </w:tcPr>
                <w:p w14:paraId="431615BA" w14:textId="18AFA9B5"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PÚ + OHSE</w:t>
                  </w:r>
                </w:p>
              </w:tc>
            </w:tr>
            <w:tr w:rsidR="00151868" w:rsidRPr="00151868" w14:paraId="178C3371" w14:textId="77777777" w:rsidTr="00151868">
              <w:tc>
                <w:tcPr>
                  <w:tcW w:w="3304" w:type="dxa"/>
                </w:tcPr>
                <w:p w14:paraId="2805BC5C" w14:textId="2C82D1EB" w:rsidR="00151868" w:rsidRPr="00151868" w:rsidRDefault="00FA4734"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FA4734">
                    <w:rPr>
                      <w:rFonts w:ascii="Arial" w:hAnsi="Arial" w:cs="Arial"/>
                      <w:b w:val="0"/>
                      <w:bCs/>
                      <w:color w:val="0F0D29" w:themeColor="text1"/>
                      <w:sz w:val="20"/>
                      <w:szCs w:val="20"/>
                      <w:lang w:eastAsia="cs-CZ"/>
                    </w:rPr>
                    <w:t>Návrh zákona, kterým se mění zákon č. 477/2001 Sb., o obalech</w:t>
                  </w:r>
                </w:p>
              </w:tc>
              <w:tc>
                <w:tcPr>
                  <w:tcW w:w="3304" w:type="dxa"/>
                </w:tcPr>
                <w:p w14:paraId="7F17E72A" w14:textId="41696053"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 2024</w:t>
                  </w:r>
                </w:p>
              </w:tc>
              <w:tc>
                <w:tcPr>
                  <w:tcW w:w="3305" w:type="dxa"/>
                </w:tcPr>
                <w:p w14:paraId="530C3CFA" w14:textId="4942BC53"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OHSE</w:t>
                  </w:r>
                </w:p>
              </w:tc>
            </w:tr>
            <w:tr w:rsidR="00151868" w:rsidRPr="00151868" w14:paraId="59E253B7" w14:textId="77777777" w:rsidTr="00151868">
              <w:tc>
                <w:tcPr>
                  <w:tcW w:w="3304" w:type="dxa"/>
                </w:tcPr>
                <w:p w14:paraId="789E29C0" w14:textId="40988292"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44471B">
                    <w:rPr>
                      <w:rFonts w:ascii="Arial" w:hAnsi="Arial" w:cs="Arial"/>
                      <w:b w:val="0"/>
                      <w:bCs/>
                      <w:color w:val="0F0D29" w:themeColor="text1"/>
                      <w:sz w:val="20"/>
                      <w:szCs w:val="20"/>
                      <w:lang w:eastAsia="cs-CZ"/>
                    </w:rPr>
                    <w:t>ařízení vlády o koeficientu pro stanovení výše minimální mzdy a o vymezení ztíženého pracovního prostředí</w:t>
                  </w:r>
                </w:p>
              </w:tc>
              <w:tc>
                <w:tcPr>
                  <w:tcW w:w="3304" w:type="dxa"/>
                </w:tcPr>
                <w:p w14:paraId="66B49153" w14:textId="6A81C389"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Červenec 2024</w:t>
                  </w:r>
                </w:p>
              </w:tc>
              <w:tc>
                <w:tcPr>
                  <w:tcW w:w="3305" w:type="dxa"/>
                </w:tcPr>
                <w:p w14:paraId="3838109E" w14:textId="78D5F927"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OŘLZ</w:t>
                  </w:r>
                </w:p>
              </w:tc>
            </w:tr>
            <w:tr w:rsidR="00151868" w:rsidRPr="00151868" w14:paraId="19CF8829" w14:textId="77777777" w:rsidTr="00151868">
              <w:tc>
                <w:tcPr>
                  <w:tcW w:w="3304" w:type="dxa"/>
                </w:tcPr>
                <w:p w14:paraId="5AB276E9" w14:textId="3F36862B"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44471B">
                    <w:rPr>
                      <w:rFonts w:ascii="Arial" w:hAnsi="Arial" w:cs="Arial"/>
                      <w:b w:val="0"/>
                      <w:bCs/>
                      <w:color w:val="0F0D29" w:themeColor="text1"/>
                      <w:sz w:val="20"/>
                      <w:szCs w:val="20"/>
                      <w:lang w:eastAsia="cs-CZ"/>
                    </w:rPr>
                    <w:t>Návrh nařízení vlády, kterým se mění nařízení vlády č. 189/2022 Sb., o vymezení rozvoje podporovaných zdr</w:t>
                  </w:r>
                  <w:r>
                    <w:rPr>
                      <w:rFonts w:ascii="Arial" w:hAnsi="Arial" w:cs="Arial"/>
                      <w:b w:val="0"/>
                      <w:bCs/>
                      <w:color w:val="0F0D29" w:themeColor="text1"/>
                      <w:sz w:val="20"/>
                      <w:szCs w:val="20"/>
                      <w:lang w:eastAsia="cs-CZ"/>
                    </w:rPr>
                    <w:t>ojů energie</w:t>
                  </w:r>
                </w:p>
              </w:tc>
              <w:tc>
                <w:tcPr>
                  <w:tcW w:w="3304" w:type="dxa"/>
                </w:tcPr>
                <w:p w14:paraId="0B88A3E9" w14:textId="28B58FEC"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Červenec 2024</w:t>
                  </w:r>
                </w:p>
              </w:tc>
              <w:tc>
                <w:tcPr>
                  <w:tcW w:w="3305" w:type="dxa"/>
                </w:tcPr>
                <w:p w14:paraId="1404DE44" w14:textId="580718E1"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OAE</w:t>
                  </w:r>
                </w:p>
              </w:tc>
            </w:tr>
            <w:tr w:rsidR="00151868" w:rsidRPr="00151868" w14:paraId="2D25E94B" w14:textId="77777777" w:rsidTr="00151868">
              <w:tc>
                <w:tcPr>
                  <w:tcW w:w="3304" w:type="dxa"/>
                </w:tcPr>
                <w:p w14:paraId="025C0F09" w14:textId="09076150" w:rsidR="0044471B" w:rsidRPr="0044471B"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44471B">
                    <w:rPr>
                      <w:rFonts w:ascii="Arial" w:hAnsi="Arial" w:cs="Arial"/>
                      <w:b w:val="0"/>
                      <w:bCs/>
                      <w:color w:val="0F0D29" w:themeColor="text1"/>
                      <w:sz w:val="20"/>
                      <w:szCs w:val="20"/>
                      <w:lang w:eastAsia="cs-CZ"/>
                    </w:rPr>
                    <w:t xml:space="preserve">ávrh nařízení vlády o úpravě náhrady za ztrátu na výdělku po skončení pracovní neschopnosti </w:t>
                  </w:r>
                </w:p>
                <w:p w14:paraId="49A73BE0" w14:textId="76DD3534"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44471B">
                    <w:rPr>
                      <w:rFonts w:ascii="Arial" w:hAnsi="Arial" w:cs="Arial"/>
                      <w:b w:val="0"/>
                      <w:bCs/>
                      <w:color w:val="0F0D29" w:themeColor="text1"/>
                      <w:sz w:val="20"/>
                      <w:szCs w:val="20"/>
                      <w:lang w:eastAsia="cs-CZ"/>
                    </w:rPr>
                    <w:t>vzniklé pracovním úrazem nebo nemocí z povolání a o úpravě náhrady nákladů na výživu pozůstalých podle pracovněprávních předpisů (nařízení o úpravě náhrady)</w:t>
                  </w:r>
                </w:p>
              </w:tc>
              <w:tc>
                <w:tcPr>
                  <w:tcW w:w="3304" w:type="dxa"/>
                </w:tcPr>
                <w:p w14:paraId="2FB0D5F2" w14:textId="1E77F6DF"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Listopad 2024</w:t>
                  </w:r>
                </w:p>
              </w:tc>
              <w:tc>
                <w:tcPr>
                  <w:tcW w:w="3305" w:type="dxa"/>
                </w:tcPr>
                <w:p w14:paraId="2E0C6906" w14:textId="3218A776"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OŘLZ</w:t>
                  </w:r>
                </w:p>
              </w:tc>
            </w:tr>
            <w:tr w:rsidR="00151868" w:rsidRPr="00151868" w14:paraId="50593ED0" w14:textId="77777777" w:rsidTr="00151868">
              <w:tc>
                <w:tcPr>
                  <w:tcW w:w="3304" w:type="dxa"/>
                </w:tcPr>
                <w:p w14:paraId="22739B1E" w14:textId="3FA65F69"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44471B">
                    <w:rPr>
                      <w:rFonts w:ascii="Arial" w:hAnsi="Arial" w:cs="Arial"/>
                      <w:b w:val="0"/>
                      <w:bCs/>
                      <w:color w:val="0F0D29" w:themeColor="text1"/>
                      <w:sz w:val="20"/>
                      <w:szCs w:val="20"/>
                      <w:lang w:eastAsia="cs-CZ"/>
                    </w:rPr>
                    <w:t>ávrh nařízení vlády o způsobu evidence úrazů, hlášení a zasílání záznamu o úrazu</w:t>
                  </w:r>
                </w:p>
              </w:tc>
              <w:tc>
                <w:tcPr>
                  <w:tcW w:w="3304" w:type="dxa"/>
                </w:tcPr>
                <w:p w14:paraId="4812A291" w14:textId="35CC9827"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Prosinec 2024</w:t>
                  </w:r>
                </w:p>
              </w:tc>
              <w:tc>
                <w:tcPr>
                  <w:tcW w:w="3305" w:type="dxa"/>
                </w:tcPr>
                <w:p w14:paraId="0DF37842" w14:textId="214087BE"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OHSE</w:t>
                  </w:r>
                </w:p>
              </w:tc>
            </w:tr>
            <w:tr w:rsidR="00151868" w:rsidRPr="00151868" w14:paraId="72882F0B" w14:textId="77777777" w:rsidTr="00151868">
              <w:tc>
                <w:tcPr>
                  <w:tcW w:w="3304" w:type="dxa"/>
                </w:tcPr>
                <w:p w14:paraId="0ACB8C4E" w14:textId="08C26278"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sidRPr="0044471B">
                    <w:rPr>
                      <w:rFonts w:ascii="Arial" w:hAnsi="Arial" w:cs="Arial"/>
                      <w:b w:val="0"/>
                      <w:bCs/>
                      <w:color w:val="0F0D29" w:themeColor="text1"/>
                      <w:sz w:val="20"/>
                      <w:szCs w:val="20"/>
                      <w:lang w:eastAsia="cs-CZ"/>
                    </w:rPr>
                    <w:t>Návrh zákona, kterým se mění zákon č. 167/2008 Sb., o předcházení ekologické újmě a o její ná</w:t>
                  </w:r>
                  <w:r>
                    <w:rPr>
                      <w:rFonts w:ascii="Arial" w:hAnsi="Arial" w:cs="Arial"/>
                      <w:b w:val="0"/>
                      <w:bCs/>
                      <w:color w:val="0F0D29" w:themeColor="text1"/>
                      <w:sz w:val="20"/>
                      <w:szCs w:val="20"/>
                      <w:lang w:eastAsia="cs-CZ"/>
                    </w:rPr>
                    <w:t>pravě</w:t>
                  </w:r>
                </w:p>
              </w:tc>
              <w:tc>
                <w:tcPr>
                  <w:tcW w:w="3304" w:type="dxa"/>
                </w:tcPr>
                <w:p w14:paraId="3DD23E8A" w14:textId="1210C4D0"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Prosinec 2024</w:t>
                  </w:r>
                </w:p>
              </w:tc>
              <w:tc>
                <w:tcPr>
                  <w:tcW w:w="3305" w:type="dxa"/>
                </w:tcPr>
                <w:p w14:paraId="45B6026F" w14:textId="66A2796E"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OHSE</w:t>
                  </w:r>
                </w:p>
              </w:tc>
            </w:tr>
            <w:tr w:rsidR="00151868" w:rsidRPr="00151868" w14:paraId="322CCAB2" w14:textId="77777777" w:rsidTr="00151868">
              <w:tc>
                <w:tcPr>
                  <w:tcW w:w="3304" w:type="dxa"/>
                </w:tcPr>
                <w:p w14:paraId="6D81A737" w14:textId="5D28E056" w:rsidR="00151868" w:rsidRPr="00151868" w:rsidRDefault="0044471B" w:rsidP="00C9793F">
                  <w:pPr>
                    <w:framePr w:hSpace="141" w:wrap="around" w:vAnchor="text" w:hAnchor="text" w:y="1"/>
                    <w:tabs>
                      <w:tab w:val="left" w:pos="2100"/>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N</w:t>
                  </w:r>
                  <w:r w:rsidRPr="0044471B">
                    <w:rPr>
                      <w:rFonts w:ascii="Arial" w:hAnsi="Arial" w:cs="Arial"/>
                      <w:b w:val="0"/>
                      <w:bCs/>
                      <w:color w:val="0F0D29" w:themeColor="text1"/>
                      <w:sz w:val="20"/>
                      <w:szCs w:val="20"/>
                      <w:lang w:eastAsia="cs-CZ"/>
                    </w:rPr>
                    <w:t xml:space="preserve">ávrh nařízení vlády, kterým se mění nařízení vlády č. 189/2018 Sb., o kritériích udržitelnosti biopaliv a snižování emisí </w:t>
                  </w:r>
                  <w:r w:rsidRPr="0044471B">
                    <w:rPr>
                      <w:rFonts w:ascii="Arial" w:hAnsi="Arial" w:cs="Arial"/>
                      <w:b w:val="0"/>
                      <w:bCs/>
                      <w:color w:val="0F0D29" w:themeColor="text1"/>
                      <w:sz w:val="20"/>
                      <w:szCs w:val="20"/>
                      <w:lang w:eastAsia="cs-CZ"/>
                    </w:rPr>
                    <w:lastRenderedPageBreak/>
                    <w:t>skleníkových plynů z pohonných hmot</w:t>
                  </w:r>
                  <w:r>
                    <w:rPr>
                      <w:rFonts w:ascii="Arial" w:hAnsi="Arial" w:cs="Arial"/>
                      <w:b w:val="0"/>
                      <w:bCs/>
                      <w:color w:val="0F0D29" w:themeColor="text1"/>
                      <w:sz w:val="20"/>
                      <w:szCs w:val="20"/>
                      <w:lang w:eastAsia="cs-CZ"/>
                    </w:rPr>
                    <w:tab/>
                  </w:r>
                </w:p>
              </w:tc>
              <w:tc>
                <w:tcPr>
                  <w:tcW w:w="3304" w:type="dxa"/>
                </w:tcPr>
                <w:p w14:paraId="21F8CA51" w14:textId="55D4F0C9"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lastRenderedPageBreak/>
                    <w:t>Prosinec 2024</w:t>
                  </w:r>
                </w:p>
              </w:tc>
              <w:tc>
                <w:tcPr>
                  <w:tcW w:w="3305" w:type="dxa"/>
                </w:tcPr>
                <w:p w14:paraId="6076371A" w14:textId="03C693ED" w:rsidR="00151868" w:rsidRPr="00151868" w:rsidRDefault="0044471B"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OÚ</w:t>
                  </w:r>
                </w:p>
              </w:tc>
            </w:tr>
            <w:tr w:rsidR="00A65236" w:rsidRPr="00151868" w14:paraId="013BA0AD" w14:textId="77777777" w:rsidTr="00151868">
              <w:tc>
                <w:tcPr>
                  <w:tcW w:w="3304" w:type="dxa"/>
                </w:tcPr>
                <w:p w14:paraId="5D80FDC4" w14:textId="4E68F996" w:rsidR="00A65236" w:rsidRDefault="00A65236" w:rsidP="00C9793F">
                  <w:pPr>
                    <w:framePr w:hSpace="141" w:wrap="around" w:vAnchor="text" w:hAnchor="text" w:y="1"/>
                    <w:tabs>
                      <w:tab w:val="left" w:pos="2100"/>
                    </w:tabs>
                    <w:suppressOverlap/>
                    <w:rPr>
                      <w:rFonts w:ascii="Arial" w:hAnsi="Arial" w:cs="Arial"/>
                      <w:b w:val="0"/>
                      <w:bCs/>
                      <w:color w:val="0F0D29" w:themeColor="text1"/>
                      <w:sz w:val="20"/>
                      <w:szCs w:val="20"/>
                      <w:lang w:eastAsia="cs-CZ"/>
                    </w:rPr>
                  </w:pPr>
                  <w:r w:rsidRPr="00A65236">
                    <w:rPr>
                      <w:rFonts w:ascii="Arial" w:hAnsi="Arial" w:cs="Arial"/>
                      <w:b w:val="0"/>
                      <w:bCs/>
                      <w:color w:val="0F0D29" w:themeColor="text1"/>
                      <w:sz w:val="20"/>
                      <w:szCs w:val="20"/>
                      <w:lang w:eastAsia="cs-CZ"/>
                    </w:rPr>
                    <w:t>Návrh zákona, kterým se mění zákon č. 40/2009 Sb., trestní zákoník, ve znění pozdějších předpisů, a další související zákony</w:t>
                  </w:r>
                </w:p>
              </w:tc>
              <w:tc>
                <w:tcPr>
                  <w:tcW w:w="3304" w:type="dxa"/>
                </w:tcPr>
                <w:p w14:paraId="389428C9" w14:textId="5D6326B2"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Prosinec 2024</w:t>
                  </w:r>
                </w:p>
              </w:tc>
              <w:tc>
                <w:tcPr>
                  <w:tcW w:w="3305" w:type="dxa"/>
                </w:tcPr>
                <w:p w14:paraId="26ED8608" w14:textId="2FBEC413" w:rsidR="00A65236" w:rsidRDefault="00A65236" w:rsidP="00C9793F">
                  <w:pPr>
                    <w:framePr w:hSpace="141" w:wrap="around" w:vAnchor="text" w:hAnchor="text" w:y="1"/>
                    <w:tabs>
                      <w:tab w:val="left" w:pos="993"/>
                    </w:tabs>
                    <w:suppressOverlap/>
                    <w:rPr>
                      <w:rFonts w:ascii="Arial" w:hAnsi="Arial" w:cs="Arial"/>
                      <w:b w:val="0"/>
                      <w:bCs/>
                      <w:color w:val="0F0D29" w:themeColor="text1"/>
                      <w:sz w:val="20"/>
                      <w:szCs w:val="20"/>
                      <w:lang w:eastAsia="cs-CZ"/>
                    </w:rPr>
                  </w:pPr>
                  <w:r>
                    <w:rPr>
                      <w:rFonts w:ascii="Arial" w:hAnsi="Arial" w:cs="Arial"/>
                      <w:b w:val="0"/>
                      <w:bCs/>
                      <w:color w:val="0F0D29" w:themeColor="text1"/>
                      <w:sz w:val="20"/>
                      <w:szCs w:val="20"/>
                      <w:lang w:eastAsia="cs-CZ"/>
                    </w:rPr>
                    <w:t xml:space="preserve">OPS </w:t>
                  </w:r>
                </w:p>
              </w:tc>
            </w:tr>
          </w:tbl>
          <w:p w14:paraId="710E2DBD" w14:textId="4CA6BA45" w:rsidR="00151868" w:rsidRPr="00D120F9" w:rsidRDefault="00151868" w:rsidP="00D120F9">
            <w:pPr>
              <w:tabs>
                <w:tab w:val="left" w:pos="993"/>
              </w:tabs>
              <w:rPr>
                <w:lang w:eastAsia="cs-CZ"/>
              </w:rPr>
            </w:pPr>
          </w:p>
        </w:tc>
      </w:tr>
      <w:tr w:rsidR="00ED31F9" w:rsidRPr="005078C0" w14:paraId="3584ACBC" w14:textId="77777777" w:rsidTr="00F2217C">
        <w:trPr>
          <w:trHeight w:val="5931"/>
        </w:trPr>
        <w:tc>
          <w:tcPr>
            <w:tcW w:w="9923" w:type="dxa"/>
            <w:shd w:val="clear" w:color="auto" w:fill="auto"/>
          </w:tcPr>
          <w:p w14:paraId="2EA61BC9" w14:textId="5C44625C" w:rsidR="00EE29F8" w:rsidRPr="005078C0" w:rsidRDefault="00EE29F8" w:rsidP="00023D0A">
            <w:pPr>
              <w:pStyle w:val="Odstavecseseznamem"/>
              <w:spacing w:line="360" w:lineRule="auto"/>
              <w:ind w:left="786"/>
              <w:jc w:val="both"/>
              <w:rPr>
                <w:rFonts w:ascii="Arial" w:hAnsi="Arial" w:cs="Arial"/>
                <w:b/>
                <w:color w:val="0F0D29" w:themeColor="text1"/>
              </w:rPr>
            </w:pPr>
          </w:p>
        </w:tc>
      </w:tr>
      <w:tr w:rsidR="00F75ED7" w:rsidRPr="005078C0" w14:paraId="68237412" w14:textId="77777777" w:rsidTr="00DA4CC0">
        <w:trPr>
          <w:trHeight w:val="5931"/>
        </w:trPr>
        <w:tc>
          <w:tcPr>
            <w:tcW w:w="9923" w:type="dxa"/>
            <w:shd w:val="clear" w:color="auto" w:fill="auto"/>
          </w:tcPr>
          <w:p w14:paraId="7B892641" w14:textId="0F14B7DA" w:rsidR="003252CA" w:rsidRDefault="003252CA" w:rsidP="006402B1">
            <w:pPr>
              <w:spacing w:line="360" w:lineRule="auto"/>
              <w:jc w:val="both"/>
            </w:pPr>
          </w:p>
          <w:p w14:paraId="30AC96D7" w14:textId="578D94CE" w:rsidR="003252CA" w:rsidRPr="006402B1" w:rsidRDefault="003252CA" w:rsidP="006402B1">
            <w:pPr>
              <w:spacing w:line="360" w:lineRule="auto"/>
              <w:jc w:val="both"/>
              <w:rPr>
                <w:rFonts w:ascii="Arial" w:hAnsi="Arial" w:cs="Arial"/>
                <w:color w:val="0F0D29" w:themeColor="text1"/>
              </w:rPr>
            </w:pPr>
          </w:p>
        </w:tc>
      </w:tr>
    </w:tbl>
    <w:p w14:paraId="36AC9AAC" w14:textId="5478FA9A" w:rsidR="00457844" w:rsidRPr="00E4461E" w:rsidRDefault="00457844" w:rsidP="00680B7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8E6E" w14:textId="77777777" w:rsidR="003556C5" w:rsidRDefault="003556C5">
      <w:r>
        <w:separator/>
      </w:r>
    </w:p>
    <w:p w14:paraId="5C96F637" w14:textId="77777777" w:rsidR="003556C5" w:rsidRDefault="003556C5"/>
  </w:endnote>
  <w:endnote w:type="continuationSeparator" w:id="0">
    <w:p w14:paraId="439E4860" w14:textId="77777777" w:rsidR="003556C5" w:rsidRDefault="003556C5">
      <w:r>
        <w:continuationSeparator/>
      </w:r>
    </w:p>
    <w:p w14:paraId="2A4B5E92" w14:textId="77777777" w:rsidR="003556C5" w:rsidRDefault="00355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6F05" w14:textId="77777777" w:rsidR="003556C5" w:rsidRDefault="003556C5">
      <w:r>
        <w:separator/>
      </w:r>
    </w:p>
    <w:p w14:paraId="2EB9B715" w14:textId="77777777" w:rsidR="003556C5" w:rsidRDefault="003556C5"/>
  </w:footnote>
  <w:footnote w:type="continuationSeparator" w:id="0">
    <w:p w14:paraId="2435A4F5" w14:textId="77777777" w:rsidR="003556C5" w:rsidRDefault="003556C5">
      <w:r>
        <w:continuationSeparator/>
      </w:r>
    </w:p>
    <w:p w14:paraId="390619E7" w14:textId="77777777" w:rsidR="003556C5" w:rsidRDefault="00355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0C0F4FF5"/>
    <w:multiLevelType w:val="hybridMultilevel"/>
    <w:tmpl w:val="71B46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56AA5"/>
    <w:multiLevelType w:val="hybridMultilevel"/>
    <w:tmpl w:val="F07C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92006E"/>
    <w:multiLevelType w:val="hybridMultilevel"/>
    <w:tmpl w:val="C9B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2476940"/>
    <w:multiLevelType w:val="hybridMultilevel"/>
    <w:tmpl w:val="13865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241F8C"/>
    <w:multiLevelType w:val="hybridMultilevel"/>
    <w:tmpl w:val="7460FC72"/>
    <w:lvl w:ilvl="0" w:tplc="04050017">
      <w:start w:val="1"/>
      <w:numFmt w:val="lowerLetter"/>
      <w:lvlText w:val="%1)"/>
      <w:lvlJc w:val="left"/>
      <w:pPr>
        <w:ind w:left="720" w:hanging="360"/>
      </w:pPr>
      <w:rPr>
        <w:rFonts w:hint="default"/>
      </w:rPr>
    </w:lvl>
    <w:lvl w:ilvl="1" w:tplc="3FECB288">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535701"/>
    <w:multiLevelType w:val="hybridMultilevel"/>
    <w:tmpl w:val="74C05E3E"/>
    <w:lvl w:ilvl="0" w:tplc="6C5A2A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5FC5DE3"/>
    <w:multiLevelType w:val="hybridMultilevel"/>
    <w:tmpl w:val="50FAF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F001B0B"/>
    <w:multiLevelType w:val="hybridMultilevel"/>
    <w:tmpl w:val="F3C45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47A1F8B"/>
    <w:multiLevelType w:val="hybridMultilevel"/>
    <w:tmpl w:val="839EE318"/>
    <w:lvl w:ilvl="0" w:tplc="EDBC0B3C">
      <w:numFmt w:val="bullet"/>
      <w:lvlText w:val="-"/>
      <w:lvlJc w:val="left"/>
      <w:pPr>
        <w:ind w:left="780" w:hanging="360"/>
      </w:pPr>
      <w:rPr>
        <w:rFonts w:ascii="Garamond" w:eastAsiaTheme="minorHAnsi" w:hAnsi="Garamond"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E553D7"/>
    <w:multiLevelType w:val="hybridMultilevel"/>
    <w:tmpl w:val="DB560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500128"/>
    <w:multiLevelType w:val="hybridMultilevel"/>
    <w:tmpl w:val="070A5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3D7053"/>
    <w:multiLevelType w:val="multilevel"/>
    <w:tmpl w:val="42865ACC"/>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1" w15:restartNumberingAfterBreak="0">
    <w:nsid w:val="758A0A21"/>
    <w:multiLevelType w:val="hybridMultilevel"/>
    <w:tmpl w:val="F3C45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3" w15:restartNumberingAfterBreak="0">
    <w:nsid w:val="78E67432"/>
    <w:multiLevelType w:val="hybridMultilevel"/>
    <w:tmpl w:val="0130C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15"/>
  </w:num>
  <w:num w:numId="2" w16cid:durableId="1234467224">
    <w:abstractNumId w:val="13"/>
  </w:num>
  <w:num w:numId="3" w16cid:durableId="1316882545">
    <w:abstractNumId w:val="0"/>
  </w:num>
  <w:num w:numId="4" w16cid:durableId="1408501083">
    <w:abstractNumId w:val="22"/>
  </w:num>
  <w:num w:numId="5" w16cid:durableId="1987006562">
    <w:abstractNumId w:val="20"/>
  </w:num>
  <w:num w:numId="6" w16cid:durableId="1453748572">
    <w:abstractNumId w:val="7"/>
  </w:num>
  <w:num w:numId="7" w16cid:durableId="1505437701">
    <w:abstractNumId w:val="24"/>
  </w:num>
  <w:num w:numId="8" w16cid:durableId="1461268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11"/>
  </w:num>
  <w:num w:numId="10" w16cid:durableId="316570583">
    <w:abstractNumId w:val="4"/>
  </w:num>
  <w:num w:numId="11" w16cid:durableId="1930389362">
    <w:abstractNumId w:val="14"/>
  </w:num>
  <w:num w:numId="12" w16cid:durableId="166604650">
    <w:abstractNumId w:val="9"/>
  </w:num>
  <w:num w:numId="13" w16cid:durableId="937713538">
    <w:abstractNumId w:val="17"/>
  </w:num>
  <w:num w:numId="14" w16cid:durableId="1959797054">
    <w:abstractNumId w:val="2"/>
  </w:num>
  <w:num w:numId="15" w16cid:durableId="1149980130">
    <w:abstractNumId w:val="3"/>
  </w:num>
  <w:num w:numId="16" w16cid:durableId="956833311">
    <w:abstractNumId w:val="16"/>
  </w:num>
  <w:num w:numId="17" w16cid:durableId="338509019">
    <w:abstractNumId w:val="18"/>
  </w:num>
  <w:num w:numId="18" w16cid:durableId="1568565219">
    <w:abstractNumId w:val="8"/>
  </w:num>
  <w:num w:numId="19" w16cid:durableId="691535874">
    <w:abstractNumId w:val="19"/>
  </w:num>
  <w:num w:numId="20" w16cid:durableId="1941717516">
    <w:abstractNumId w:val="21"/>
  </w:num>
  <w:num w:numId="21" w16cid:durableId="978610651">
    <w:abstractNumId w:val="12"/>
  </w:num>
  <w:num w:numId="22" w16cid:durableId="168108573">
    <w:abstractNumId w:val="23"/>
  </w:num>
  <w:num w:numId="23" w16cid:durableId="1665082721">
    <w:abstractNumId w:val="6"/>
  </w:num>
  <w:num w:numId="24" w16cid:durableId="1109619996">
    <w:abstractNumId w:val="1"/>
  </w:num>
  <w:num w:numId="25" w16cid:durableId="849181087">
    <w:abstractNumId w:val="5"/>
  </w:num>
  <w:num w:numId="26" w16cid:durableId="290267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12060"/>
    <w:rsid w:val="0001717D"/>
    <w:rsid w:val="00021BDB"/>
    <w:rsid w:val="00023D0A"/>
    <w:rsid w:val="0002482E"/>
    <w:rsid w:val="00027A0F"/>
    <w:rsid w:val="000304BF"/>
    <w:rsid w:val="00033FF9"/>
    <w:rsid w:val="000340BB"/>
    <w:rsid w:val="00043884"/>
    <w:rsid w:val="00045244"/>
    <w:rsid w:val="00045505"/>
    <w:rsid w:val="00045D16"/>
    <w:rsid w:val="000472DA"/>
    <w:rsid w:val="00047C36"/>
    <w:rsid w:val="00050324"/>
    <w:rsid w:val="00057254"/>
    <w:rsid w:val="0007061F"/>
    <w:rsid w:val="0007093B"/>
    <w:rsid w:val="00071C38"/>
    <w:rsid w:val="00080627"/>
    <w:rsid w:val="00080BF6"/>
    <w:rsid w:val="000852B7"/>
    <w:rsid w:val="00090ADC"/>
    <w:rsid w:val="00094F88"/>
    <w:rsid w:val="000954E9"/>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63C9"/>
    <w:rsid w:val="000E795D"/>
    <w:rsid w:val="000F5AD4"/>
    <w:rsid w:val="000F5BA6"/>
    <w:rsid w:val="00101083"/>
    <w:rsid w:val="001018E2"/>
    <w:rsid w:val="001023D4"/>
    <w:rsid w:val="00102FA4"/>
    <w:rsid w:val="00111A4A"/>
    <w:rsid w:val="00113E9D"/>
    <w:rsid w:val="001168AA"/>
    <w:rsid w:val="00124E51"/>
    <w:rsid w:val="001255F9"/>
    <w:rsid w:val="00127DCB"/>
    <w:rsid w:val="00130E9D"/>
    <w:rsid w:val="00133A2D"/>
    <w:rsid w:val="00140D0B"/>
    <w:rsid w:val="00142E9F"/>
    <w:rsid w:val="001437A0"/>
    <w:rsid w:val="001449BB"/>
    <w:rsid w:val="00144F93"/>
    <w:rsid w:val="0014695E"/>
    <w:rsid w:val="0014703E"/>
    <w:rsid w:val="00150A6D"/>
    <w:rsid w:val="00151868"/>
    <w:rsid w:val="001559DF"/>
    <w:rsid w:val="00157531"/>
    <w:rsid w:val="00160DC8"/>
    <w:rsid w:val="001625EE"/>
    <w:rsid w:val="0016474D"/>
    <w:rsid w:val="00167935"/>
    <w:rsid w:val="00170060"/>
    <w:rsid w:val="00172E7E"/>
    <w:rsid w:val="00177623"/>
    <w:rsid w:val="0018012A"/>
    <w:rsid w:val="001822B6"/>
    <w:rsid w:val="00185B35"/>
    <w:rsid w:val="00187880"/>
    <w:rsid w:val="00196F8A"/>
    <w:rsid w:val="00197363"/>
    <w:rsid w:val="0019754A"/>
    <w:rsid w:val="001A0DC1"/>
    <w:rsid w:val="001A0EC5"/>
    <w:rsid w:val="001A5AA1"/>
    <w:rsid w:val="001A6DA8"/>
    <w:rsid w:val="001B1E14"/>
    <w:rsid w:val="001B5353"/>
    <w:rsid w:val="001B54B1"/>
    <w:rsid w:val="001B5A1F"/>
    <w:rsid w:val="001D7152"/>
    <w:rsid w:val="001E048A"/>
    <w:rsid w:val="001E4C6C"/>
    <w:rsid w:val="001E6151"/>
    <w:rsid w:val="001E64EB"/>
    <w:rsid w:val="001F081B"/>
    <w:rsid w:val="001F2ABE"/>
    <w:rsid w:val="001F2BC8"/>
    <w:rsid w:val="001F5F6B"/>
    <w:rsid w:val="00201B03"/>
    <w:rsid w:val="00204F02"/>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39"/>
    <w:rsid w:val="00243EBC"/>
    <w:rsid w:val="002452D2"/>
    <w:rsid w:val="00246A35"/>
    <w:rsid w:val="00252F73"/>
    <w:rsid w:val="002607A4"/>
    <w:rsid w:val="00261551"/>
    <w:rsid w:val="00261F3A"/>
    <w:rsid w:val="00262E16"/>
    <w:rsid w:val="00264ED1"/>
    <w:rsid w:val="002673EB"/>
    <w:rsid w:val="00270CA7"/>
    <w:rsid w:val="00276C4F"/>
    <w:rsid w:val="00283722"/>
    <w:rsid w:val="00284348"/>
    <w:rsid w:val="00285D32"/>
    <w:rsid w:val="002867AA"/>
    <w:rsid w:val="0029544A"/>
    <w:rsid w:val="002A1FF3"/>
    <w:rsid w:val="002A5582"/>
    <w:rsid w:val="002A7630"/>
    <w:rsid w:val="002A7B59"/>
    <w:rsid w:val="002A7D57"/>
    <w:rsid w:val="002B714E"/>
    <w:rsid w:val="002C25F7"/>
    <w:rsid w:val="002C4B10"/>
    <w:rsid w:val="002D39B3"/>
    <w:rsid w:val="002E068A"/>
    <w:rsid w:val="002E2CD2"/>
    <w:rsid w:val="002E61AB"/>
    <w:rsid w:val="002F0D61"/>
    <w:rsid w:val="002F352C"/>
    <w:rsid w:val="002F51F5"/>
    <w:rsid w:val="002F5594"/>
    <w:rsid w:val="002F6DF2"/>
    <w:rsid w:val="0030165A"/>
    <w:rsid w:val="003026C0"/>
    <w:rsid w:val="00302FB3"/>
    <w:rsid w:val="0030302F"/>
    <w:rsid w:val="0030751D"/>
    <w:rsid w:val="00310247"/>
    <w:rsid w:val="00312137"/>
    <w:rsid w:val="00313BA5"/>
    <w:rsid w:val="003252CA"/>
    <w:rsid w:val="00325E58"/>
    <w:rsid w:val="00330359"/>
    <w:rsid w:val="003322DF"/>
    <w:rsid w:val="00333529"/>
    <w:rsid w:val="00334605"/>
    <w:rsid w:val="003369D3"/>
    <w:rsid w:val="0033762F"/>
    <w:rsid w:val="00337ABE"/>
    <w:rsid w:val="0034183A"/>
    <w:rsid w:val="00341E8D"/>
    <w:rsid w:val="00341F21"/>
    <w:rsid w:val="003446FF"/>
    <w:rsid w:val="00344A05"/>
    <w:rsid w:val="003556C5"/>
    <w:rsid w:val="00355AF2"/>
    <w:rsid w:val="00360494"/>
    <w:rsid w:val="00360A8C"/>
    <w:rsid w:val="00361BA9"/>
    <w:rsid w:val="0036269B"/>
    <w:rsid w:val="00366C7E"/>
    <w:rsid w:val="00366FC0"/>
    <w:rsid w:val="00372A73"/>
    <w:rsid w:val="00377602"/>
    <w:rsid w:val="00380B67"/>
    <w:rsid w:val="00382E1F"/>
    <w:rsid w:val="00384EA3"/>
    <w:rsid w:val="00386EE0"/>
    <w:rsid w:val="003A1E17"/>
    <w:rsid w:val="003A39A1"/>
    <w:rsid w:val="003A3D7A"/>
    <w:rsid w:val="003A7F20"/>
    <w:rsid w:val="003B02AC"/>
    <w:rsid w:val="003B1131"/>
    <w:rsid w:val="003C1F55"/>
    <w:rsid w:val="003C2191"/>
    <w:rsid w:val="003C4763"/>
    <w:rsid w:val="003C6F49"/>
    <w:rsid w:val="003D3863"/>
    <w:rsid w:val="003D5145"/>
    <w:rsid w:val="003F3942"/>
    <w:rsid w:val="003F5366"/>
    <w:rsid w:val="003F7659"/>
    <w:rsid w:val="00404C9B"/>
    <w:rsid w:val="004065E3"/>
    <w:rsid w:val="004110DE"/>
    <w:rsid w:val="00411A05"/>
    <w:rsid w:val="004325C8"/>
    <w:rsid w:val="00433509"/>
    <w:rsid w:val="004344BA"/>
    <w:rsid w:val="0043631E"/>
    <w:rsid w:val="004405C5"/>
    <w:rsid w:val="0044085A"/>
    <w:rsid w:val="0044471B"/>
    <w:rsid w:val="00444FD9"/>
    <w:rsid w:val="00446F61"/>
    <w:rsid w:val="004539F3"/>
    <w:rsid w:val="00453C17"/>
    <w:rsid w:val="00454469"/>
    <w:rsid w:val="004571BE"/>
    <w:rsid w:val="00457844"/>
    <w:rsid w:val="004579C9"/>
    <w:rsid w:val="004646E1"/>
    <w:rsid w:val="004709CD"/>
    <w:rsid w:val="0047577B"/>
    <w:rsid w:val="00475E5C"/>
    <w:rsid w:val="004863F3"/>
    <w:rsid w:val="004863FE"/>
    <w:rsid w:val="0049783A"/>
    <w:rsid w:val="004B005C"/>
    <w:rsid w:val="004B21A5"/>
    <w:rsid w:val="004B2C1D"/>
    <w:rsid w:val="004C05F3"/>
    <w:rsid w:val="004C50C3"/>
    <w:rsid w:val="004D39AC"/>
    <w:rsid w:val="004E6A60"/>
    <w:rsid w:val="004F0B76"/>
    <w:rsid w:val="004F5618"/>
    <w:rsid w:val="005037F0"/>
    <w:rsid w:val="005054D5"/>
    <w:rsid w:val="005078C0"/>
    <w:rsid w:val="0051287F"/>
    <w:rsid w:val="00514577"/>
    <w:rsid w:val="0051554D"/>
    <w:rsid w:val="00516A86"/>
    <w:rsid w:val="00521069"/>
    <w:rsid w:val="005216F2"/>
    <w:rsid w:val="0052653B"/>
    <w:rsid w:val="005275F6"/>
    <w:rsid w:val="00532EB6"/>
    <w:rsid w:val="005337A5"/>
    <w:rsid w:val="005345ED"/>
    <w:rsid w:val="00537168"/>
    <w:rsid w:val="005412CE"/>
    <w:rsid w:val="0054187B"/>
    <w:rsid w:val="00560334"/>
    <w:rsid w:val="005637F4"/>
    <w:rsid w:val="00565D89"/>
    <w:rsid w:val="005700DE"/>
    <w:rsid w:val="00572102"/>
    <w:rsid w:val="005721FE"/>
    <w:rsid w:val="00572472"/>
    <w:rsid w:val="0058396E"/>
    <w:rsid w:val="0058525A"/>
    <w:rsid w:val="0058598E"/>
    <w:rsid w:val="00597A91"/>
    <w:rsid w:val="005A405A"/>
    <w:rsid w:val="005A623B"/>
    <w:rsid w:val="005B0434"/>
    <w:rsid w:val="005B3D0D"/>
    <w:rsid w:val="005B4170"/>
    <w:rsid w:val="005C0086"/>
    <w:rsid w:val="005C048D"/>
    <w:rsid w:val="005C3DFE"/>
    <w:rsid w:val="005C6E3C"/>
    <w:rsid w:val="005C72CD"/>
    <w:rsid w:val="005D2D68"/>
    <w:rsid w:val="005D3817"/>
    <w:rsid w:val="005E1BAB"/>
    <w:rsid w:val="005E3D97"/>
    <w:rsid w:val="005E41D1"/>
    <w:rsid w:val="005E4904"/>
    <w:rsid w:val="005F1BB0"/>
    <w:rsid w:val="005F1F37"/>
    <w:rsid w:val="005F4E93"/>
    <w:rsid w:val="00610BF6"/>
    <w:rsid w:val="006142F4"/>
    <w:rsid w:val="00616648"/>
    <w:rsid w:val="00617A67"/>
    <w:rsid w:val="0062116E"/>
    <w:rsid w:val="00623626"/>
    <w:rsid w:val="00625270"/>
    <w:rsid w:val="00630128"/>
    <w:rsid w:val="0063264A"/>
    <w:rsid w:val="006402B1"/>
    <w:rsid w:val="00642F78"/>
    <w:rsid w:val="00644DD2"/>
    <w:rsid w:val="00646116"/>
    <w:rsid w:val="00651663"/>
    <w:rsid w:val="00651780"/>
    <w:rsid w:val="00652171"/>
    <w:rsid w:val="0065503C"/>
    <w:rsid w:val="00656C4D"/>
    <w:rsid w:val="00657864"/>
    <w:rsid w:val="00660E12"/>
    <w:rsid w:val="00665BAB"/>
    <w:rsid w:val="00666EE9"/>
    <w:rsid w:val="0066776E"/>
    <w:rsid w:val="00680248"/>
    <w:rsid w:val="00680B7F"/>
    <w:rsid w:val="00685C81"/>
    <w:rsid w:val="0069077B"/>
    <w:rsid w:val="00691C67"/>
    <w:rsid w:val="00694EBE"/>
    <w:rsid w:val="006A077B"/>
    <w:rsid w:val="006A1524"/>
    <w:rsid w:val="006A21D5"/>
    <w:rsid w:val="006A2953"/>
    <w:rsid w:val="006A4215"/>
    <w:rsid w:val="006A4542"/>
    <w:rsid w:val="006A4E78"/>
    <w:rsid w:val="006A5A4D"/>
    <w:rsid w:val="006A61E1"/>
    <w:rsid w:val="006B0DE4"/>
    <w:rsid w:val="006B1771"/>
    <w:rsid w:val="006B1D1E"/>
    <w:rsid w:val="006B33F6"/>
    <w:rsid w:val="006C0197"/>
    <w:rsid w:val="006C147A"/>
    <w:rsid w:val="006C166A"/>
    <w:rsid w:val="006C458E"/>
    <w:rsid w:val="006C59D3"/>
    <w:rsid w:val="006C72A2"/>
    <w:rsid w:val="006D2230"/>
    <w:rsid w:val="006D2EC1"/>
    <w:rsid w:val="006D5B87"/>
    <w:rsid w:val="006D797C"/>
    <w:rsid w:val="006E225F"/>
    <w:rsid w:val="006E32D0"/>
    <w:rsid w:val="006E4475"/>
    <w:rsid w:val="006E530F"/>
    <w:rsid w:val="006E5699"/>
    <w:rsid w:val="006E5716"/>
    <w:rsid w:val="006E5B8D"/>
    <w:rsid w:val="006E713B"/>
    <w:rsid w:val="006F0138"/>
    <w:rsid w:val="006F1F17"/>
    <w:rsid w:val="006F3D1A"/>
    <w:rsid w:val="006F41EA"/>
    <w:rsid w:val="006F6A3C"/>
    <w:rsid w:val="006F790F"/>
    <w:rsid w:val="006F7A2A"/>
    <w:rsid w:val="006F7ADA"/>
    <w:rsid w:val="006F7E18"/>
    <w:rsid w:val="0070028C"/>
    <w:rsid w:val="00701CC1"/>
    <w:rsid w:val="007055E5"/>
    <w:rsid w:val="00706AC0"/>
    <w:rsid w:val="00710C2D"/>
    <w:rsid w:val="00711F12"/>
    <w:rsid w:val="00714C98"/>
    <w:rsid w:val="00716A8B"/>
    <w:rsid w:val="0071777B"/>
    <w:rsid w:val="007237A1"/>
    <w:rsid w:val="00723E3F"/>
    <w:rsid w:val="007257DE"/>
    <w:rsid w:val="007274B3"/>
    <w:rsid w:val="007302B3"/>
    <w:rsid w:val="00730733"/>
    <w:rsid w:val="00730C65"/>
    <w:rsid w:val="00730E3A"/>
    <w:rsid w:val="00733E9B"/>
    <w:rsid w:val="00735876"/>
    <w:rsid w:val="00735EAB"/>
    <w:rsid w:val="00736AAF"/>
    <w:rsid w:val="00742128"/>
    <w:rsid w:val="00756BA5"/>
    <w:rsid w:val="00757FDF"/>
    <w:rsid w:val="0076111C"/>
    <w:rsid w:val="00762D39"/>
    <w:rsid w:val="007643FC"/>
    <w:rsid w:val="00765B2A"/>
    <w:rsid w:val="00770314"/>
    <w:rsid w:val="00771AD0"/>
    <w:rsid w:val="00772DF8"/>
    <w:rsid w:val="00780112"/>
    <w:rsid w:val="00780593"/>
    <w:rsid w:val="00782B2D"/>
    <w:rsid w:val="00783A34"/>
    <w:rsid w:val="00787D8A"/>
    <w:rsid w:val="00791ED0"/>
    <w:rsid w:val="007971D5"/>
    <w:rsid w:val="0079780B"/>
    <w:rsid w:val="007A2B64"/>
    <w:rsid w:val="007A38DC"/>
    <w:rsid w:val="007A5D12"/>
    <w:rsid w:val="007A65BE"/>
    <w:rsid w:val="007B23EB"/>
    <w:rsid w:val="007B360B"/>
    <w:rsid w:val="007C19BC"/>
    <w:rsid w:val="007C476B"/>
    <w:rsid w:val="007C4877"/>
    <w:rsid w:val="007C506D"/>
    <w:rsid w:val="007C6B52"/>
    <w:rsid w:val="007C7E90"/>
    <w:rsid w:val="007D083D"/>
    <w:rsid w:val="007D16C5"/>
    <w:rsid w:val="007E06C5"/>
    <w:rsid w:val="007E1A59"/>
    <w:rsid w:val="007E4EC7"/>
    <w:rsid w:val="007F3748"/>
    <w:rsid w:val="008070BF"/>
    <w:rsid w:val="00810E13"/>
    <w:rsid w:val="00815900"/>
    <w:rsid w:val="00820160"/>
    <w:rsid w:val="00824CAE"/>
    <w:rsid w:val="00825113"/>
    <w:rsid w:val="008264C3"/>
    <w:rsid w:val="00826F0D"/>
    <w:rsid w:val="00834078"/>
    <w:rsid w:val="00834F4E"/>
    <w:rsid w:val="00847AEC"/>
    <w:rsid w:val="008508DD"/>
    <w:rsid w:val="00856285"/>
    <w:rsid w:val="008602AE"/>
    <w:rsid w:val="008623F0"/>
    <w:rsid w:val="00862FE4"/>
    <w:rsid w:val="0086389A"/>
    <w:rsid w:val="00874D16"/>
    <w:rsid w:val="0087605E"/>
    <w:rsid w:val="00876F2A"/>
    <w:rsid w:val="00886540"/>
    <w:rsid w:val="00887789"/>
    <w:rsid w:val="008B1FEE"/>
    <w:rsid w:val="008B28D1"/>
    <w:rsid w:val="008B3184"/>
    <w:rsid w:val="008B5919"/>
    <w:rsid w:val="008B68A9"/>
    <w:rsid w:val="008C718E"/>
    <w:rsid w:val="008E3CAD"/>
    <w:rsid w:val="008E5AEF"/>
    <w:rsid w:val="008F5FFF"/>
    <w:rsid w:val="00901622"/>
    <w:rsid w:val="00902DCC"/>
    <w:rsid w:val="00903C32"/>
    <w:rsid w:val="00905AEE"/>
    <w:rsid w:val="00907BCC"/>
    <w:rsid w:val="00910407"/>
    <w:rsid w:val="00911671"/>
    <w:rsid w:val="00916B16"/>
    <w:rsid w:val="00916FC4"/>
    <w:rsid w:val="009173B9"/>
    <w:rsid w:val="009217FA"/>
    <w:rsid w:val="0092437E"/>
    <w:rsid w:val="00932282"/>
    <w:rsid w:val="00932F08"/>
    <w:rsid w:val="0093335D"/>
    <w:rsid w:val="0093613E"/>
    <w:rsid w:val="00937179"/>
    <w:rsid w:val="00937E92"/>
    <w:rsid w:val="00943026"/>
    <w:rsid w:val="00945560"/>
    <w:rsid w:val="00947FBA"/>
    <w:rsid w:val="00952F58"/>
    <w:rsid w:val="00953AD4"/>
    <w:rsid w:val="0096171C"/>
    <w:rsid w:val="0096395A"/>
    <w:rsid w:val="009639B4"/>
    <w:rsid w:val="0096686C"/>
    <w:rsid w:val="00966B81"/>
    <w:rsid w:val="00966F7F"/>
    <w:rsid w:val="009720AA"/>
    <w:rsid w:val="00977406"/>
    <w:rsid w:val="0098645D"/>
    <w:rsid w:val="009869D0"/>
    <w:rsid w:val="009915F2"/>
    <w:rsid w:val="00995144"/>
    <w:rsid w:val="009974C0"/>
    <w:rsid w:val="009A17AB"/>
    <w:rsid w:val="009A2896"/>
    <w:rsid w:val="009B1666"/>
    <w:rsid w:val="009B25AE"/>
    <w:rsid w:val="009C34EB"/>
    <w:rsid w:val="009C4D72"/>
    <w:rsid w:val="009C5F59"/>
    <w:rsid w:val="009C7720"/>
    <w:rsid w:val="009D3610"/>
    <w:rsid w:val="009D44EB"/>
    <w:rsid w:val="009E5267"/>
    <w:rsid w:val="009E5DD7"/>
    <w:rsid w:val="009F2434"/>
    <w:rsid w:val="009F3BD4"/>
    <w:rsid w:val="009F755C"/>
    <w:rsid w:val="00A00B09"/>
    <w:rsid w:val="00A02DB7"/>
    <w:rsid w:val="00A04739"/>
    <w:rsid w:val="00A0491A"/>
    <w:rsid w:val="00A06F4B"/>
    <w:rsid w:val="00A1140D"/>
    <w:rsid w:val="00A14DF9"/>
    <w:rsid w:val="00A2168E"/>
    <w:rsid w:val="00A21F5C"/>
    <w:rsid w:val="00A22382"/>
    <w:rsid w:val="00A23111"/>
    <w:rsid w:val="00A23AFA"/>
    <w:rsid w:val="00A276EF"/>
    <w:rsid w:val="00A31B3E"/>
    <w:rsid w:val="00A339D6"/>
    <w:rsid w:val="00A404F7"/>
    <w:rsid w:val="00A414A7"/>
    <w:rsid w:val="00A52014"/>
    <w:rsid w:val="00A532F3"/>
    <w:rsid w:val="00A617BF"/>
    <w:rsid w:val="00A6323B"/>
    <w:rsid w:val="00A65236"/>
    <w:rsid w:val="00A75C33"/>
    <w:rsid w:val="00A76167"/>
    <w:rsid w:val="00A7757B"/>
    <w:rsid w:val="00A81EDF"/>
    <w:rsid w:val="00A828F5"/>
    <w:rsid w:val="00A83FFF"/>
    <w:rsid w:val="00A8489E"/>
    <w:rsid w:val="00A85F53"/>
    <w:rsid w:val="00A86F93"/>
    <w:rsid w:val="00A90466"/>
    <w:rsid w:val="00A91B29"/>
    <w:rsid w:val="00A92FB5"/>
    <w:rsid w:val="00A9528D"/>
    <w:rsid w:val="00A979E2"/>
    <w:rsid w:val="00A97F50"/>
    <w:rsid w:val="00AA1760"/>
    <w:rsid w:val="00AA594E"/>
    <w:rsid w:val="00AB02A7"/>
    <w:rsid w:val="00AB143E"/>
    <w:rsid w:val="00AB1990"/>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224C"/>
    <w:rsid w:val="00B231E5"/>
    <w:rsid w:val="00B261E4"/>
    <w:rsid w:val="00B26661"/>
    <w:rsid w:val="00B27B48"/>
    <w:rsid w:val="00B3039B"/>
    <w:rsid w:val="00B37492"/>
    <w:rsid w:val="00B466F0"/>
    <w:rsid w:val="00B47818"/>
    <w:rsid w:val="00B5009A"/>
    <w:rsid w:val="00B50466"/>
    <w:rsid w:val="00B50739"/>
    <w:rsid w:val="00B60730"/>
    <w:rsid w:val="00B70AB7"/>
    <w:rsid w:val="00B835B4"/>
    <w:rsid w:val="00B83A09"/>
    <w:rsid w:val="00B83A81"/>
    <w:rsid w:val="00B83E90"/>
    <w:rsid w:val="00B85CCA"/>
    <w:rsid w:val="00B861BF"/>
    <w:rsid w:val="00B8664F"/>
    <w:rsid w:val="00B8759D"/>
    <w:rsid w:val="00B90AB3"/>
    <w:rsid w:val="00B94457"/>
    <w:rsid w:val="00B96FB3"/>
    <w:rsid w:val="00BA07FC"/>
    <w:rsid w:val="00BA21D1"/>
    <w:rsid w:val="00BA34E1"/>
    <w:rsid w:val="00BA4503"/>
    <w:rsid w:val="00BA6DE3"/>
    <w:rsid w:val="00BA7725"/>
    <w:rsid w:val="00BB4079"/>
    <w:rsid w:val="00BB56EB"/>
    <w:rsid w:val="00BC09D9"/>
    <w:rsid w:val="00BC14C6"/>
    <w:rsid w:val="00BC1FE6"/>
    <w:rsid w:val="00BC347C"/>
    <w:rsid w:val="00BC6C2A"/>
    <w:rsid w:val="00BD3C9C"/>
    <w:rsid w:val="00BD3D60"/>
    <w:rsid w:val="00BD7F0F"/>
    <w:rsid w:val="00BE00DE"/>
    <w:rsid w:val="00BE050B"/>
    <w:rsid w:val="00BE60C4"/>
    <w:rsid w:val="00BE7477"/>
    <w:rsid w:val="00BF2049"/>
    <w:rsid w:val="00BF3627"/>
    <w:rsid w:val="00BF66CB"/>
    <w:rsid w:val="00BF794B"/>
    <w:rsid w:val="00C02A22"/>
    <w:rsid w:val="00C02B87"/>
    <w:rsid w:val="00C13293"/>
    <w:rsid w:val="00C13A2A"/>
    <w:rsid w:val="00C13AF9"/>
    <w:rsid w:val="00C145DA"/>
    <w:rsid w:val="00C203E7"/>
    <w:rsid w:val="00C2146C"/>
    <w:rsid w:val="00C21B45"/>
    <w:rsid w:val="00C22D74"/>
    <w:rsid w:val="00C26E3C"/>
    <w:rsid w:val="00C26ECF"/>
    <w:rsid w:val="00C27906"/>
    <w:rsid w:val="00C30113"/>
    <w:rsid w:val="00C32B46"/>
    <w:rsid w:val="00C355D1"/>
    <w:rsid w:val="00C4086D"/>
    <w:rsid w:val="00C4335C"/>
    <w:rsid w:val="00C4715F"/>
    <w:rsid w:val="00C4729D"/>
    <w:rsid w:val="00C506C6"/>
    <w:rsid w:val="00C50C1A"/>
    <w:rsid w:val="00C54724"/>
    <w:rsid w:val="00C554CD"/>
    <w:rsid w:val="00C6452A"/>
    <w:rsid w:val="00C64AAF"/>
    <w:rsid w:val="00C655D1"/>
    <w:rsid w:val="00C6736C"/>
    <w:rsid w:val="00C8218D"/>
    <w:rsid w:val="00C841F9"/>
    <w:rsid w:val="00C8555E"/>
    <w:rsid w:val="00C86B4C"/>
    <w:rsid w:val="00C907E3"/>
    <w:rsid w:val="00C90A3E"/>
    <w:rsid w:val="00C9793F"/>
    <w:rsid w:val="00CA1896"/>
    <w:rsid w:val="00CB1423"/>
    <w:rsid w:val="00CB41A7"/>
    <w:rsid w:val="00CB5B28"/>
    <w:rsid w:val="00CC07C6"/>
    <w:rsid w:val="00CC5DA6"/>
    <w:rsid w:val="00CD0AA6"/>
    <w:rsid w:val="00CD40D6"/>
    <w:rsid w:val="00CD533E"/>
    <w:rsid w:val="00CE07B8"/>
    <w:rsid w:val="00CF29B3"/>
    <w:rsid w:val="00CF36E9"/>
    <w:rsid w:val="00CF5371"/>
    <w:rsid w:val="00D01389"/>
    <w:rsid w:val="00D0323A"/>
    <w:rsid w:val="00D0559F"/>
    <w:rsid w:val="00D06200"/>
    <w:rsid w:val="00D06538"/>
    <w:rsid w:val="00D077E9"/>
    <w:rsid w:val="00D120F9"/>
    <w:rsid w:val="00D148C6"/>
    <w:rsid w:val="00D14B3E"/>
    <w:rsid w:val="00D300B4"/>
    <w:rsid w:val="00D36AB7"/>
    <w:rsid w:val="00D4055C"/>
    <w:rsid w:val="00D42CB7"/>
    <w:rsid w:val="00D47B3C"/>
    <w:rsid w:val="00D5033D"/>
    <w:rsid w:val="00D5413D"/>
    <w:rsid w:val="00D547E9"/>
    <w:rsid w:val="00D55A3F"/>
    <w:rsid w:val="00D5608D"/>
    <w:rsid w:val="00D56C4F"/>
    <w:rsid w:val="00D56D03"/>
    <w:rsid w:val="00D570A9"/>
    <w:rsid w:val="00D67219"/>
    <w:rsid w:val="00D67DE6"/>
    <w:rsid w:val="00D70D02"/>
    <w:rsid w:val="00D72BBD"/>
    <w:rsid w:val="00D73626"/>
    <w:rsid w:val="00D76853"/>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3FAB"/>
    <w:rsid w:val="00DA4CC0"/>
    <w:rsid w:val="00DA52FC"/>
    <w:rsid w:val="00DB1347"/>
    <w:rsid w:val="00DB5CE9"/>
    <w:rsid w:val="00DB7416"/>
    <w:rsid w:val="00DC282C"/>
    <w:rsid w:val="00DC4089"/>
    <w:rsid w:val="00DC5BEE"/>
    <w:rsid w:val="00DC5E75"/>
    <w:rsid w:val="00DC7847"/>
    <w:rsid w:val="00DD139D"/>
    <w:rsid w:val="00DD152F"/>
    <w:rsid w:val="00DD262D"/>
    <w:rsid w:val="00DE0025"/>
    <w:rsid w:val="00DE213F"/>
    <w:rsid w:val="00DE3C37"/>
    <w:rsid w:val="00DE43F0"/>
    <w:rsid w:val="00DF027C"/>
    <w:rsid w:val="00DF09B8"/>
    <w:rsid w:val="00DF75F6"/>
    <w:rsid w:val="00E00A32"/>
    <w:rsid w:val="00E03770"/>
    <w:rsid w:val="00E04295"/>
    <w:rsid w:val="00E0665F"/>
    <w:rsid w:val="00E07C30"/>
    <w:rsid w:val="00E10414"/>
    <w:rsid w:val="00E104DD"/>
    <w:rsid w:val="00E11EAC"/>
    <w:rsid w:val="00E12896"/>
    <w:rsid w:val="00E14283"/>
    <w:rsid w:val="00E14631"/>
    <w:rsid w:val="00E148BB"/>
    <w:rsid w:val="00E14E1D"/>
    <w:rsid w:val="00E2016A"/>
    <w:rsid w:val="00E22ACD"/>
    <w:rsid w:val="00E2705F"/>
    <w:rsid w:val="00E33632"/>
    <w:rsid w:val="00E36A71"/>
    <w:rsid w:val="00E373F2"/>
    <w:rsid w:val="00E4461E"/>
    <w:rsid w:val="00E46109"/>
    <w:rsid w:val="00E47C41"/>
    <w:rsid w:val="00E553B9"/>
    <w:rsid w:val="00E61997"/>
    <w:rsid w:val="00E620B0"/>
    <w:rsid w:val="00E655B6"/>
    <w:rsid w:val="00E678E1"/>
    <w:rsid w:val="00E67A9D"/>
    <w:rsid w:val="00E702E0"/>
    <w:rsid w:val="00E73E2A"/>
    <w:rsid w:val="00E81B40"/>
    <w:rsid w:val="00E86C99"/>
    <w:rsid w:val="00E87F0B"/>
    <w:rsid w:val="00E91384"/>
    <w:rsid w:val="00EA47DA"/>
    <w:rsid w:val="00EA4921"/>
    <w:rsid w:val="00EB0E41"/>
    <w:rsid w:val="00EB18AF"/>
    <w:rsid w:val="00EB1AD7"/>
    <w:rsid w:val="00EC6DA6"/>
    <w:rsid w:val="00ED04AD"/>
    <w:rsid w:val="00ED31F9"/>
    <w:rsid w:val="00ED7CDB"/>
    <w:rsid w:val="00EE04B7"/>
    <w:rsid w:val="00EE29F8"/>
    <w:rsid w:val="00EE2C49"/>
    <w:rsid w:val="00EE35D0"/>
    <w:rsid w:val="00EE4C0A"/>
    <w:rsid w:val="00EF2109"/>
    <w:rsid w:val="00EF2EA3"/>
    <w:rsid w:val="00EF555B"/>
    <w:rsid w:val="00EF6723"/>
    <w:rsid w:val="00F027BB"/>
    <w:rsid w:val="00F02F07"/>
    <w:rsid w:val="00F0446C"/>
    <w:rsid w:val="00F04848"/>
    <w:rsid w:val="00F11DCF"/>
    <w:rsid w:val="00F1485A"/>
    <w:rsid w:val="00F162EA"/>
    <w:rsid w:val="00F1718A"/>
    <w:rsid w:val="00F2217C"/>
    <w:rsid w:val="00F2462F"/>
    <w:rsid w:val="00F27CEB"/>
    <w:rsid w:val="00F33158"/>
    <w:rsid w:val="00F34532"/>
    <w:rsid w:val="00F3526A"/>
    <w:rsid w:val="00F407A5"/>
    <w:rsid w:val="00F41F1C"/>
    <w:rsid w:val="00F426FA"/>
    <w:rsid w:val="00F42B34"/>
    <w:rsid w:val="00F4523C"/>
    <w:rsid w:val="00F4796C"/>
    <w:rsid w:val="00F52D27"/>
    <w:rsid w:val="00F54BC8"/>
    <w:rsid w:val="00F55857"/>
    <w:rsid w:val="00F5617F"/>
    <w:rsid w:val="00F57428"/>
    <w:rsid w:val="00F61304"/>
    <w:rsid w:val="00F66C07"/>
    <w:rsid w:val="00F72153"/>
    <w:rsid w:val="00F738FF"/>
    <w:rsid w:val="00F75C32"/>
    <w:rsid w:val="00F75ED7"/>
    <w:rsid w:val="00F80FE3"/>
    <w:rsid w:val="00F81C67"/>
    <w:rsid w:val="00F83527"/>
    <w:rsid w:val="00F878CF"/>
    <w:rsid w:val="00F95CE3"/>
    <w:rsid w:val="00FA4734"/>
    <w:rsid w:val="00FB42E1"/>
    <w:rsid w:val="00FC3688"/>
    <w:rsid w:val="00FC4541"/>
    <w:rsid w:val="00FD0649"/>
    <w:rsid w:val="00FD2F06"/>
    <w:rsid w:val="00FD37A4"/>
    <w:rsid w:val="00FD3A18"/>
    <w:rsid w:val="00FD3B14"/>
    <w:rsid w:val="00FD4C5B"/>
    <w:rsid w:val="00FD583F"/>
    <w:rsid w:val="00FD7488"/>
    <w:rsid w:val="00FE299D"/>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aliases w:val="List Paragraph (Czech Tourism),Dot pt,No Spacing1,List Paragraph Char Char Char,Indicator Text,Numbered Para 1,List Paragraph à moi,LISTA,List Paragraph1,Listaszerű bekezdés2,Listaszerű bekezdés1,Listaszerű bekezdés3,tabulky"/>
    <w:basedOn w:val="Normln"/>
    <w:link w:val="OdstavecseseznamemChar"/>
    <w:uiPriority w:val="35"/>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aliases w:val="List Paragraph (Czech Tourism) Char,Dot pt Char,No Spacing1 Char,List Paragraph Char Char Char Char,Indicator Text Char,Numbered Para 1 Char,List Paragraph à moi Char,LISTA Char,List Paragraph1 Char,Listaszerű bekezdés2 Char"/>
    <w:link w:val="Odstavecseseznamem"/>
    <w:uiPriority w:val="34"/>
    <w:qFormat/>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 w:type="character" w:styleId="Sledovanodkaz">
    <w:name w:val="FollowedHyperlink"/>
    <w:basedOn w:val="Standardnpsmoodstavce"/>
    <w:uiPriority w:val="99"/>
    <w:semiHidden/>
    <w:unhideWhenUsed/>
    <w:rsid w:val="00826F0D"/>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34189403">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761804745">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4581858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01374248">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5C18B8"/>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2776</TotalTime>
  <Pages>17</Pages>
  <Words>4190</Words>
  <Characters>24726</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387</cp:revision>
  <cp:lastPrinted>2006-08-01T17:47:00Z</cp:lastPrinted>
  <dcterms:created xsi:type="dcterms:W3CDTF">2022-06-02T17:54:00Z</dcterms:created>
  <dcterms:modified xsi:type="dcterms:W3CDTF">2024-01-25T17:14:00Z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