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12A00C8B">
                <wp:simplePos x="0" y="0"/>
                <wp:positionH relativeFrom="column">
                  <wp:posOffset>-228600</wp:posOffset>
                </wp:positionH>
                <wp:positionV relativeFrom="page">
                  <wp:posOffset>685800</wp:posOffset>
                </wp:positionV>
                <wp:extent cx="3961765" cy="9182735"/>
                <wp:effectExtent l="0" t="0" r="63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61765" cy="91827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2B868" id="Obdélník 3" o:spid="_x0000_s1026" alt="bílý obdélník pro text na titulní straně" style="position:absolute;margin-left:-18pt;margin-top:54pt;width:311.95pt;height:72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1FC949FB">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3ED54877" w:rsidR="00240052" w:rsidRPr="00815900" w:rsidRDefault="006B0DE4" w:rsidP="00D077E9">
                                  <w:pPr>
                                    <w:pStyle w:val="Nzev"/>
                                    <w:spacing w:after="0"/>
                                    <w:rPr>
                                      <w:color w:val="0F0D29" w:themeColor="text1"/>
                                      <w:sz w:val="56"/>
                                      <w:szCs w:val="48"/>
                                    </w:rPr>
                                  </w:pPr>
                                  <w:r>
                                    <w:rPr>
                                      <w:color w:val="0F0D29" w:themeColor="text1"/>
                                      <w:sz w:val="56"/>
                                      <w:szCs w:val="48"/>
                                      <w:lang w:bidi="cs-CZ"/>
                                    </w:rPr>
                                    <w:t>Srpen</w:t>
                                  </w:r>
                                  <w:r w:rsidR="00947FBA">
                                    <w:rPr>
                                      <w:color w:val="0F0D29" w:themeColor="text1"/>
                                      <w:sz w:val="56"/>
                                      <w:szCs w:val="48"/>
                                      <w:lang w:bidi="cs-CZ"/>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7709975" w14:textId="3ED54877" w:rsidR="00240052" w:rsidRPr="00815900" w:rsidRDefault="006B0DE4" w:rsidP="00D077E9">
                            <w:pPr>
                              <w:pStyle w:val="Nzev"/>
                              <w:spacing w:after="0"/>
                              <w:rPr>
                                <w:color w:val="0F0D29" w:themeColor="text1"/>
                                <w:sz w:val="56"/>
                                <w:szCs w:val="48"/>
                              </w:rPr>
                            </w:pPr>
                            <w:r>
                              <w:rPr>
                                <w:color w:val="0F0D29" w:themeColor="text1"/>
                                <w:sz w:val="56"/>
                                <w:szCs w:val="48"/>
                                <w:lang w:bidi="cs-CZ"/>
                              </w:rPr>
                              <w:t>Srpen</w:t>
                            </w:r>
                            <w:r w:rsidR="00947FBA">
                              <w:rPr>
                                <w:color w:val="0F0D29" w:themeColor="text1"/>
                                <w:sz w:val="56"/>
                                <w:szCs w:val="48"/>
                                <w:lang w:bidi="cs-CZ"/>
                              </w:rPr>
                              <w:t xml:space="preserve"> 2023</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60289BE4" w:rsidR="00F33158" w:rsidRPr="00F33158" w:rsidRDefault="00F33158" w:rsidP="00F33158">
            <w:pPr>
              <w:jc w:val="right"/>
              <w:rPr>
                <w:b w:val="0"/>
                <w:bCs/>
                <w:noProof/>
                <w:color w:val="0F0D29" w:themeColor="text1"/>
              </w:rPr>
            </w:pPr>
            <w:r w:rsidRPr="00F33158">
              <w:rPr>
                <w:b w:val="0"/>
                <w:bCs/>
                <w:noProof/>
                <w:color w:val="0F0D29" w:themeColor="text1"/>
              </w:rPr>
              <w:t>Vypracováno k</w:t>
            </w:r>
            <w:r w:rsidR="00F738FF">
              <w:rPr>
                <w:b w:val="0"/>
                <w:bCs/>
                <w:noProof/>
                <w:color w:val="0F0D29" w:themeColor="text1"/>
              </w:rPr>
              <w:t> 1</w:t>
            </w:r>
            <w:r w:rsidR="006B0DE4">
              <w:rPr>
                <w:b w:val="0"/>
                <w:bCs/>
                <w:noProof/>
                <w:color w:val="0F0D29" w:themeColor="text1"/>
              </w:rPr>
              <w:t>3</w:t>
            </w:r>
            <w:r w:rsidR="00F738FF">
              <w:rPr>
                <w:b w:val="0"/>
                <w:bCs/>
                <w:noProof/>
                <w:color w:val="0F0D29" w:themeColor="text1"/>
              </w:rPr>
              <w:t>.</w:t>
            </w:r>
            <w:r w:rsidR="006B0DE4">
              <w:rPr>
                <w:b w:val="0"/>
                <w:bCs/>
                <w:noProof/>
                <w:color w:val="0F0D29" w:themeColor="text1"/>
              </w:rPr>
              <w:t>8</w:t>
            </w:r>
            <w:r w:rsidR="00F738FF">
              <w:rPr>
                <w:b w:val="0"/>
                <w:bCs/>
                <w:noProof/>
                <w:color w:val="0F0D29" w:themeColor="text1"/>
              </w:rPr>
              <w:t>.2023</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30261548" w:rsidR="0014703E" w:rsidRPr="005078C0" w:rsidRDefault="0014703E" w:rsidP="008E3CAD">
            <w:pPr>
              <w:pStyle w:val="Bezmezer"/>
              <w:spacing w:line="360" w:lineRule="auto"/>
              <w:jc w:val="center"/>
              <w:rPr>
                <w:rFonts w:ascii="Arial" w:hAnsi="Arial" w:cs="Arial"/>
                <w:b/>
                <w:color w:val="0F0D29" w:themeColor="text1"/>
              </w:rPr>
            </w:pPr>
          </w:p>
          <w:p w14:paraId="0E89924B" w14:textId="7C046D49" w:rsidR="00977406" w:rsidRPr="00977406"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předpisy vyhlášené ve Sbírce zákonů </w:t>
            </w:r>
          </w:p>
          <w:p w14:paraId="26F13766" w14:textId="77777777" w:rsidR="007C506D" w:rsidRDefault="007C506D" w:rsidP="007C506D">
            <w:pPr>
              <w:pStyle w:val="Odstavecseseznamem"/>
              <w:numPr>
                <w:ilvl w:val="0"/>
                <w:numId w:val="1"/>
              </w:numPr>
              <w:spacing w:line="360" w:lineRule="auto"/>
              <w:jc w:val="both"/>
              <w:rPr>
                <w:rFonts w:ascii="Arial" w:hAnsi="Arial" w:cs="Arial"/>
                <w:bCs/>
                <w:color w:val="0F0D29" w:themeColor="text1"/>
                <w:sz w:val="20"/>
                <w:szCs w:val="20"/>
              </w:rPr>
            </w:pPr>
            <w:r w:rsidRPr="007C506D">
              <w:rPr>
                <w:rFonts w:ascii="Arial" w:hAnsi="Arial" w:cs="Arial"/>
                <w:bCs/>
                <w:color w:val="0F0D29" w:themeColor="text1"/>
                <w:sz w:val="20"/>
                <w:szCs w:val="20"/>
              </w:rPr>
              <w:t>Vyhláška</w:t>
            </w:r>
            <w:r>
              <w:rPr>
                <w:rFonts w:ascii="Arial" w:hAnsi="Arial" w:cs="Arial"/>
                <w:bCs/>
                <w:color w:val="0F0D29" w:themeColor="text1"/>
                <w:sz w:val="20"/>
                <w:szCs w:val="20"/>
              </w:rPr>
              <w:t xml:space="preserve"> č. 244/2023 Sb.</w:t>
            </w:r>
            <w:r w:rsidRPr="007C506D">
              <w:rPr>
                <w:rFonts w:ascii="Arial" w:hAnsi="Arial" w:cs="Arial"/>
                <w:bCs/>
                <w:color w:val="0F0D29" w:themeColor="text1"/>
                <w:sz w:val="20"/>
                <w:szCs w:val="20"/>
              </w:rPr>
              <w:t xml:space="preserve">, kterou se mění vyhláška č. 227/2015 Sb., o náležitostech bezpečnostní dokumentace a rozsahu informací poskytovaných zpracovateli posudku  </w:t>
            </w:r>
          </w:p>
          <w:p w14:paraId="502B51A0" w14:textId="4D553077" w:rsidR="007C506D" w:rsidRDefault="007C506D" w:rsidP="007C506D">
            <w:pPr>
              <w:pStyle w:val="Odstavecseseznamem"/>
              <w:numPr>
                <w:ilvl w:val="0"/>
                <w:numId w:val="1"/>
              </w:numPr>
              <w:spacing w:line="360" w:lineRule="auto"/>
              <w:jc w:val="both"/>
              <w:rPr>
                <w:rFonts w:ascii="Arial" w:hAnsi="Arial" w:cs="Arial"/>
                <w:bCs/>
                <w:color w:val="0F0D29" w:themeColor="text1"/>
                <w:sz w:val="20"/>
                <w:szCs w:val="20"/>
              </w:rPr>
            </w:pPr>
            <w:r w:rsidRPr="007C506D">
              <w:rPr>
                <w:rFonts w:ascii="Arial" w:hAnsi="Arial" w:cs="Arial"/>
                <w:bCs/>
                <w:color w:val="0F0D29" w:themeColor="text1"/>
                <w:sz w:val="20"/>
                <w:szCs w:val="20"/>
              </w:rPr>
              <w:t xml:space="preserve">Vyhláška </w:t>
            </w:r>
            <w:r>
              <w:rPr>
                <w:rFonts w:ascii="Arial" w:hAnsi="Arial" w:cs="Arial"/>
                <w:bCs/>
                <w:color w:val="0F0D29" w:themeColor="text1"/>
                <w:sz w:val="20"/>
                <w:szCs w:val="20"/>
              </w:rPr>
              <w:t xml:space="preserve">č. 242/2023 Sb., </w:t>
            </w:r>
            <w:r w:rsidRPr="007C506D">
              <w:rPr>
                <w:rFonts w:ascii="Arial" w:hAnsi="Arial" w:cs="Arial"/>
                <w:bCs/>
                <w:color w:val="0F0D29" w:themeColor="text1"/>
                <w:sz w:val="20"/>
                <w:szCs w:val="20"/>
              </w:rPr>
              <w:t>o stanovení podrobností značkování a barvení vybraných minerálních olejů a značkování některých dalších minerálních olejů</w:t>
            </w:r>
          </w:p>
          <w:p w14:paraId="58312284" w14:textId="0F3C8DF7" w:rsidR="007C506D" w:rsidRDefault="007C506D" w:rsidP="007C506D">
            <w:pPr>
              <w:pStyle w:val="Odstavecseseznamem"/>
              <w:numPr>
                <w:ilvl w:val="0"/>
                <w:numId w:val="1"/>
              </w:numPr>
              <w:spacing w:line="360" w:lineRule="auto"/>
              <w:jc w:val="both"/>
              <w:rPr>
                <w:rFonts w:ascii="Arial" w:hAnsi="Arial" w:cs="Arial"/>
                <w:bCs/>
                <w:color w:val="0F0D29" w:themeColor="text1"/>
                <w:sz w:val="20"/>
                <w:szCs w:val="20"/>
              </w:rPr>
            </w:pPr>
            <w:r w:rsidRPr="007C506D">
              <w:rPr>
                <w:rFonts w:ascii="Arial" w:hAnsi="Arial" w:cs="Arial"/>
                <w:bCs/>
                <w:color w:val="0F0D29" w:themeColor="text1"/>
                <w:sz w:val="20"/>
                <w:szCs w:val="20"/>
              </w:rPr>
              <w:t>Zákon</w:t>
            </w:r>
            <w:r>
              <w:rPr>
                <w:rFonts w:ascii="Arial" w:hAnsi="Arial" w:cs="Arial"/>
                <w:bCs/>
                <w:color w:val="0F0D29" w:themeColor="text1"/>
                <w:sz w:val="20"/>
                <w:szCs w:val="20"/>
              </w:rPr>
              <w:t xml:space="preserve"> č. 234/2023 Sb.</w:t>
            </w:r>
            <w:r w:rsidRPr="007C506D">
              <w:rPr>
                <w:rFonts w:ascii="Arial" w:hAnsi="Arial" w:cs="Arial"/>
                <w:bCs/>
                <w:color w:val="0F0D29" w:themeColor="text1"/>
                <w:sz w:val="20"/>
                <w:szCs w:val="20"/>
              </w:rPr>
              <w:t xml:space="preserve">, kterým se mění zákon č. 353/2003 Sb., o spotřebních daních, ve znění pozdějších předpisů, a zákon č. 286/2022 Sb., kterým se mění zákon č. 353/2003 Sb., o spotřebních daních, ve znění pozdějších předpisů  </w:t>
            </w:r>
          </w:p>
          <w:p w14:paraId="43A3D180" w14:textId="0EE70805" w:rsidR="0014703E" w:rsidRPr="007C506D" w:rsidRDefault="0014703E" w:rsidP="007C506D">
            <w:pPr>
              <w:spacing w:line="360" w:lineRule="auto"/>
              <w:jc w:val="both"/>
              <w:rPr>
                <w:rFonts w:ascii="Arial" w:hAnsi="Arial" w:cs="Arial"/>
                <w:bCs/>
                <w:color w:val="0F0D29" w:themeColor="text1"/>
                <w:sz w:val="20"/>
                <w:szCs w:val="20"/>
              </w:rPr>
            </w:pPr>
            <w:r w:rsidRPr="007C506D">
              <w:rPr>
                <w:rFonts w:ascii="Arial" w:hAnsi="Arial" w:cs="Arial"/>
                <w:color w:val="0F0D29" w:themeColor="text1"/>
                <w:sz w:val="24"/>
              </w:rPr>
              <w:t>II</w:t>
            </w:r>
            <w:r w:rsidRPr="007C506D">
              <w:rPr>
                <w:rFonts w:ascii="Arial" w:hAnsi="Arial" w:cs="Arial"/>
                <w:color w:val="0F0D29" w:themeColor="text1"/>
                <w:szCs w:val="24"/>
              </w:rPr>
              <w:t xml:space="preserve">. </w:t>
            </w:r>
            <w:r w:rsidRPr="007C506D">
              <w:rPr>
                <w:rFonts w:ascii="Arial" w:hAnsi="Arial" w:cs="Arial"/>
                <w:color w:val="0F0D29" w:themeColor="text1"/>
                <w:sz w:val="24"/>
                <w:szCs w:val="24"/>
              </w:rPr>
              <w:t>Připravovaná legislativa</w:t>
            </w:r>
          </w:p>
          <w:p w14:paraId="453FD427" w14:textId="18885FE7" w:rsidR="00C26ECF" w:rsidRPr="00EA47DA" w:rsidRDefault="0014703E" w:rsidP="00C86B4C">
            <w:pPr>
              <w:pStyle w:val="Bezmezer"/>
              <w:numPr>
                <w:ilvl w:val="0"/>
                <w:numId w:val="2"/>
              </w:numPr>
              <w:spacing w:line="360" w:lineRule="auto"/>
              <w:jc w:val="both"/>
              <w:rPr>
                <w:rFonts w:ascii="Arial" w:hAnsi="Arial" w:cs="Arial"/>
                <w:b/>
                <w:color w:val="0F0D29" w:themeColor="text1"/>
                <w:sz w:val="20"/>
                <w:szCs w:val="20"/>
              </w:rPr>
            </w:pPr>
            <w:r w:rsidRPr="00EA47DA">
              <w:rPr>
                <w:rFonts w:ascii="Arial" w:hAnsi="Arial" w:cs="Arial"/>
                <w:b/>
                <w:color w:val="0F0D29" w:themeColor="text1"/>
                <w:sz w:val="20"/>
                <w:szCs w:val="20"/>
              </w:rPr>
              <w:t>Výstupy</w:t>
            </w:r>
          </w:p>
          <w:p w14:paraId="4E16F9B5" w14:textId="09D25AFA" w:rsidR="00F80FE3" w:rsidRDefault="00EA47DA" w:rsidP="00937179">
            <w:pPr>
              <w:pStyle w:val="Odstavecseseznamem"/>
              <w:numPr>
                <w:ilvl w:val="0"/>
                <w:numId w:val="1"/>
              </w:numPr>
              <w:spacing w:line="360" w:lineRule="auto"/>
              <w:jc w:val="both"/>
              <w:rPr>
                <w:rFonts w:ascii="Arial" w:hAnsi="Arial" w:cs="Arial"/>
                <w:bCs/>
                <w:color w:val="0F0D29" w:themeColor="text1"/>
                <w:sz w:val="20"/>
                <w:szCs w:val="20"/>
              </w:rPr>
            </w:pPr>
            <w:r w:rsidRPr="00EA47DA">
              <w:rPr>
                <w:rFonts w:ascii="Arial" w:hAnsi="Arial" w:cs="Arial"/>
                <w:bCs/>
                <w:color w:val="0F0D29" w:themeColor="text1"/>
                <w:sz w:val="20"/>
                <w:szCs w:val="20"/>
              </w:rPr>
              <w:t>Návrh zákona, kterým se mění zákon č.416/2009 Sb., o urychlení výstavby dopravní, vodní a energetické infrastruktury a infrastruktury elektronických komunikací (liniový zákon), ve znění pozdějších předpisů</w:t>
            </w:r>
          </w:p>
          <w:p w14:paraId="65F8E583" w14:textId="29B96832" w:rsidR="001B1E14" w:rsidRPr="00EA47DA" w:rsidRDefault="001B1E14" w:rsidP="00937179">
            <w:pPr>
              <w:pStyle w:val="Odstavecseseznamem"/>
              <w:numPr>
                <w:ilvl w:val="0"/>
                <w:numId w:val="1"/>
              </w:numPr>
              <w:spacing w:line="360" w:lineRule="auto"/>
              <w:jc w:val="both"/>
              <w:rPr>
                <w:rFonts w:ascii="Arial" w:hAnsi="Arial" w:cs="Arial"/>
                <w:bCs/>
                <w:color w:val="0F0D29" w:themeColor="text1"/>
                <w:sz w:val="20"/>
                <w:szCs w:val="20"/>
              </w:rPr>
            </w:pPr>
            <w:r>
              <w:rPr>
                <w:rFonts w:ascii="Arial" w:hAnsi="Arial" w:cs="Arial"/>
                <w:bCs/>
                <w:color w:val="0F0D29" w:themeColor="text1"/>
                <w:sz w:val="20"/>
                <w:szCs w:val="20"/>
              </w:rPr>
              <w:t>Z</w:t>
            </w:r>
            <w:r w:rsidRPr="001B1E14">
              <w:rPr>
                <w:rFonts w:ascii="Arial" w:hAnsi="Arial" w:cs="Arial"/>
                <w:bCs/>
                <w:color w:val="0F0D29" w:themeColor="text1"/>
                <w:sz w:val="20"/>
                <w:szCs w:val="20"/>
              </w:rPr>
              <w:t>ákon, kterým se mění zákon č. 424/1991 Sb., o sdružování v politických stranách a v politických hnutích, ve znění pozdějších předpisů, a další související zákony</w:t>
            </w:r>
          </w:p>
          <w:p w14:paraId="132D1DD9" w14:textId="4D65250A" w:rsidR="0014703E" w:rsidRPr="00EA47DA" w:rsidRDefault="0014703E" w:rsidP="00F80FE3">
            <w:pPr>
              <w:pStyle w:val="Bezmezer"/>
              <w:numPr>
                <w:ilvl w:val="0"/>
                <w:numId w:val="2"/>
              </w:numPr>
              <w:spacing w:line="360" w:lineRule="auto"/>
              <w:jc w:val="both"/>
              <w:rPr>
                <w:rFonts w:ascii="Arial" w:hAnsi="Arial" w:cs="Arial"/>
                <w:bCs/>
                <w:color w:val="0F0D29" w:themeColor="text1"/>
                <w:sz w:val="20"/>
                <w:szCs w:val="20"/>
              </w:rPr>
            </w:pPr>
            <w:r w:rsidRPr="00EA47DA">
              <w:rPr>
                <w:rFonts w:ascii="Arial" w:hAnsi="Arial" w:cs="Arial"/>
                <w:b/>
                <w:color w:val="0F0D29" w:themeColor="text1"/>
                <w:sz w:val="20"/>
                <w:szCs w:val="20"/>
              </w:rPr>
              <w:t>Zadání</w:t>
            </w:r>
          </w:p>
          <w:p w14:paraId="233E771B" w14:textId="77777777" w:rsidR="00F1718A" w:rsidRPr="00F1718A" w:rsidRDefault="00F1718A" w:rsidP="00F1718A">
            <w:pPr>
              <w:pStyle w:val="Odstavecseseznamem"/>
              <w:numPr>
                <w:ilvl w:val="0"/>
                <w:numId w:val="1"/>
              </w:numPr>
              <w:spacing w:line="360" w:lineRule="auto"/>
              <w:jc w:val="both"/>
              <w:rPr>
                <w:rFonts w:ascii="Arial" w:hAnsi="Arial" w:cs="Arial"/>
                <w:bCs/>
                <w:color w:val="1B174A" w:themeColor="text1" w:themeTint="E6"/>
                <w:sz w:val="20"/>
                <w:szCs w:val="20"/>
              </w:rPr>
            </w:pPr>
            <w:r w:rsidRPr="00F1718A">
              <w:rPr>
                <w:rFonts w:ascii="Arial" w:hAnsi="Arial" w:cs="Arial"/>
                <w:bCs/>
                <w:color w:val="1B174A" w:themeColor="text1" w:themeTint="E6"/>
                <w:sz w:val="20"/>
                <w:szCs w:val="20"/>
              </w:rPr>
              <w:t>Návrh zákona, kterým se mění zákon č. 269/2021 Sb., o občanských průkazech, ve znění zákona č. 471/2022 Sb., a zákon č. 182/2006 Sb., o úpadku a způsobech jeho řešení (insolvenční zákon), ve znění pozdějších předpisů</w:t>
            </w:r>
          </w:p>
          <w:p w14:paraId="2E6C0EBE" w14:textId="77777777" w:rsidR="00F1718A" w:rsidRPr="00F1718A" w:rsidRDefault="00F1718A" w:rsidP="00F1718A">
            <w:pPr>
              <w:pStyle w:val="Odstavecseseznamem"/>
              <w:numPr>
                <w:ilvl w:val="0"/>
                <w:numId w:val="1"/>
              </w:numPr>
              <w:spacing w:line="360" w:lineRule="auto"/>
              <w:jc w:val="both"/>
              <w:rPr>
                <w:rFonts w:ascii="Arial" w:hAnsi="Arial" w:cs="Arial"/>
                <w:bCs/>
                <w:color w:val="1B174A" w:themeColor="text1" w:themeTint="E6"/>
                <w:sz w:val="20"/>
                <w:szCs w:val="20"/>
              </w:rPr>
            </w:pPr>
            <w:r w:rsidRPr="00F1718A">
              <w:rPr>
                <w:rFonts w:ascii="Arial" w:hAnsi="Arial" w:cs="Arial"/>
                <w:bCs/>
                <w:color w:val="1B174A" w:themeColor="text1" w:themeTint="E6"/>
                <w:sz w:val="20"/>
                <w:szCs w:val="20"/>
              </w:rPr>
              <w:t>Novela exekučního řádu</w:t>
            </w:r>
          </w:p>
          <w:p w14:paraId="027E50E4" w14:textId="77777777" w:rsidR="00F1718A" w:rsidRPr="00F1718A" w:rsidRDefault="00F1718A" w:rsidP="00F1718A">
            <w:pPr>
              <w:pStyle w:val="Odstavecseseznamem"/>
              <w:numPr>
                <w:ilvl w:val="0"/>
                <w:numId w:val="1"/>
              </w:numPr>
              <w:spacing w:line="360" w:lineRule="auto"/>
              <w:jc w:val="both"/>
              <w:rPr>
                <w:rFonts w:ascii="Arial" w:hAnsi="Arial" w:cs="Arial"/>
                <w:bCs/>
                <w:color w:val="1B174A" w:themeColor="text1" w:themeTint="E6"/>
                <w:sz w:val="20"/>
                <w:szCs w:val="20"/>
              </w:rPr>
            </w:pPr>
            <w:r w:rsidRPr="00F1718A">
              <w:rPr>
                <w:rFonts w:ascii="Arial" w:hAnsi="Arial" w:cs="Arial"/>
                <w:bCs/>
                <w:color w:val="1B174A" w:themeColor="text1" w:themeTint="E6"/>
                <w:sz w:val="20"/>
                <w:szCs w:val="20"/>
              </w:rPr>
              <w:t>Návrh zákona, kterým se mění zákon č. 117/2001 Sb., o veřejných sbírkách a o změně některých zákonů (zákon o veřejných sbírkách), ve znění pozdějších předpisů</w:t>
            </w:r>
          </w:p>
          <w:p w14:paraId="42F1E157" w14:textId="77777777" w:rsidR="00F1718A" w:rsidRPr="00F1718A" w:rsidRDefault="00F1718A" w:rsidP="00F1718A">
            <w:pPr>
              <w:pStyle w:val="Odstavecseseznamem"/>
              <w:numPr>
                <w:ilvl w:val="0"/>
                <w:numId w:val="1"/>
              </w:numPr>
              <w:spacing w:line="360" w:lineRule="auto"/>
              <w:jc w:val="both"/>
              <w:rPr>
                <w:rFonts w:ascii="Arial" w:hAnsi="Arial" w:cs="Arial"/>
                <w:bCs/>
                <w:color w:val="1B174A" w:themeColor="text1" w:themeTint="E6"/>
                <w:sz w:val="20"/>
                <w:szCs w:val="20"/>
              </w:rPr>
            </w:pPr>
            <w:r w:rsidRPr="00F1718A">
              <w:rPr>
                <w:rFonts w:ascii="Arial" w:hAnsi="Arial" w:cs="Arial"/>
                <w:bCs/>
                <w:color w:val="1B174A" w:themeColor="text1" w:themeTint="E6"/>
                <w:sz w:val="20"/>
                <w:szCs w:val="20"/>
              </w:rPr>
              <w:t>Návrh zákona, kterým se mění zákon č. 526/1990 Sb., o cenách, ve znění pozdějších předpisů, a další související zákony</w:t>
            </w:r>
          </w:p>
          <w:p w14:paraId="545EAE62" w14:textId="77777777" w:rsidR="00F1718A" w:rsidRPr="00F1718A" w:rsidRDefault="00F1718A" w:rsidP="00F1718A">
            <w:pPr>
              <w:pStyle w:val="Odstavecseseznamem"/>
              <w:numPr>
                <w:ilvl w:val="0"/>
                <w:numId w:val="1"/>
              </w:numPr>
              <w:spacing w:line="360" w:lineRule="auto"/>
              <w:jc w:val="both"/>
              <w:rPr>
                <w:rFonts w:ascii="Arial" w:hAnsi="Arial" w:cs="Arial"/>
                <w:bCs/>
                <w:color w:val="1B174A" w:themeColor="text1" w:themeTint="E6"/>
                <w:sz w:val="20"/>
                <w:szCs w:val="20"/>
              </w:rPr>
            </w:pPr>
            <w:r w:rsidRPr="00F1718A">
              <w:rPr>
                <w:rFonts w:ascii="Arial" w:hAnsi="Arial" w:cs="Arial"/>
                <w:bCs/>
                <w:color w:val="1B174A" w:themeColor="text1" w:themeTint="E6"/>
                <w:sz w:val="20"/>
                <w:szCs w:val="20"/>
              </w:rPr>
              <w:t>Návrh vyhlášky o uveřejňování formulářů pro účely zákona o zadávání veřejných zakázek a náležitostech profilu zadavatele</w:t>
            </w:r>
          </w:p>
          <w:p w14:paraId="4F54C609" w14:textId="10C71FEE" w:rsidR="00F1718A" w:rsidRPr="00F1718A" w:rsidRDefault="00F1718A" w:rsidP="00F1718A">
            <w:pPr>
              <w:pStyle w:val="Odstavecseseznamem"/>
              <w:numPr>
                <w:ilvl w:val="0"/>
                <w:numId w:val="1"/>
              </w:numPr>
              <w:spacing w:line="360" w:lineRule="auto"/>
              <w:jc w:val="both"/>
              <w:rPr>
                <w:rFonts w:ascii="Arial" w:hAnsi="Arial" w:cs="Arial"/>
                <w:bCs/>
                <w:color w:val="1B174A" w:themeColor="text1" w:themeTint="E6"/>
                <w:sz w:val="20"/>
                <w:szCs w:val="20"/>
              </w:rPr>
            </w:pPr>
            <w:r w:rsidRPr="00F1718A">
              <w:rPr>
                <w:rFonts w:ascii="Arial" w:hAnsi="Arial" w:cs="Arial"/>
                <w:bCs/>
                <w:color w:val="1B174A" w:themeColor="text1" w:themeTint="E6"/>
                <w:sz w:val="20"/>
                <w:szCs w:val="20"/>
              </w:rPr>
              <w:t>N</w:t>
            </w:r>
            <w:r w:rsidR="006F6A3C" w:rsidRPr="00F1718A">
              <w:rPr>
                <w:rFonts w:ascii="Arial" w:hAnsi="Arial" w:cs="Arial"/>
                <w:bCs/>
                <w:color w:val="1B174A" w:themeColor="text1" w:themeTint="E6"/>
                <w:sz w:val="20"/>
                <w:szCs w:val="20"/>
              </w:rPr>
              <w:t xml:space="preserve">ařízení </w:t>
            </w:r>
            <w:r w:rsidR="00360A8C">
              <w:rPr>
                <w:rFonts w:ascii="Arial" w:hAnsi="Arial" w:cs="Arial"/>
                <w:bCs/>
                <w:color w:val="1B174A" w:themeColor="text1" w:themeTint="E6"/>
                <w:sz w:val="20"/>
                <w:szCs w:val="20"/>
              </w:rPr>
              <w:t>E</w:t>
            </w:r>
            <w:r w:rsidR="006F6A3C" w:rsidRPr="00F1718A">
              <w:rPr>
                <w:rFonts w:ascii="Arial" w:hAnsi="Arial" w:cs="Arial"/>
                <w:bCs/>
                <w:color w:val="1B174A" w:themeColor="text1" w:themeTint="E6"/>
                <w:sz w:val="20"/>
                <w:szCs w:val="20"/>
              </w:rPr>
              <w:t xml:space="preserve">vropského parlamentu a </w:t>
            </w:r>
            <w:r w:rsidR="00360A8C">
              <w:rPr>
                <w:rFonts w:ascii="Arial" w:hAnsi="Arial" w:cs="Arial"/>
                <w:bCs/>
                <w:color w:val="1B174A" w:themeColor="text1" w:themeTint="E6"/>
                <w:sz w:val="20"/>
                <w:szCs w:val="20"/>
              </w:rPr>
              <w:t>R</w:t>
            </w:r>
            <w:r w:rsidR="006F6A3C" w:rsidRPr="00F1718A">
              <w:rPr>
                <w:rFonts w:ascii="Arial" w:hAnsi="Arial" w:cs="Arial"/>
                <w:bCs/>
                <w:color w:val="1B174A" w:themeColor="text1" w:themeTint="E6"/>
                <w:sz w:val="20"/>
                <w:szCs w:val="20"/>
              </w:rPr>
              <w:t xml:space="preserve">ady </w:t>
            </w:r>
            <w:r w:rsidRPr="00F1718A">
              <w:rPr>
                <w:rFonts w:ascii="Arial" w:hAnsi="Arial" w:cs="Arial"/>
                <w:bCs/>
                <w:color w:val="1B174A" w:themeColor="text1" w:themeTint="E6"/>
                <w:sz w:val="20"/>
                <w:szCs w:val="20"/>
              </w:rPr>
              <w:t>o zavádění  infrastruktury pro alternativní paliva a o zrušení směrnice 2014/94/EU</w:t>
            </w:r>
          </w:p>
          <w:p w14:paraId="023E1859" w14:textId="77777777" w:rsidR="00F1718A" w:rsidRPr="00F1718A" w:rsidRDefault="00F1718A" w:rsidP="00F1718A">
            <w:pPr>
              <w:pStyle w:val="Odstavecseseznamem"/>
              <w:numPr>
                <w:ilvl w:val="0"/>
                <w:numId w:val="1"/>
              </w:numPr>
              <w:spacing w:line="360" w:lineRule="auto"/>
              <w:jc w:val="both"/>
              <w:rPr>
                <w:rFonts w:ascii="Arial" w:hAnsi="Arial" w:cs="Arial"/>
                <w:bCs/>
                <w:color w:val="1B174A" w:themeColor="text1" w:themeTint="E6"/>
                <w:sz w:val="20"/>
                <w:szCs w:val="20"/>
              </w:rPr>
            </w:pPr>
            <w:r w:rsidRPr="00F1718A">
              <w:rPr>
                <w:rFonts w:ascii="Arial" w:hAnsi="Arial" w:cs="Arial"/>
                <w:bCs/>
                <w:color w:val="1B174A" w:themeColor="text1" w:themeTint="E6"/>
                <w:sz w:val="20"/>
                <w:szCs w:val="20"/>
              </w:rPr>
              <w:t>Návrh vyhlášky, kterou se mění vyhláška č. 82/2019 Sb., o tabákových nálepkách</w:t>
            </w:r>
          </w:p>
          <w:p w14:paraId="2338AFFA" w14:textId="77777777" w:rsidR="00F1718A" w:rsidRPr="00F1718A" w:rsidRDefault="00F1718A" w:rsidP="00F1718A">
            <w:pPr>
              <w:pStyle w:val="Odstavecseseznamem"/>
              <w:numPr>
                <w:ilvl w:val="0"/>
                <w:numId w:val="1"/>
              </w:numPr>
              <w:spacing w:line="360" w:lineRule="auto"/>
              <w:jc w:val="both"/>
              <w:rPr>
                <w:rFonts w:ascii="Arial" w:hAnsi="Arial" w:cs="Arial"/>
                <w:bCs/>
                <w:color w:val="1B174A" w:themeColor="text1" w:themeTint="E6"/>
                <w:sz w:val="20"/>
                <w:szCs w:val="20"/>
              </w:rPr>
            </w:pPr>
            <w:r w:rsidRPr="00F1718A">
              <w:rPr>
                <w:rFonts w:ascii="Arial" w:hAnsi="Arial" w:cs="Arial"/>
                <w:bCs/>
                <w:color w:val="1B174A" w:themeColor="text1" w:themeTint="E6"/>
                <w:sz w:val="20"/>
                <w:szCs w:val="20"/>
              </w:rPr>
              <w:t>Novela zákona č. 266/1994 Sb., o dráhách</w:t>
            </w:r>
          </w:p>
          <w:p w14:paraId="33C29018" w14:textId="603347B6" w:rsidR="00910407" w:rsidRDefault="00F1718A" w:rsidP="00F1718A">
            <w:pPr>
              <w:pStyle w:val="Odstavecseseznamem"/>
              <w:numPr>
                <w:ilvl w:val="0"/>
                <w:numId w:val="1"/>
              </w:numPr>
              <w:spacing w:line="360" w:lineRule="auto"/>
              <w:jc w:val="both"/>
              <w:rPr>
                <w:rFonts w:ascii="Arial" w:hAnsi="Arial" w:cs="Arial"/>
                <w:bCs/>
                <w:color w:val="1B174A" w:themeColor="text1" w:themeTint="E6"/>
                <w:sz w:val="20"/>
                <w:szCs w:val="20"/>
              </w:rPr>
            </w:pPr>
            <w:r w:rsidRPr="00F1718A">
              <w:rPr>
                <w:rFonts w:ascii="Arial" w:hAnsi="Arial" w:cs="Arial"/>
                <w:bCs/>
                <w:color w:val="1B174A" w:themeColor="text1" w:themeTint="E6"/>
                <w:sz w:val="20"/>
                <w:szCs w:val="20"/>
              </w:rPr>
              <w:t>Návrh nařízení vlády, kterým se mění nařízení vlády č. 5/2023 Sb., o kompenzacích poskytovaných na dodávku elektřiny a plynu za stanovené ceny, ve znění pozdějších předpisů</w:t>
            </w:r>
          </w:p>
          <w:p w14:paraId="2A52F0CD" w14:textId="1F01E638" w:rsidR="007E1A59" w:rsidRDefault="007E1A59" w:rsidP="007E1A59">
            <w:pPr>
              <w:pStyle w:val="Odstavecseseznamem"/>
              <w:numPr>
                <w:ilvl w:val="0"/>
                <w:numId w:val="1"/>
              </w:numPr>
              <w:spacing w:line="360" w:lineRule="auto"/>
              <w:jc w:val="both"/>
              <w:rPr>
                <w:rFonts w:ascii="Arial" w:hAnsi="Arial" w:cs="Arial"/>
                <w:bCs/>
                <w:color w:val="1B174A" w:themeColor="text1" w:themeTint="E6"/>
                <w:sz w:val="20"/>
                <w:szCs w:val="20"/>
              </w:rPr>
            </w:pPr>
            <w:r>
              <w:rPr>
                <w:rFonts w:ascii="Arial" w:hAnsi="Arial" w:cs="Arial"/>
                <w:bCs/>
                <w:color w:val="1B174A" w:themeColor="text1" w:themeTint="E6"/>
                <w:sz w:val="20"/>
                <w:szCs w:val="20"/>
              </w:rPr>
              <w:t xml:space="preserve">Návrh zákona </w:t>
            </w:r>
            <w:r w:rsidRPr="007E1A59">
              <w:rPr>
                <w:rFonts w:ascii="Arial" w:hAnsi="Arial" w:cs="Arial"/>
                <w:bCs/>
                <w:color w:val="1B174A" w:themeColor="text1" w:themeTint="E6"/>
                <w:sz w:val="20"/>
                <w:szCs w:val="20"/>
              </w:rPr>
              <w:t>o odolnosti subjektů kritické infrastruktury a o změně dalších zákonů</w:t>
            </w:r>
            <w:r>
              <w:rPr>
                <w:rFonts w:ascii="Arial" w:hAnsi="Arial" w:cs="Arial"/>
                <w:bCs/>
                <w:color w:val="1B174A" w:themeColor="text1" w:themeTint="E6"/>
                <w:sz w:val="20"/>
                <w:szCs w:val="20"/>
              </w:rPr>
              <w:t xml:space="preserve"> </w:t>
            </w:r>
            <w:r w:rsidRPr="007E1A59">
              <w:rPr>
                <w:rFonts w:ascii="Arial" w:hAnsi="Arial" w:cs="Arial"/>
                <w:bCs/>
                <w:color w:val="1B174A" w:themeColor="text1" w:themeTint="E6"/>
                <w:sz w:val="20"/>
                <w:szCs w:val="20"/>
              </w:rPr>
              <w:t>(zákon o kritické infrastruktuře)</w:t>
            </w:r>
            <w:r>
              <w:rPr>
                <w:rFonts w:ascii="Arial" w:hAnsi="Arial" w:cs="Arial"/>
                <w:bCs/>
                <w:color w:val="1B174A" w:themeColor="text1" w:themeTint="E6"/>
                <w:sz w:val="20"/>
                <w:szCs w:val="20"/>
              </w:rPr>
              <w:t xml:space="preserve"> a novela zákona </w:t>
            </w:r>
            <w:r w:rsidRPr="007E1A59">
              <w:rPr>
                <w:rFonts w:ascii="Arial" w:hAnsi="Arial" w:cs="Arial"/>
                <w:bCs/>
                <w:color w:val="1B174A" w:themeColor="text1" w:themeTint="E6"/>
                <w:sz w:val="20"/>
                <w:szCs w:val="20"/>
              </w:rPr>
              <w:t xml:space="preserve">č. 240/2000 </w:t>
            </w:r>
            <w:r>
              <w:rPr>
                <w:rFonts w:ascii="Arial" w:hAnsi="Arial" w:cs="Arial"/>
                <w:bCs/>
                <w:color w:val="1B174A" w:themeColor="text1" w:themeTint="E6"/>
                <w:sz w:val="20"/>
                <w:szCs w:val="20"/>
              </w:rPr>
              <w:t>S</w:t>
            </w:r>
            <w:r w:rsidRPr="007E1A59">
              <w:rPr>
                <w:rFonts w:ascii="Arial" w:hAnsi="Arial" w:cs="Arial"/>
                <w:bCs/>
                <w:color w:val="1B174A" w:themeColor="text1" w:themeTint="E6"/>
                <w:sz w:val="20"/>
                <w:szCs w:val="20"/>
              </w:rPr>
              <w:t>b.</w:t>
            </w:r>
            <w:r>
              <w:rPr>
                <w:rFonts w:ascii="Arial" w:hAnsi="Arial" w:cs="Arial"/>
                <w:bCs/>
                <w:color w:val="1B174A" w:themeColor="text1" w:themeTint="E6"/>
                <w:sz w:val="20"/>
                <w:szCs w:val="20"/>
              </w:rPr>
              <w:t>,</w:t>
            </w:r>
            <w:r w:rsidRPr="007E1A59">
              <w:rPr>
                <w:rFonts w:ascii="Arial" w:hAnsi="Arial" w:cs="Arial"/>
                <w:bCs/>
                <w:color w:val="1B174A" w:themeColor="text1" w:themeTint="E6"/>
                <w:sz w:val="20"/>
                <w:szCs w:val="20"/>
              </w:rPr>
              <w:t xml:space="preserve"> o krizovém řízení</w:t>
            </w:r>
          </w:p>
          <w:p w14:paraId="26E9C837" w14:textId="29AE38B4" w:rsidR="007E1A59" w:rsidRPr="007E1A59" w:rsidRDefault="007E1A59" w:rsidP="007E1A59">
            <w:pPr>
              <w:pStyle w:val="Odstavecseseznamem"/>
              <w:numPr>
                <w:ilvl w:val="0"/>
                <w:numId w:val="1"/>
              </w:numPr>
              <w:spacing w:line="360" w:lineRule="auto"/>
              <w:jc w:val="both"/>
              <w:rPr>
                <w:rFonts w:ascii="Arial" w:hAnsi="Arial" w:cs="Arial"/>
                <w:bCs/>
                <w:color w:val="1B174A" w:themeColor="text1" w:themeTint="E6"/>
                <w:sz w:val="20"/>
                <w:szCs w:val="20"/>
              </w:rPr>
            </w:pPr>
            <w:r>
              <w:rPr>
                <w:rFonts w:ascii="Arial" w:hAnsi="Arial" w:cs="Arial"/>
                <w:bCs/>
                <w:color w:val="1B174A" w:themeColor="text1" w:themeTint="E6"/>
                <w:sz w:val="20"/>
                <w:szCs w:val="20"/>
              </w:rPr>
              <w:t>N</w:t>
            </w:r>
            <w:r w:rsidRPr="007E1A59">
              <w:rPr>
                <w:rFonts w:ascii="Arial" w:hAnsi="Arial" w:cs="Arial"/>
                <w:bCs/>
                <w:color w:val="1B174A" w:themeColor="text1" w:themeTint="E6"/>
                <w:sz w:val="20"/>
                <w:szCs w:val="20"/>
              </w:rPr>
              <w:t xml:space="preserve">ařízení </w:t>
            </w:r>
            <w:r>
              <w:rPr>
                <w:rFonts w:ascii="Arial" w:hAnsi="Arial" w:cs="Arial"/>
                <w:bCs/>
                <w:color w:val="1B174A" w:themeColor="text1" w:themeTint="E6"/>
                <w:sz w:val="20"/>
                <w:szCs w:val="20"/>
              </w:rPr>
              <w:t>E</w:t>
            </w:r>
            <w:r w:rsidRPr="007E1A59">
              <w:rPr>
                <w:rFonts w:ascii="Arial" w:hAnsi="Arial" w:cs="Arial"/>
                <w:bCs/>
                <w:color w:val="1B174A" w:themeColor="text1" w:themeTint="E6"/>
                <w:sz w:val="20"/>
                <w:szCs w:val="20"/>
              </w:rPr>
              <w:t xml:space="preserve">vropského parlamentu a </w:t>
            </w:r>
            <w:r>
              <w:rPr>
                <w:rFonts w:ascii="Arial" w:hAnsi="Arial" w:cs="Arial"/>
                <w:bCs/>
                <w:color w:val="1B174A" w:themeColor="text1" w:themeTint="E6"/>
                <w:sz w:val="20"/>
                <w:szCs w:val="20"/>
              </w:rPr>
              <w:t>Ra</w:t>
            </w:r>
            <w:r w:rsidRPr="007E1A59">
              <w:rPr>
                <w:rFonts w:ascii="Arial" w:hAnsi="Arial" w:cs="Arial"/>
                <w:bCs/>
                <w:color w:val="1B174A" w:themeColor="text1" w:themeTint="E6"/>
                <w:sz w:val="20"/>
                <w:szCs w:val="20"/>
              </w:rPr>
              <w:t>dy</w:t>
            </w:r>
            <w:r>
              <w:rPr>
                <w:rFonts w:ascii="Arial" w:hAnsi="Arial" w:cs="Arial"/>
                <w:bCs/>
                <w:color w:val="1B174A" w:themeColor="text1" w:themeTint="E6"/>
                <w:sz w:val="20"/>
                <w:szCs w:val="20"/>
              </w:rPr>
              <w:t xml:space="preserve"> </w:t>
            </w:r>
            <w:r w:rsidRPr="007E1A59">
              <w:rPr>
                <w:rFonts w:ascii="Arial" w:hAnsi="Arial" w:cs="Arial"/>
                <w:bCs/>
                <w:color w:val="1B174A" w:themeColor="text1" w:themeTint="E6"/>
                <w:sz w:val="20"/>
                <w:szCs w:val="20"/>
              </w:rPr>
              <w:t>o transparentnosti a integritě činností v oblasti environmentálního, sociálního a správního (</w:t>
            </w:r>
            <w:r w:rsidR="007A65BE">
              <w:rPr>
                <w:rFonts w:ascii="Arial" w:hAnsi="Arial" w:cs="Arial"/>
                <w:bCs/>
                <w:color w:val="1B174A" w:themeColor="text1" w:themeTint="E6"/>
                <w:sz w:val="20"/>
                <w:szCs w:val="20"/>
              </w:rPr>
              <w:t>ESG</w:t>
            </w:r>
            <w:r w:rsidRPr="007E1A59">
              <w:rPr>
                <w:rFonts w:ascii="Arial" w:hAnsi="Arial" w:cs="Arial"/>
                <w:bCs/>
                <w:color w:val="1B174A" w:themeColor="text1" w:themeTint="E6"/>
                <w:sz w:val="20"/>
                <w:szCs w:val="20"/>
              </w:rPr>
              <w:t>) ratingu</w:t>
            </w:r>
            <w:r w:rsidRPr="007E1A59">
              <w:rPr>
                <w:rFonts w:ascii="Arial" w:hAnsi="Arial" w:cs="Arial"/>
                <w:bCs/>
                <w:color w:val="1B174A" w:themeColor="text1" w:themeTint="E6"/>
                <w:sz w:val="20"/>
                <w:szCs w:val="20"/>
              </w:rPr>
              <w:cr/>
            </w:r>
          </w:p>
          <w:p w14:paraId="118937B2" w14:textId="0DA6C21D" w:rsidR="0014703E" w:rsidRPr="00825113" w:rsidRDefault="0014703E" w:rsidP="008E3CAD">
            <w:pPr>
              <w:pStyle w:val="Bezmezer"/>
              <w:spacing w:line="360" w:lineRule="auto"/>
              <w:jc w:val="both"/>
              <w:rPr>
                <w:rFonts w:ascii="Arial" w:hAnsi="Arial" w:cs="Arial"/>
                <w:b/>
                <w:color w:val="0F0D29" w:themeColor="text1"/>
                <w:sz w:val="24"/>
                <w:szCs w:val="24"/>
              </w:rPr>
            </w:pPr>
            <w:r w:rsidRPr="0054187B">
              <w:rPr>
                <w:rFonts w:ascii="Arial" w:hAnsi="Arial" w:cs="Arial"/>
                <w:b/>
                <w:color w:val="0F0D29" w:themeColor="text1"/>
                <w:sz w:val="24"/>
                <w:szCs w:val="24"/>
              </w:rPr>
              <w:t>III. Judikatura a stanoviska</w:t>
            </w:r>
          </w:p>
          <w:p w14:paraId="5CC32072" w14:textId="0738D3BB" w:rsidR="00F1718A" w:rsidRPr="00F1718A" w:rsidRDefault="00F1718A" w:rsidP="00F1718A">
            <w:pPr>
              <w:pStyle w:val="Odstavecseseznamem"/>
              <w:numPr>
                <w:ilvl w:val="0"/>
                <w:numId w:val="1"/>
              </w:numPr>
              <w:spacing w:line="360" w:lineRule="auto"/>
              <w:jc w:val="both"/>
              <w:rPr>
                <w:rFonts w:ascii="Arial" w:hAnsi="Arial" w:cs="Arial"/>
                <w:bCs/>
                <w:color w:val="0F0D29" w:themeColor="text1"/>
                <w:sz w:val="20"/>
                <w:szCs w:val="20"/>
              </w:rPr>
            </w:pPr>
            <w:r w:rsidRPr="00F1718A">
              <w:rPr>
                <w:rFonts w:ascii="Arial" w:hAnsi="Arial" w:cs="Arial"/>
                <w:bCs/>
                <w:color w:val="0F0D29" w:themeColor="text1"/>
                <w:sz w:val="20"/>
                <w:szCs w:val="20"/>
              </w:rPr>
              <w:t>Přidělování zisku do účelově vázaných fondů akciové společnosti</w:t>
            </w:r>
          </w:p>
          <w:p w14:paraId="44C0A25C" w14:textId="7D1E3B1A" w:rsidR="00F1718A" w:rsidRPr="00F1718A" w:rsidRDefault="00F1718A" w:rsidP="00F1718A">
            <w:pPr>
              <w:pStyle w:val="Odstavecseseznamem"/>
              <w:numPr>
                <w:ilvl w:val="0"/>
                <w:numId w:val="1"/>
              </w:numPr>
              <w:spacing w:line="360" w:lineRule="auto"/>
              <w:jc w:val="both"/>
              <w:rPr>
                <w:rFonts w:ascii="Arial" w:hAnsi="Arial" w:cs="Arial"/>
                <w:bCs/>
                <w:color w:val="0F0D29" w:themeColor="text1"/>
                <w:sz w:val="20"/>
                <w:szCs w:val="20"/>
              </w:rPr>
            </w:pPr>
            <w:r w:rsidRPr="00F1718A">
              <w:rPr>
                <w:rFonts w:ascii="Arial" w:hAnsi="Arial" w:cs="Arial"/>
                <w:bCs/>
                <w:color w:val="0F0D29" w:themeColor="text1"/>
                <w:sz w:val="20"/>
                <w:szCs w:val="20"/>
              </w:rPr>
              <w:lastRenderedPageBreak/>
              <w:t>Označení sídla podnikatele podle 31 odst. 2 živnostenského zákona</w:t>
            </w:r>
          </w:p>
          <w:p w14:paraId="2D21814F" w14:textId="42A87242" w:rsidR="00F1718A" w:rsidRPr="00F1718A" w:rsidRDefault="00F1718A" w:rsidP="00F1718A">
            <w:pPr>
              <w:pStyle w:val="Odstavecseseznamem"/>
              <w:numPr>
                <w:ilvl w:val="0"/>
                <w:numId w:val="1"/>
              </w:numPr>
              <w:spacing w:line="360" w:lineRule="auto"/>
              <w:jc w:val="both"/>
              <w:rPr>
                <w:rFonts w:ascii="Arial" w:hAnsi="Arial" w:cs="Arial"/>
                <w:bCs/>
                <w:color w:val="0F0D29" w:themeColor="text1"/>
                <w:sz w:val="20"/>
                <w:szCs w:val="20"/>
              </w:rPr>
            </w:pPr>
            <w:r w:rsidRPr="00F1718A">
              <w:rPr>
                <w:rFonts w:ascii="Arial" w:hAnsi="Arial" w:cs="Arial"/>
                <w:bCs/>
                <w:color w:val="0F0D29" w:themeColor="text1"/>
                <w:sz w:val="20"/>
                <w:szCs w:val="20"/>
              </w:rPr>
              <w:t>K povinnosti věřitele přijmout plnění nabídnuté třetí osobou</w:t>
            </w:r>
          </w:p>
          <w:p w14:paraId="518B52FD" w14:textId="1ABF4116" w:rsidR="00A7757B" w:rsidRDefault="00F1718A" w:rsidP="00F1718A">
            <w:pPr>
              <w:pStyle w:val="Odstavecseseznamem"/>
              <w:numPr>
                <w:ilvl w:val="0"/>
                <w:numId w:val="1"/>
              </w:numPr>
              <w:spacing w:line="360" w:lineRule="auto"/>
              <w:jc w:val="both"/>
              <w:rPr>
                <w:rFonts w:ascii="Arial" w:hAnsi="Arial" w:cs="Arial"/>
                <w:bCs/>
                <w:color w:val="0F0D29" w:themeColor="text1"/>
                <w:sz w:val="20"/>
                <w:szCs w:val="20"/>
              </w:rPr>
            </w:pPr>
            <w:r w:rsidRPr="00F1718A">
              <w:rPr>
                <w:rFonts w:ascii="Arial" w:hAnsi="Arial" w:cs="Arial"/>
                <w:bCs/>
                <w:color w:val="0F0D29" w:themeColor="text1"/>
                <w:sz w:val="20"/>
                <w:szCs w:val="20"/>
              </w:rPr>
              <w:t>Počátek běhu promlčecí lhůty při splatnosti závislé na vůli věřitele</w:t>
            </w:r>
          </w:p>
          <w:p w14:paraId="59A2C46C" w14:textId="1814528E" w:rsidR="00F1718A" w:rsidRPr="00F1718A" w:rsidRDefault="00F1718A" w:rsidP="00F1718A">
            <w:pPr>
              <w:pStyle w:val="Odstavecseseznamem"/>
              <w:numPr>
                <w:ilvl w:val="0"/>
                <w:numId w:val="1"/>
              </w:numPr>
              <w:spacing w:line="360" w:lineRule="auto"/>
              <w:jc w:val="both"/>
              <w:rPr>
                <w:rFonts w:ascii="Arial" w:hAnsi="Arial" w:cs="Arial"/>
                <w:bCs/>
                <w:color w:val="0F0D29" w:themeColor="text1"/>
                <w:sz w:val="20"/>
                <w:szCs w:val="20"/>
              </w:rPr>
            </w:pPr>
            <w:r w:rsidRPr="00F1718A">
              <w:rPr>
                <w:rFonts w:ascii="Arial" w:hAnsi="Arial" w:cs="Arial"/>
                <w:bCs/>
                <w:color w:val="0F0D29" w:themeColor="text1"/>
                <w:sz w:val="20"/>
                <w:szCs w:val="20"/>
              </w:rPr>
              <w:t>Vyšší daň z nemovitostí pro určité nemovitosti</w:t>
            </w:r>
            <w:r>
              <w:rPr>
                <w:rFonts w:ascii="Arial" w:hAnsi="Arial" w:cs="Arial"/>
                <w:bCs/>
                <w:color w:val="0F0D29" w:themeColor="text1"/>
                <w:sz w:val="20"/>
                <w:szCs w:val="20"/>
              </w:rPr>
              <w:t xml:space="preserve"> </w:t>
            </w:r>
          </w:p>
          <w:p w14:paraId="6ED62FA4" w14:textId="50BCBE9B" w:rsidR="0014703E" w:rsidRPr="005078C0" w:rsidRDefault="0014703E" w:rsidP="005078C0">
            <w:pPr>
              <w:pStyle w:val="Bezmezer"/>
              <w:numPr>
                <w:ilvl w:val="0"/>
                <w:numId w:val="4"/>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Platné právní předpisy vyhlášené ve Sbírce zákonů</w:t>
            </w:r>
          </w:p>
          <w:p w14:paraId="5081D4CD" w14:textId="47A2F9AF" w:rsidR="00BF66CB" w:rsidRDefault="00BF66CB" w:rsidP="00BF66CB">
            <w:pPr>
              <w:pStyle w:val="Bezmezer"/>
              <w:spacing w:line="360" w:lineRule="auto"/>
              <w:rPr>
                <w:rStyle w:val="Hypertextovodkaz"/>
                <w:rFonts w:ascii="Arial" w:eastAsia="Times New Roman" w:hAnsi="Arial" w:cs="Arial"/>
                <w:b/>
                <w:bCs/>
                <w:color w:val="0F0D29" w:themeColor="text1"/>
                <w:kern w:val="36"/>
                <w:sz w:val="24"/>
                <w:szCs w:val="24"/>
                <w:lang w:eastAsia="cs-CZ"/>
              </w:rPr>
            </w:pPr>
          </w:p>
          <w:p w14:paraId="7E4CDC0C" w14:textId="72F47D18" w:rsidR="00C203E7" w:rsidRPr="006E530F" w:rsidRDefault="00ED31F9"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ED31F9">
              <w:rPr>
                <w:rStyle w:val="Hypertextovodkaz"/>
                <w:rFonts w:ascii="Arial" w:eastAsia="Times New Roman" w:hAnsi="Arial" w:cs="Arial"/>
                <w:b/>
                <w:bCs/>
                <w:color w:val="0F0D29" w:themeColor="text1"/>
                <w:kern w:val="36"/>
                <w:sz w:val="24"/>
                <w:szCs w:val="24"/>
                <w:u w:val="none"/>
                <w:lang w:eastAsia="cs-CZ"/>
              </w:rPr>
              <w:t xml:space="preserve">Vyhláška č. 244/2023 Sb., kterou se mění vyhláška č. 227/2015 Sb., o náležitostech bezpečnostní dokumentace a rozsahu informací poskytovaných zpracovateli posudku  </w:t>
            </w:r>
            <w:r w:rsidR="00000000">
              <w:rPr>
                <w:rStyle w:val="Hypertextovodkaz"/>
                <w:rFonts w:ascii="Arial" w:eastAsia="Times New Roman" w:hAnsi="Arial" w:cs="Arial"/>
                <w:b/>
                <w:bCs/>
                <w:color w:val="0F0D29" w:themeColor="text1"/>
                <w:kern w:val="36"/>
                <w:sz w:val="24"/>
                <w:szCs w:val="24"/>
                <w:u w:val="none"/>
                <w:lang w:eastAsia="cs-CZ"/>
              </w:rPr>
              <w:pict w14:anchorId="5D475690">
                <v:rect id="_x0000_i1025" style="width:0;height:1.5pt" o:hralign="center" o:hrstd="t" o:hr="t" fillcolor="#a0a0a0" stroked="f"/>
              </w:pict>
            </w:r>
          </w:p>
          <w:p w14:paraId="65A2A647" w14:textId="063AEB52"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Účinnost</w:t>
            </w:r>
            <w:r w:rsidR="00916FC4" w:rsidRPr="001A0EC5">
              <w:rPr>
                <w:rFonts w:asciiTheme="majorHAnsi" w:hAnsiTheme="majorHAnsi" w:cstheme="majorHAnsi"/>
                <w:color w:val="3B3B3B"/>
                <w:sz w:val="20"/>
                <w:szCs w:val="20"/>
              </w:rPr>
              <w:t xml:space="preserve"> od </w:t>
            </w:r>
            <w:r w:rsidR="00ED31F9">
              <w:rPr>
                <w:rFonts w:asciiTheme="majorHAnsi" w:hAnsiTheme="majorHAnsi" w:cstheme="majorHAnsi"/>
                <w:color w:val="3B3B3B"/>
                <w:sz w:val="20"/>
                <w:szCs w:val="20"/>
              </w:rPr>
              <w:t>23.8.2023</w:t>
            </w:r>
            <w:r w:rsidRPr="001A0EC5">
              <w:rPr>
                <w:rFonts w:asciiTheme="majorHAnsi" w:hAnsiTheme="majorHAnsi" w:cstheme="majorHAnsi"/>
                <w:color w:val="3B3B3B"/>
                <w:sz w:val="20"/>
                <w:szCs w:val="20"/>
              </w:rPr>
              <w:t xml:space="preserve"> </w:t>
            </w:r>
          </w:p>
          <w:p w14:paraId="2BD1DD9E" w14:textId="77777777" w:rsidR="00C203E7" w:rsidRPr="001A0EC5" w:rsidRDefault="00C203E7" w:rsidP="00C203E7">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491139E1" w14:textId="14F5F587" w:rsidR="00ED31F9" w:rsidRDefault="00916FC4"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sidR="00ED31F9">
              <w:rPr>
                <w:rFonts w:asciiTheme="majorHAnsi" w:hAnsiTheme="majorHAnsi" w:cstheme="majorHAnsi"/>
                <w:color w:val="3B3B3B"/>
                <w:sz w:val="20"/>
                <w:szCs w:val="20"/>
              </w:rPr>
              <w:t xml:space="preserve">8. 8. </w:t>
            </w:r>
            <w:r w:rsidR="008602AE" w:rsidRPr="001A0EC5">
              <w:rPr>
                <w:rFonts w:asciiTheme="majorHAnsi" w:hAnsiTheme="majorHAnsi" w:cstheme="majorHAnsi"/>
                <w:color w:val="3B3B3B"/>
                <w:sz w:val="20"/>
                <w:szCs w:val="20"/>
              </w:rPr>
              <w:t>2023</w:t>
            </w:r>
            <w:r w:rsidRPr="001A0EC5">
              <w:rPr>
                <w:rFonts w:asciiTheme="majorHAnsi" w:hAnsiTheme="majorHAnsi" w:cstheme="majorHAnsi"/>
                <w:color w:val="3B3B3B"/>
                <w:sz w:val="20"/>
                <w:szCs w:val="20"/>
              </w:rPr>
              <w:t xml:space="preserve"> byla ve Sbírce zákonů publikována </w:t>
            </w:r>
            <w:r w:rsidR="00ED31F9">
              <w:t>v</w:t>
            </w:r>
            <w:r w:rsidR="00ED31F9" w:rsidRPr="00ED31F9">
              <w:rPr>
                <w:rFonts w:asciiTheme="majorHAnsi" w:hAnsiTheme="majorHAnsi" w:cstheme="majorHAnsi"/>
                <w:color w:val="3B3B3B"/>
                <w:sz w:val="20"/>
                <w:szCs w:val="20"/>
              </w:rPr>
              <w:t>yhláška č. 244/2023 Sb., kterou se mění vyhláška č. 227/2015 Sb., o náležitostech bezpečnostní dokumentace a rozsahu informací poskytovaných zpracovateli posudku</w:t>
            </w:r>
            <w:r w:rsidR="00ED31F9">
              <w:rPr>
                <w:rFonts w:asciiTheme="majorHAnsi" w:hAnsiTheme="majorHAnsi" w:cstheme="majorHAnsi"/>
                <w:color w:val="3B3B3B"/>
                <w:sz w:val="20"/>
                <w:szCs w:val="20"/>
              </w:rPr>
              <w:t xml:space="preserve">. Vyhláška </w:t>
            </w:r>
            <w:r w:rsidR="00ED31F9" w:rsidRPr="00ED31F9">
              <w:rPr>
                <w:rFonts w:asciiTheme="majorHAnsi" w:hAnsiTheme="majorHAnsi" w:cstheme="majorHAnsi"/>
                <w:color w:val="3B3B3B"/>
                <w:sz w:val="20"/>
                <w:szCs w:val="20"/>
              </w:rPr>
              <w:t xml:space="preserve">reaguje na návrh institutu tzv. jednotného environmentálního stanoviska a </w:t>
            </w:r>
            <w:r w:rsidR="00ED31F9">
              <w:rPr>
                <w:rFonts w:asciiTheme="majorHAnsi" w:hAnsiTheme="majorHAnsi" w:cstheme="majorHAnsi"/>
                <w:color w:val="3B3B3B"/>
                <w:sz w:val="20"/>
                <w:szCs w:val="20"/>
              </w:rPr>
              <w:t xml:space="preserve">dále obsahuje </w:t>
            </w:r>
            <w:r w:rsidR="00ED31F9" w:rsidRPr="00ED31F9">
              <w:rPr>
                <w:rFonts w:asciiTheme="majorHAnsi" w:hAnsiTheme="majorHAnsi" w:cstheme="majorHAnsi"/>
                <w:color w:val="3B3B3B"/>
                <w:sz w:val="20"/>
                <w:szCs w:val="20"/>
              </w:rPr>
              <w:t>novelizac</w:t>
            </w:r>
            <w:r w:rsidR="00ED31F9">
              <w:rPr>
                <w:rFonts w:asciiTheme="majorHAnsi" w:hAnsiTheme="majorHAnsi" w:cstheme="majorHAnsi"/>
                <w:color w:val="3B3B3B"/>
                <w:sz w:val="20"/>
                <w:szCs w:val="20"/>
              </w:rPr>
              <w:t>i</w:t>
            </w:r>
            <w:r w:rsidR="00ED31F9" w:rsidRPr="00ED31F9">
              <w:rPr>
                <w:rFonts w:asciiTheme="majorHAnsi" w:hAnsiTheme="majorHAnsi" w:cstheme="majorHAnsi"/>
                <w:color w:val="3B3B3B"/>
                <w:sz w:val="20"/>
                <w:szCs w:val="20"/>
              </w:rPr>
              <w:t xml:space="preserve"> dle požadavků praxe</w:t>
            </w:r>
            <w:r w:rsidR="00ED31F9">
              <w:rPr>
                <w:rFonts w:asciiTheme="majorHAnsi" w:hAnsiTheme="majorHAnsi" w:cstheme="majorHAnsi"/>
                <w:color w:val="3B3B3B"/>
                <w:sz w:val="20"/>
                <w:szCs w:val="20"/>
              </w:rPr>
              <w:t>.</w:t>
            </w:r>
          </w:p>
          <w:p w14:paraId="7F6B21BD" w14:textId="77777777" w:rsidR="00ED31F9" w:rsidRDefault="00ED31F9"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51F92C0D" w14:textId="3677AF27" w:rsidR="00ED31F9" w:rsidRDefault="00ED31F9"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 xml:space="preserve">Z dříve provedeného věcného posouzení OHSE plyne </w:t>
            </w:r>
            <w:r w:rsidR="00E11EAC">
              <w:rPr>
                <w:rFonts w:asciiTheme="majorHAnsi" w:hAnsiTheme="majorHAnsi" w:cstheme="majorHAnsi"/>
                <w:color w:val="3B3B3B"/>
                <w:sz w:val="20"/>
                <w:szCs w:val="20"/>
              </w:rPr>
              <w:t>n</w:t>
            </w:r>
            <w:r>
              <w:rPr>
                <w:rFonts w:asciiTheme="majorHAnsi" w:hAnsiTheme="majorHAnsi" w:cstheme="majorHAnsi"/>
                <w:color w:val="3B3B3B"/>
                <w:sz w:val="20"/>
                <w:szCs w:val="20"/>
              </w:rPr>
              <w:t>utnost úpravy interní dokumentace.</w:t>
            </w:r>
          </w:p>
          <w:p w14:paraId="56C1A4D0" w14:textId="7A1A4418" w:rsidR="00ED31F9" w:rsidRDefault="00ED31F9" w:rsidP="00C203E7">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6413DD11" w14:textId="09A19F45" w:rsidR="00ED31F9" w:rsidRDefault="00ED31F9" w:rsidP="00ED31F9">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Úkol: OHSE informuje o splnění aktualizace interní dokumentace.</w:t>
            </w:r>
          </w:p>
          <w:p w14:paraId="42FFBB77" w14:textId="3D477093" w:rsidR="00ED31F9" w:rsidRDefault="00ED31F9" w:rsidP="00916FC4">
            <w:pPr>
              <w:pStyle w:val="Bezmezer"/>
              <w:tabs>
                <w:tab w:val="left" w:pos="4308"/>
              </w:tabs>
              <w:jc w:val="both"/>
              <w:rPr>
                <w:rStyle w:val="Hypertextovodkaz"/>
                <w:rFonts w:ascii="Arial" w:eastAsia="Times New Roman" w:hAnsi="Arial" w:cs="Arial"/>
                <w:color w:val="0F0D29" w:themeColor="text1"/>
                <w:kern w:val="36"/>
                <w:sz w:val="20"/>
                <w:szCs w:val="20"/>
                <w:u w:val="none"/>
                <w:lang w:eastAsia="cs-CZ"/>
              </w:rPr>
            </w:pPr>
          </w:p>
          <w:p w14:paraId="7274EA47" w14:textId="77777777" w:rsidR="00735876" w:rsidRPr="00BA4503" w:rsidRDefault="00735876" w:rsidP="00BA4503">
            <w:pPr>
              <w:spacing w:line="360" w:lineRule="auto"/>
              <w:jc w:val="both"/>
              <w:rPr>
                <w:rFonts w:ascii="Arial" w:hAnsi="Arial" w:cs="Arial"/>
                <w:bCs/>
                <w:color w:val="0F0D29" w:themeColor="text1"/>
                <w:sz w:val="20"/>
                <w:szCs w:val="20"/>
              </w:rPr>
            </w:pPr>
          </w:p>
          <w:p w14:paraId="5EF29AF6" w14:textId="387DAB9B" w:rsidR="00ED31F9" w:rsidRPr="006E530F" w:rsidRDefault="00ED31F9" w:rsidP="00ED31F9">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ED31F9">
              <w:rPr>
                <w:rStyle w:val="Hypertextovodkaz"/>
                <w:rFonts w:ascii="Arial" w:eastAsia="Times New Roman" w:hAnsi="Arial" w:cs="Arial"/>
                <w:b/>
                <w:bCs/>
                <w:color w:val="0F0D29" w:themeColor="text1"/>
                <w:kern w:val="36"/>
                <w:sz w:val="24"/>
                <w:szCs w:val="24"/>
                <w:u w:val="none"/>
                <w:lang w:eastAsia="cs-CZ"/>
              </w:rPr>
              <w:t>Vyhláška č. 242/2023 Sb., o stanovení podrobností značkování a barvení vybraných minerálních olejů a značkování některých dalších minerálních olejů</w:t>
            </w:r>
            <w:r w:rsidR="00000000">
              <w:rPr>
                <w:rStyle w:val="Hypertextovodkaz"/>
                <w:rFonts w:ascii="Arial" w:eastAsia="Times New Roman" w:hAnsi="Arial" w:cs="Arial"/>
                <w:b/>
                <w:bCs/>
                <w:color w:val="0F0D29" w:themeColor="text1"/>
                <w:kern w:val="36"/>
                <w:sz w:val="24"/>
                <w:szCs w:val="24"/>
                <w:u w:val="none"/>
                <w:lang w:eastAsia="cs-CZ"/>
              </w:rPr>
              <w:pict w14:anchorId="0F1976E3">
                <v:rect id="_x0000_i1026" style="width:0;height:1.5pt" o:hralign="center" o:hrstd="t" o:hr="t" fillcolor="#a0a0a0" stroked="f"/>
              </w:pict>
            </w:r>
          </w:p>
          <w:p w14:paraId="1C2FA78F" w14:textId="77777777" w:rsidR="00ED31F9" w:rsidRPr="001A0EC5" w:rsidRDefault="00ED31F9" w:rsidP="00ED31F9">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Pr>
                <w:rFonts w:asciiTheme="majorHAnsi" w:hAnsiTheme="majorHAnsi" w:cstheme="majorHAnsi"/>
                <w:color w:val="3B3B3B"/>
                <w:sz w:val="20"/>
                <w:szCs w:val="20"/>
              </w:rPr>
              <w:t>23.8.2023</w:t>
            </w:r>
            <w:r w:rsidRPr="001A0EC5">
              <w:rPr>
                <w:rFonts w:asciiTheme="majorHAnsi" w:hAnsiTheme="majorHAnsi" w:cstheme="majorHAnsi"/>
                <w:color w:val="3B3B3B"/>
                <w:sz w:val="20"/>
                <w:szCs w:val="20"/>
              </w:rPr>
              <w:t xml:space="preserve"> </w:t>
            </w:r>
          </w:p>
          <w:p w14:paraId="6B3BEAC5" w14:textId="77777777" w:rsidR="00ED31F9" w:rsidRPr="001A0EC5" w:rsidRDefault="00ED31F9" w:rsidP="00ED31F9">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74AA6EE4" w14:textId="77232972" w:rsidR="00ED31F9" w:rsidRDefault="00ED31F9"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Pr>
                <w:rFonts w:asciiTheme="majorHAnsi" w:hAnsiTheme="majorHAnsi" w:cstheme="majorHAnsi"/>
                <w:color w:val="3B3B3B"/>
                <w:sz w:val="20"/>
                <w:szCs w:val="20"/>
              </w:rPr>
              <w:t xml:space="preserve">8. 8. </w:t>
            </w:r>
            <w:r w:rsidRPr="001A0EC5">
              <w:rPr>
                <w:rFonts w:asciiTheme="majorHAnsi" w:hAnsiTheme="majorHAnsi" w:cstheme="majorHAnsi"/>
                <w:color w:val="3B3B3B"/>
                <w:sz w:val="20"/>
                <w:szCs w:val="20"/>
              </w:rPr>
              <w:t>2023 byla ve Sbírce zákonů publikována</w:t>
            </w:r>
            <w:r w:rsidR="00A414A7">
              <w:rPr>
                <w:rFonts w:asciiTheme="majorHAnsi" w:hAnsiTheme="majorHAnsi" w:cstheme="majorHAnsi"/>
                <w:color w:val="3B3B3B"/>
                <w:sz w:val="20"/>
                <w:szCs w:val="20"/>
              </w:rPr>
              <w:t xml:space="preserve"> vyhláška</w:t>
            </w:r>
            <w:r w:rsidRPr="001A0EC5">
              <w:rPr>
                <w:rFonts w:asciiTheme="majorHAnsi" w:hAnsiTheme="majorHAnsi" w:cstheme="majorHAnsi"/>
                <w:color w:val="3B3B3B"/>
                <w:sz w:val="20"/>
                <w:szCs w:val="20"/>
              </w:rPr>
              <w:t xml:space="preserve"> </w:t>
            </w:r>
            <w:r w:rsidRPr="00ED31F9">
              <w:rPr>
                <w:rFonts w:asciiTheme="majorHAnsi" w:hAnsiTheme="majorHAnsi" w:cstheme="majorHAnsi"/>
                <w:color w:val="3B3B3B"/>
                <w:sz w:val="20"/>
                <w:szCs w:val="20"/>
              </w:rPr>
              <w:t>č. 242/2023 Sb., o stanovení podrobností značkování a barvení vybraných minerálních olejů a značkování některých dalších minerálních olejů</w:t>
            </w:r>
            <w:r>
              <w:rPr>
                <w:rFonts w:asciiTheme="majorHAnsi" w:hAnsiTheme="majorHAnsi" w:cstheme="majorHAnsi"/>
                <w:color w:val="3B3B3B"/>
                <w:sz w:val="20"/>
                <w:szCs w:val="20"/>
              </w:rPr>
              <w:t xml:space="preserve">. </w:t>
            </w:r>
          </w:p>
          <w:p w14:paraId="496D0D40" w14:textId="77777777" w:rsidR="00ED31F9" w:rsidRDefault="00ED31F9"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77A223CB" w14:textId="35B83C86" w:rsidR="00ED31F9" w:rsidRDefault="00ED31F9"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Z dříve provedeného věcného posouzení O</w:t>
            </w:r>
            <w:r w:rsidR="00E11EAC">
              <w:rPr>
                <w:rFonts w:asciiTheme="majorHAnsi" w:hAnsiTheme="majorHAnsi" w:cstheme="majorHAnsi"/>
                <w:color w:val="3B3B3B"/>
                <w:sz w:val="20"/>
                <w:szCs w:val="20"/>
              </w:rPr>
              <w:t>Ú</w:t>
            </w:r>
            <w:r>
              <w:rPr>
                <w:rFonts w:asciiTheme="majorHAnsi" w:hAnsiTheme="majorHAnsi" w:cstheme="majorHAnsi"/>
                <w:color w:val="3B3B3B"/>
                <w:sz w:val="20"/>
                <w:szCs w:val="20"/>
              </w:rPr>
              <w:t xml:space="preserve"> plyne</w:t>
            </w:r>
            <w:r w:rsidR="00E11EAC">
              <w:rPr>
                <w:rFonts w:asciiTheme="majorHAnsi" w:hAnsiTheme="majorHAnsi" w:cstheme="majorHAnsi"/>
                <w:color w:val="3B3B3B"/>
                <w:sz w:val="20"/>
                <w:szCs w:val="20"/>
              </w:rPr>
              <w:t xml:space="preserve">, že není nutné provádět žádná implementační opatření – dodávky nové směsi budou </w:t>
            </w:r>
            <w:r w:rsidR="00E11EAC" w:rsidRPr="00E11EAC">
              <w:rPr>
                <w:rFonts w:asciiTheme="majorHAnsi" w:hAnsiTheme="majorHAnsi" w:cstheme="majorHAnsi"/>
                <w:color w:val="3B3B3B"/>
                <w:sz w:val="20"/>
                <w:szCs w:val="20"/>
              </w:rPr>
              <w:t>zajištěny stávajícího dodavatele</w:t>
            </w:r>
            <w:r w:rsidR="00E11EAC">
              <w:rPr>
                <w:rFonts w:asciiTheme="majorHAnsi" w:hAnsiTheme="majorHAnsi" w:cstheme="majorHAnsi"/>
                <w:color w:val="3B3B3B"/>
                <w:sz w:val="20"/>
                <w:szCs w:val="20"/>
              </w:rPr>
              <w:t>.</w:t>
            </w:r>
          </w:p>
          <w:p w14:paraId="224410E5" w14:textId="77777777" w:rsidR="00ED31F9" w:rsidRDefault="00ED31F9" w:rsidP="00ED31F9">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2848D545" w14:textId="05B6273C" w:rsidR="00ED31F9" w:rsidRDefault="00ED31F9" w:rsidP="00ED31F9">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Úkol: </w:t>
            </w:r>
            <w:r w:rsidR="00E11EAC">
              <w:rPr>
                <w:rStyle w:val="Hypertextovodkaz"/>
                <w:rFonts w:ascii="Arial" w:eastAsia="Times New Roman" w:hAnsi="Arial" w:cs="Arial"/>
                <w:b/>
                <w:bCs/>
                <w:i/>
                <w:color w:val="0F0D29" w:themeColor="text1"/>
                <w:kern w:val="36"/>
                <w:sz w:val="20"/>
                <w:szCs w:val="20"/>
                <w:u w:val="none"/>
                <w:lang w:eastAsia="cs-CZ"/>
              </w:rPr>
              <w:t xml:space="preserve">Na vědomí OÚ. </w:t>
            </w:r>
          </w:p>
          <w:p w14:paraId="4D9AC691" w14:textId="380BDEF9" w:rsidR="00172E7E" w:rsidRDefault="00172E7E"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370D0BE6" w14:textId="77777777" w:rsidR="00826F0D" w:rsidRDefault="00826F0D" w:rsidP="00E11EAC">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12193412" w14:textId="77777777" w:rsidR="00826F0D" w:rsidRDefault="00826F0D" w:rsidP="00E11EAC">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58922F1F" w14:textId="77777777" w:rsidR="00826F0D" w:rsidRDefault="00826F0D" w:rsidP="00E11EAC">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12273C77" w14:textId="77777777" w:rsidR="00826F0D" w:rsidRDefault="00826F0D" w:rsidP="00E11EAC">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72DD445A" w14:textId="7B2694CB" w:rsidR="00E11EAC" w:rsidRPr="006E530F" w:rsidRDefault="00A414A7" w:rsidP="00E11EAC">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A414A7">
              <w:rPr>
                <w:rStyle w:val="Hypertextovodkaz"/>
                <w:rFonts w:ascii="Arial" w:eastAsia="Times New Roman" w:hAnsi="Arial" w:cs="Arial"/>
                <w:b/>
                <w:bCs/>
                <w:color w:val="0F0D29" w:themeColor="text1"/>
                <w:kern w:val="36"/>
                <w:sz w:val="24"/>
                <w:szCs w:val="24"/>
                <w:u w:val="none"/>
                <w:lang w:eastAsia="cs-CZ"/>
              </w:rPr>
              <w:t xml:space="preserve">Zákon č. 234/2023 Sb., kterým se mění zákon č. 353/2003 Sb., o spotřebních daních, ve znění pozdějších předpisů, a zákon č. 286/2022 Sb., kterým se mění zákon č. 353/2003 Sb., o spotřebních daních, ve znění pozdějších předpisů  </w:t>
            </w:r>
            <w:r w:rsidR="00000000">
              <w:rPr>
                <w:rStyle w:val="Hypertextovodkaz"/>
                <w:rFonts w:ascii="Arial" w:eastAsia="Times New Roman" w:hAnsi="Arial" w:cs="Arial"/>
                <w:b/>
                <w:bCs/>
                <w:color w:val="0F0D29" w:themeColor="text1"/>
                <w:kern w:val="36"/>
                <w:sz w:val="24"/>
                <w:szCs w:val="24"/>
                <w:u w:val="none"/>
                <w:lang w:eastAsia="cs-CZ"/>
              </w:rPr>
              <w:pict w14:anchorId="12F59837">
                <v:rect id="_x0000_i1027" style="width:0;height:1.5pt" o:hralign="center" o:hrstd="t" o:hr="t" fillcolor="#a0a0a0" stroked="f"/>
              </w:pict>
            </w:r>
          </w:p>
          <w:p w14:paraId="2D9430C0" w14:textId="0AA815E5" w:rsidR="00E11EAC" w:rsidRPr="001A0EC5" w:rsidRDefault="00E11EAC" w:rsidP="00E11EAC">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w:t>
            </w:r>
            <w:r w:rsidR="00A414A7">
              <w:rPr>
                <w:rFonts w:asciiTheme="majorHAnsi" w:hAnsiTheme="majorHAnsi" w:cstheme="majorHAnsi"/>
                <w:color w:val="3B3B3B"/>
                <w:sz w:val="20"/>
                <w:szCs w:val="20"/>
              </w:rPr>
              <w:t>od 1</w:t>
            </w:r>
            <w:r>
              <w:rPr>
                <w:rFonts w:asciiTheme="majorHAnsi" w:hAnsiTheme="majorHAnsi" w:cstheme="majorHAnsi"/>
                <w:color w:val="3B3B3B"/>
                <w:sz w:val="20"/>
                <w:szCs w:val="20"/>
              </w:rPr>
              <w:t>.8.2023</w:t>
            </w:r>
            <w:r w:rsidRPr="001A0EC5">
              <w:rPr>
                <w:rFonts w:asciiTheme="majorHAnsi" w:hAnsiTheme="majorHAnsi" w:cstheme="majorHAnsi"/>
                <w:color w:val="3B3B3B"/>
                <w:sz w:val="20"/>
                <w:szCs w:val="20"/>
              </w:rPr>
              <w:t xml:space="preserve"> </w:t>
            </w:r>
          </w:p>
          <w:p w14:paraId="291EF990" w14:textId="77777777" w:rsidR="00E11EAC" w:rsidRPr="001A0EC5" w:rsidRDefault="00E11EAC" w:rsidP="00E11EAC">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p>
          <w:p w14:paraId="2458CB8D" w14:textId="6C5A2401" w:rsidR="00E11EAC" w:rsidRDefault="00E11EAC" w:rsidP="00E11EAC">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Dne </w:t>
            </w:r>
            <w:r w:rsidR="00A414A7">
              <w:rPr>
                <w:rFonts w:asciiTheme="majorHAnsi" w:hAnsiTheme="majorHAnsi" w:cstheme="majorHAnsi"/>
                <w:color w:val="3B3B3B"/>
                <w:sz w:val="20"/>
                <w:szCs w:val="20"/>
              </w:rPr>
              <w:t xml:space="preserve">31.7.2023 </w:t>
            </w:r>
            <w:r w:rsidRPr="001A0EC5">
              <w:rPr>
                <w:rFonts w:asciiTheme="majorHAnsi" w:hAnsiTheme="majorHAnsi" w:cstheme="majorHAnsi"/>
                <w:color w:val="3B3B3B"/>
                <w:sz w:val="20"/>
                <w:szCs w:val="20"/>
              </w:rPr>
              <w:t xml:space="preserve"> byla ve Sbírce zákonů publikována</w:t>
            </w:r>
            <w:r w:rsidR="00A414A7">
              <w:rPr>
                <w:rFonts w:asciiTheme="majorHAnsi" w:hAnsiTheme="majorHAnsi" w:cstheme="majorHAnsi"/>
                <w:color w:val="3B3B3B"/>
                <w:sz w:val="20"/>
                <w:szCs w:val="20"/>
              </w:rPr>
              <w:t xml:space="preserve"> novela zákona č. </w:t>
            </w:r>
            <w:r w:rsidR="00A414A7" w:rsidRPr="00A414A7">
              <w:rPr>
                <w:rFonts w:asciiTheme="majorHAnsi" w:hAnsiTheme="majorHAnsi" w:cstheme="majorHAnsi"/>
                <w:color w:val="3B3B3B"/>
                <w:sz w:val="20"/>
                <w:szCs w:val="20"/>
              </w:rPr>
              <w:t>353/2003 Sb., o spotřebních daních, ve znění pozdějších předpisů, a zákon č. 286/2022 Sb., kterým se mění zákon č. 353/2003 Sb., o spotřebních daních</w:t>
            </w:r>
            <w:r>
              <w:rPr>
                <w:rFonts w:asciiTheme="majorHAnsi" w:hAnsiTheme="majorHAnsi" w:cstheme="majorHAnsi"/>
                <w:color w:val="3B3B3B"/>
                <w:sz w:val="20"/>
                <w:szCs w:val="20"/>
              </w:rPr>
              <w:t xml:space="preserve">. </w:t>
            </w:r>
          </w:p>
          <w:p w14:paraId="7D85A993" w14:textId="77777777" w:rsidR="00E11EAC" w:rsidRDefault="00E11EAC" w:rsidP="00E11EAC">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BC765F1" w14:textId="21138917" w:rsidR="00E11EAC" w:rsidRDefault="00A414A7" w:rsidP="00E11EAC">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r>
              <w:rPr>
                <w:rFonts w:asciiTheme="majorHAnsi" w:hAnsiTheme="majorHAnsi" w:cstheme="majorHAnsi"/>
                <w:color w:val="3B3B3B"/>
                <w:sz w:val="20"/>
                <w:szCs w:val="20"/>
              </w:rPr>
              <w:t>Novela zvyšuje sp</w:t>
            </w:r>
            <w:r w:rsidRPr="00A414A7">
              <w:rPr>
                <w:rFonts w:asciiTheme="majorHAnsi" w:hAnsiTheme="majorHAnsi" w:cstheme="majorHAnsi"/>
                <w:color w:val="3B3B3B"/>
                <w:sz w:val="20"/>
                <w:szCs w:val="20"/>
              </w:rPr>
              <w:t>otřební daň z nafty o 1,50 koruny na litr</w:t>
            </w:r>
            <w:r>
              <w:rPr>
                <w:rFonts w:asciiTheme="majorHAnsi" w:hAnsiTheme="majorHAnsi" w:cstheme="majorHAnsi"/>
                <w:color w:val="3B3B3B"/>
                <w:sz w:val="20"/>
                <w:szCs w:val="20"/>
              </w:rPr>
              <w:t>.</w:t>
            </w:r>
          </w:p>
          <w:p w14:paraId="7B9E73A3" w14:textId="52BBC866" w:rsidR="00E11EAC" w:rsidRDefault="00E11EAC" w:rsidP="00E11EAC">
            <w:pPr>
              <w:pStyle w:val="text-large"/>
              <w:shd w:val="clear" w:color="auto" w:fill="FFFFFF"/>
              <w:spacing w:before="0" w:beforeAutospacing="0" w:after="0" w:afterAutospacing="0" w:line="408" w:lineRule="atLeast"/>
              <w:jc w:val="both"/>
              <w:rPr>
                <w:rFonts w:asciiTheme="majorHAnsi" w:hAnsiTheme="majorHAnsi" w:cstheme="majorHAnsi"/>
                <w:color w:val="3B3B3B"/>
                <w:sz w:val="20"/>
                <w:szCs w:val="20"/>
              </w:rPr>
            </w:pPr>
          </w:p>
          <w:p w14:paraId="08C7310D" w14:textId="126C5A6C" w:rsidR="00E11EAC" w:rsidRDefault="00E11EAC" w:rsidP="00E11EAC">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Úkol: Na vědomí</w:t>
            </w:r>
            <w:r w:rsidR="00A414A7">
              <w:rPr>
                <w:rStyle w:val="Hypertextovodkaz"/>
                <w:rFonts w:ascii="Arial" w:eastAsia="Times New Roman" w:hAnsi="Arial" w:cs="Arial"/>
                <w:b/>
                <w:bCs/>
                <w:i/>
                <w:color w:val="0F0D29" w:themeColor="text1"/>
                <w:kern w:val="36"/>
                <w:sz w:val="20"/>
                <w:szCs w:val="20"/>
                <w:u w:val="none"/>
                <w:lang w:eastAsia="cs-CZ"/>
              </w:rPr>
              <w:t xml:space="preserve"> POŘ.</w:t>
            </w:r>
          </w:p>
          <w:p w14:paraId="3A75B672" w14:textId="50E511E6" w:rsidR="00E11EAC" w:rsidRDefault="00E11EAC"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7EEC8043" w14:textId="466D9155" w:rsidR="00E11EAC" w:rsidRDefault="00E11EAC"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746D41B1" w14:textId="77777777" w:rsidR="00646116" w:rsidRDefault="00646116"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3DC8E89D" w14:textId="77777777" w:rsidR="006F6A3C" w:rsidRPr="00DE0025" w:rsidRDefault="006F6A3C" w:rsidP="00124E51">
            <w:pPr>
              <w:pStyle w:val="Bezmezer"/>
              <w:tabs>
                <w:tab w:val="left" w:pos="4224"/>
              </w:tabs>
              <w:jc w:val="both"/>
              <w:rPr>
                <w:rStyle w:val="Hypertextovodkaz"/>
                <w:rFonts w:ascii="Arial" w:eastAsia="Times New Roman" w:hAnsi="Arial" w:cs="Arial"/>
                <w:color w:val="0F0D29" w:themeColor="text1"/>
                <w:kern w:val="36"/>
                <w:sz w:val="20"/>
                <w:szCs w:val="20"/>
                <w:u w:val="none"/>
                <w:lang w:eastAsia="cs-CZ"/>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263EDF86" w14:textId="643E3F4D" w:rsidR="0014703E" w:rsidRDefault="0014703E" w:rsidP="001822B6">
            <w:pPr>
              <w:pStyle w:val="Bezmezer"/>
              <w:jc w:val="both"/>
              <w:rPr>
                <w:rStyle w:val="Hypertextovodkaz"/>
                <w:rFonts w:ascii="Arial" w:eastAsia="Times New Roman" w:hAnsi="Arial" w:cs="Arial"/>
                <w:b/>
                <w:bCs/>
                <w:color w:val="0F0D29" w:themeColor="text1"/>
                <w:kern w:val="36"/>
                <w:u w:val="none"/>
                <w:lang w:eastAsia="cs-CZ"/>
              </w:rPr>
            </w:pPr>
          </w:p>
          <w:p w14:paraId="3F0F722B" w14:textId="4E9BBA1B" w:rsidR="00937179" w:rsidRDefault="00937179" w:rsidP="00F54BC8">
            <w:pPr>
              <w:pStyle w:val="Bezmezer"/>
              <w:spacing w:line="360" w:lineRule="auto"/>
              <w:jc w:val="both"/>
              <w:rPr>
                <w:rFonts w:ascii="Arial" w:hAnsi="Arial" w:cs="Arial"/>
                <w:sz w:val="20"/>
                <w:szCs w:val="20"/>
                <w:lang w:eastAsia="cs-CZ"/>
              </w:rPr>
            </w:pPr>
          </w:p>
          <w:p w14:paraId="69B96379" w14:textId="4B97A58B" w:rsidR="00937179" w:rsidRPr="005078C0" w:rsidRDefault="00EA47DA" w:rsidP="0093717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EA47DA">
              <w:rPr>
                <w:rStyle w:val="Hypertextovodkaz"/>
                <w:rFonts w:ascii="Arial" w:eastAsia="Times New Roman" w:hAnsi="Arial" w:cs="Arial"/>
                <w:b/>
                <w:bCs/>
                <w:color w:val="0F0D29" w:themeColor="text1"/>
                <w:kern w:val="36"/>
                <w:sz w:val="24"/>
                <w:szCs w:val="20"/>
                <w:u w:val="none"/>
                <w:lang w:eastAsia="cs-CZ"/>
              </w:rPr>
              <w:t>Návrh zákona, kterým se mění zákon č.416/2009 Sb., o urychlení výstavby dopravní, vodní a energetické infrastruktury a infrastruktury elektronických komunikací (liniový zákon),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6925C9BE">
                <v:rect id="_x0000_i1028" style="width:0;height:1.5pt" o:hralign="center" o:hrstd="t" o:hr="t" fillcolor="#a0a0a0" stroked="f"/>
              </w:pict>
            </w:r>
          </w:p>
          <w:p w14:paraId="082A16EA" w14:textId="5903982D" w:rsidR="00937179" w:rsidRDefault="00EA47DA" w:rsidP="0093717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Sněmovní tisk 410</w:t>
            </w:r>
          </w:p>
          <w:p w14:paraId="51BDCF72" w14:textId="1513CB9F" w:rsidR="00937179" w:rsidRPr="004405C5" w:rsidRDefault="00937179" w:rsidP="0093717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w:t>
            </w:r>
            <w:r w:rsidR="00EA47DA">
              <w:rPr>
                <w:rStyle w:val="Hypertextovodkaz"/>
                <w:rFonts w:ascii="Arial" w:hAnsi="Arial" w:cs="Arial"/>
                <w:color w:val="auto"/>
                <w:sz w:val="20"/>
                <w:szCs w:val="20"/>
                <w:u w:val="none"/>
                <w:lang w:eastAsia="cs-CZ"/>
              </w:rPr>
              <w:t>roběhlo 1. čtení v PS</w:t>
            </w:r>
          </w:p>
          <w:p w14:paraId="28815B52" w14:textId="77777777" w:rsidR="00937179" w:rsidRPr="004405C5" w:rsidRDefault="00937179" w:rsidP="00937179">
            <w:pPr>
              <w:pStyle w:val="Bezmezer"/>
              <w:spacing w:line="360" w:lineRule="auto"/>
              <w:jc w:val="both"/>
              <w:rPr>
                <w:rStyle w:val="Hypertextovodkaz"/>
                <w:rFonts w:ascii="Arial" w:hAnsi="Arial" w:cs="Arial"/>
                <w:b/>
                <w:bCs/>
                <w:color w:val="auto"/>
                <w:sz w:val="20"/>
                <w:szCs w:val="20"/>
                <w:u w:val="none"/>
                <w:lang w:eastAsia="cs-CZ"/>
              </w:rPr>
            </w:pPr>
          </w:p>
          <w:p w14:paraId="584500C4" w14:textId="77777777" w:rsidR="00EA47DA" w:rsidRDefault="00EA47DA" w:rsidP="00EA47DA">
            <w:pPr>
              <w:pStyle w:val="Bezmezer"/>
              <w:spacing w:line="360" w:lineRule="auto"/>
              <w:jc w:val="both"/>
              <w:rPr>
                <w:rStyle w:val="Hypertextovodkaz"/>
                <w:rFonts w:ascii="Arial" w:hAnsi="Arial" w:cs="Arial"/>
                <w:color w:val="auto"/>
                <w:sz w:val="20"/>
                <w:szCs w:val="20"/>
                <w:u w:val="none"/>
                <w:lang w:eastAsia="cs-CZ"/>
              </w:rPr>
            </w:pPr>
            <w:r w:rsidRPr="00EA47DA">
              <w:rPr>
                <w:rStyle w:val="Hypertextovodkaz"/>
                <w:rFonts w:ascii="Arial" w:hAnsi="Arial" w:cs="Arial"/>
                <w:color w:val="auto"/>
                <w:sz w:val="20"/>
                <w:szCs w:val="20"/>
                <w:u w:val="none"/>
                <w:lang w:eastAsia="cs-CZ"/>
              </w:rPr>
              <w:t>Transpozice Směrnice Evropského parlamentu a Rady (EU) 2021/1187 ze dne 7. července 2021 o zjednodušení opatření na zlepšení realizace transevropské dopravní sítě.</w:t>
            </w:r>
          </w:p>
          <w:p w14:paraId="01637A7E" w14:textId="77777777" w:rsidR="00EA47DA" w:rsidRDefault="00EA47DA" w:rsidP="00EA47DA">
            <w:pPr>
              <w:pStyle w:val="Bezmezer"/>
              <w:spacing w:line="360" w:lineRule="auto"/>
              <w:jc w:val="both"/>
              <w:rPr>
                <w:rStyle w:val="Hypertextovodkaz"/>
                <w:rFonts w:ascii="Arial" w:hAnsi="Arial" w:cs="Arial"/>
                <w:color w:val="auto"/>
                <w:sz w:val="20"/>
                <w:szCs w:val="20"/>
                <w:u w:val="none"/>
                <w:lang w:eastAsia="cs-CZ"/>
              </w:rPr>
            </w:pPr>
          </w:p>
          <w:p w14:paraId="517ED290" w14:textId="6A3B561D" w:rsidR="00EA47DA" w:rsidRPr="00EA47DA" w:rsidRDefault="00EA47DA" w:rsidP="00EA47DA">
            <w:pPr>
              <w:pStyle w:val="Bezmezer"/>
              <w:spacing w:line="360" w:lineRule="auto"/>
              <w:jc w:val="both"/>
              <w:rPr>
                <w:rStyle w:val="Hypertextovodkaz"/>
                <w:rFonts w:ascii="Arial" w:hAnsi="Arial" w:cs="Arial"/>
                <w:color w:val="auto"/>
                <w:sz w:val="20"/>
                <w:szCs w:val="20"/>
                <w:u w:val="none"/>
                <w:lang w:eastAsia="cs-CZ"/>
              </w:rPr>
            </w:pPr>
            <w:r w:rsidRPr="00EA47DA">
              <w:rPr>
                <w:rStyle w:val="Hypertextovodkaz"/>
                <w:rFonts w:ascii="Arial" w:hAnsi="Arial" w:cs="Arial"/>
                <w:color w:val="auto"/>
                <w:sz w:val="20"/>
                <w:szCs w:val="20"/>
                <w:u w:val="none"/>
                <w:lang w:eastAsia="cs-CZ"/>
              </w:rPr>
              <w:t>Dopravní infrastruktura podle liniového zákona je rozšířena o</w:t>
            </w:r>
          </w:p>
          <w:p w14:paraId="2D8BD97C" w14:textId="77777777" w:rsidR="00EA47DA" w:rsidRDefault="00EA47DA" w:rsidP="00EA47DA">
            <w:pPr>
              <w:pStyle w:val="Bezmezer"/>
              <w:numPr>
                <w:ilvl w:val="0"/>
                <w:numId w:val="16"/>
              </w:numPr>
              <w:spacing w:line="360" w:lineRule="auto"/>
              <w:jc w:val="both"/>
              <w:rPr>
                <w:rStyle w:val="Hypertextovodkaz"/>
                <w:rFonts w:ascii="Arial" w:hAnsi="Arial" w:cs="Arial"/>
                <w:color w:val="auto"/>
                <w:sz w:val="20"/>
                <w:szCs w:val="20"/>
                <w:u w:val="none"/>
                <w:lang w:eastAsia="cs-CZ"/>
              </w:rPr>
            </w:pPr>
            <w:r w:rsidRPr="00EA47DA">
              <w:rPr>
                <w:rStyle w:val="Hypertextovodkaz"/>
                <w:rFonts w:ascii="Arial" w:hAnsi="Arial" w:cs="Arial"/>
                <w:color w:val="auto"/>
                <w:sz w:val="20"/>
                <w:szCs w:val="20"/>
                <w:u w:val="none"/>
                <w:lang w:eastAsia="cs-CZ"/>
              </w:rPr>
              <w:t>infrastrukturu pro vodní dopravu uvedenou v příloze č. 2 zákona</w:t>
            </w:r>
          </w:p>
          <w:p w14:paraId="5E20E65D" w14:textId="5CAB2A8A" w:rsidR="00EA47DA" w:rsidRPr="00EA47DA" w:rsidRDefault="00EA47DA" w:rsidP="00EA47DA">
            <w:pPr>
              <w:pStyle w:val="Bezmezer"/>
              <w:numPr>
                <w:ilvl w:val="0"/>
                <w:numId w:val="16"/>
              </w:numPr>
              <w:spacing w:line="360" w:lineRule="auto"/>
              <w:jc w:val="both"/>
              <w:rPr>
                <w:rStyle w:val="Hypertextovodkaz"/>
                <w:rFonts w:ascii="Arial" w:hAnsi="Arial" w:cs="Arial"/>
                <w:color w:val="auto"/>
                <w:sz w:val="20"/>
                <w:szCs w:val="20"/>
                <w:u w:val="none"/>
                <w:lang w:eastAsia="cs-CZ"/>
              </w:rPr>
            </w:pPr>
            <w:r w:rsidRPr="00EA47DA">
              <w:rPr>
                <w:rStyle w:val="Hypertextovodkaz"/>
                <w:rFonts w:ascii="Arial" w:hAnsi="Arial" w:cs="Arial"/>
                <w:color w:val="auto"/>
                <w:sz w:val="20"/>
                <w:szCs w:val="20"/>
                <w:u w:val="none"/>
                <w:lang w:eastAsia="cs-CZ"/>
              </w:rPr>
              <w:t>terminály železniční a silniční dopravy</w:t>
            </w:r>
          </w:p>
          <w:p w14:paraId="056995C0" w14:textId="77777777" w:rsidR="00EA47DA" w:rsidRDefault="00EA47DA" w:rsidP="00EA47DA">
            <w:pPr>
              <w:pStyle w:val="Bezmezer"/>
              <w:spacing w:line="360" w:lineRule="auto"/>
              <w:jc w:val="both"/>
              <w:rPr>
                <w:rStyle w:val="Hypertextovodkaz"/>
                <w:rFonts w:ascii="Arial" w:hAnsi="Arial" w:cs="Arial"/>
                <w:color w:val="auto"/>
                <w:sz w:val="20"/>
                <w:szCs w:val="20"/>
                <w:u w:val="none"/>
                <w:lang w:eastAsia="cs-CZ"/>
              </w:rPr>
            </w:pPr>
          </w:p>
          <w:p w14:paraId="2F327453" w14:textId="3EA28F70" w:rsidR="00EA47DA" w:rsidRDefault="00EA47DA" w:rsidP="00EA47DA">
            <w:pPr>
              <w:pStyle w:val="Bezmezer"/>
              <w:spacing w:line="360" w:lineRule="auto"/>
              <w:jc w:val="both"/>
              <w:rPr>
                <w:rStyle w:val="Hypertextovodkaz"/>
                <w:rFonts w:ascii="Arial" w:hAnsi="Arial" w:cs="Arial"/>
                <w:color w:val="auto"/>
                <w:sz w:val="20"/>
                <w:szCs w:val="20"/>
                <w:u w:val="none"/>
                <w:lang w:eastAsia="cs-CZ"/>
              </w:rPr>
            </w:pPr>
            <w:r w:rsidRPr="00EA47DA">
              <w:rPr>
                <w:rStyle w:val="Hypertextovodkaz"/>
                <w:rFonts w:ascii="Arial" w:hAnsi="Arial" w:cs="Arial"/>
                <w:color w:val="auto"/>
                <w:sz w:val="20"/>
                <w:szCs w:val="20"/>
                <w:u w:val="none"/>
                <w:lang w:eastAsia="cs-CZ"/>
              </w:rPr>
              <w:t>Podrobně upraveno v nové části třetí zákona. Vybrané stavby transevropské dopravní infrastruktury jsou vyjmenovány v nové příloze 2 zákona (Jde zejm. o vnitrozemskou vodní cestu Pardubice – státní hranice s Německem a Praha – Mělník a přístavy na ní a je blíže definována v zákoně.)</w:t>
            </w:r>
          </w:p>
          <w:p w14:paraId="7D65875D" w14:textId="77777777" w:rsidR="00EA47DA" w:rsidRPr="00EA47DA" w:rsidRDefault="00EA47DA" w:rsidP="00EA47DA">
            <w:pPr>
              <w:pStyle w:val="Bezmezer"/>
              <w:spacing w:line="360" w:lineRule="auto"/>
              <w:jc w:val="both"/>
              <w:rPr>
                <w:rStyle w:val="Hypertextovodkaz"/>
                <w:rFonts w:ascii="Arial" w:hAnsi="Arial" w:cs="Arial"/>
                <w:color w:val="auto"/>
                <w:sz w:val="20"/>
                <w:szCs w:val="20"/>
                <w:u w:val="none"/>
                <w:lang w:eastAsia="cs-CZ"/>
              </w:rPr>
            </w:pPr>
          </w:p>
          <w:p w14:paraId="3DA55544" w14:textId="77777777" w:rsidR="00EA47DA" w:rsidRPr="00EA47DA" w:rsidRDefault="00EA47DA" w:rsidP="00EA47DA">
            <w:pPr>
              <w:pStyle w:val="Bezmezer"/>
              <w:spacing w:line="360" w:lineRule="auto"/>
              <w:jc w:val="both"/>
              <w:rPr>
                <w:rStyle w:val="Hypertextovodkaz"/>
                <w:rFonts w:ascii="Arial" w:hAnsi="Arial" w:cs="Arial"/>
                <w:color w:val="auto"/>
                <w:sz w:val="20"/>
                <w:szCs w:val="20"/>
                <w:u w:val="none"/>
                <w:lang w:eastAsia="cs-CZ"/>
              </w:rPr>
            </w:pPr>
            <w:r w:rsidRPr="00EA47DA">
              <w:rPr>
                <w:rStyle w:val="Hypertextovodkaz"/>
                <w:rFonts w:ascii="Arial" w:hAnsi="Arial" w:cs="Arial"/>
                <w:color w:val="auto"/>
                <w:sz w:val="20"/>
                <w:szCs w:val="20"/>
                <w:u w:val="none"/>
                <w:lang w:eastAsia="cs-CZ"/>
              </w:rPr>
              <w:lastRenderedPageBreak/>
              <w:t xml:space="preserve">Právní termín „vybraná transevropská dopravní infrastruktura“ vnitrostátně taxativně vymezen  v příloze 2 zákona. Užíván v kontextu se slovem „stavba“ (dle </w:t>
            </w:r>
            <w:proofErr w:type="spellStart"/>
            <w:r w:rsidRPr="00EA47DA">
              <w:rPr>
                <w:rStyle w:val="Hypertextovodkaz"/>
                <w:rFonts w:ascii="Arial" w:hAnsi="Arial" w:cs="Arial"/>
                <w:color w:val="auto"/>
                <w:sz w:val="20"/>
                <w:szCs w:val="20"/>
                <w:u w:val="none"/>
                <w:lang w:eastAsia="cs-CZ"/>
              </w:rPr>
              <w:t>dův.zprávy</w:t>
            </w:r>
            <w:proofErr w:type="spellEnd"/>
            <w:r w:rsidRPr="00EA47DA">
              <w:rPr>
                <w:rStyle w:val="Hypertextovodkaz"/>
                <w:rFonts w:ascii="Arial" w:hAnsi="Arial" w:cs="Arial"/>
                <w:color w:val="auto"/>
                <w:sz w:val="20"/>
                <w:szCs w:val="20"/>
                <w:u w:val="none"/>
                <w:lang w:eastAsia="cs-CZ"/>
              </w:rPr>
              <w:t xml:space="preserve"> tedy vč. změn dokončených staveb ve smyslu st. zákona). Povolovat bude převážně Dopravní a energetický stavební úřad. Zákon stanoví podmínky a postupy. Použije se na záměry, u nichž postup povolení zahájen po 10.8.2023 (platnost Směrnice). To je také původně plánovaná účinnost novely zákona.</w:t>
            </w:r>
          </w:p>
          <w:p w14:paraId="7E5EF002" w14:textId="0A67BB96" w:rsidR="00937179" w:rsidRDefault="00236D48" w:rsidP="00236D48">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 xml:space="preserve">Závěry věcného posouzení ze strany </w:t>
            </w:r>
            <w:r w:rsidR="00EA47DA">
              <w:rPr>
                <w:rStyle w:val="Hypertextovodkaz"/>
                <w:rFonts w:ascii="Arial" w:eastAsia="Times New Roman" w:hAnsi="Arial" w:cs="Arial"/>
                <w:b/>
                <w:bCs/>
                <w:i/>
                <w:color w:val="0F0D29" w:themeColor="text1"/>
                <w:kern w:val="36"/>
                <w:sz w:val="20"/>
                <w:szCs w:val="20"/>
                <w:u w:val="none"/>
                <w:lang w:eastAsia="cs-CZ"/>
              </w:rPr>
              <w:t>OPS</w:t>
            </w:r>
            <w:r>
              <w:rPr>
                <w:rStyle w:val="Hypertextovodkaz"/>
                <w:rFonts w:ascii="Arial" w:eastAsia="Times New Roman" w:hAnsi="Arial" w:cs="Arial"/>
                <w:b/>
                <w:bCs/>
                <w:i/>
                <w:color w:val="0F0D29" w:themeColor="text1"/>
                <w:kern w:val="36"/>
                <w:sz w:val="20"/>
                <w:szCs w:val="20"/>
                <w:u w:val="none"/>
                <w:lang w:eastAsia="cs-CZ"/>
              </w:rPr>
              <w:t>:</w:t>
            </w:r>
          </w:p>
          <w:p w14:paraId="2E35AA6B" w14:textId="5BD791D4" w:rsidR="00236D48" w:rsidRDefault="00236D48" w:rsidP="00236D48">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p>
          <w:p w14:paraId="5D758A5B" w14:textId="77777777" w:rsidR="00EA47DA" w:rsidRPr="00EA47DA" w:rsidRDefault="00EA47DA" w:rsidP="00EA47DA">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r w:rsidRPr="00EA47DA">
              <w:rPr>
                <w:rStyle w:val="Hypertextovodkaz"/>
                <w:rFonts w:ascii="Arial" w:eastAsia="Times New Roman" w:hAnsi="Arial" w:cs="Arial"/>
                <w:i/>
                <w:color w:val="0F0D29" w:themeColor="text1"/>
                <w:kern w:val="36"/>
                <w:sz w:val="20"/>
                <w:szCs w:val="20"/>
                <w:u w:val="none"/>
                <w:lang w:eastAsia="cs-CZ"/>
              </w:rPr>
              <w:t xml:space="preserve">Nově se rozšiřuje aplikace postupů zákona o urychlení výstavby také na stavby transevropské dopravní infrastruktury. </w:t>
            </w:r>
          </w:p>
          <w:p w14:paraId="0149A62B" w14:textId="77777777" w:rsidR="00EA47DA" w:rsidRPr="00EA47DA" w:rsidRDefault="00EA47DA" w:rsidP="00EA47DA">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r w:rsidRPr="00EA47DA">
              <w:rPr>
                <w:rStyle w:val="Hypertextovodkaz"/>
                <w:rFonts w:ascii="Arial" w:eastAsia="Times New Roman" w:hAnsi="Arial" w:cs="Arial"/>
                <w:i/>
                <w:color w:val="0F0D29" w:themeColor="text1"/>
                <w:kern w:val="36"/>
                <w:sz w:val="20"/>
                <w:szCs w:val="20"/>
                <w:u w:val="none"/>
                <w:lang w:eastAsia="cs-CZ"/>
              </w:rPr>
              <w:t>To znamená, že při vyjadřování a posuzování staveb v ochranném pásmu produktovodů je nutné přednostně zjistit, zda záměr vyvolá přeložku a pokud ano zvážit, zda přeložku chce provést samo ČEPRO,a.s., nebo zda bude jednat se stavebníkem o dohodě, podle níž provede přeložku stavebník. Stavebník není povinen na toto řešení přistoupit.</w:t>
            </w:r>
          </w:p>
          <w:p w14:paraId="017882B0" w14:textId="77777777" w:rsidR="00EA47DA" w:rsidRPr="00EA47DA" w:rsidRDefault="00EA47DA" w:rsidP="00EA47DA">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r w:rsidRPr="00EA47DA">
              <w:rPr>
                <w:rStyle w:val="Hypertextovodkaz"/>
                <w:rFonts w:ascii="Arial" w:eastAsia="Times New Roman" w:hAnsi="Arial" w:cs="Arial"/>
                <w:i/>
                <w:color w:val="0F0D29" w:themeColor="text1"/>
                <w:kern w:val="36"/>
                <w:sz w:val="20"/>
                <w:szCs w:val="20"/>
                <w:u w:val="none"/>
                <w:lang w:eastAsia="cs-CZ"/>
              </w:rPr>
              <w:t>Pokud stavebník na dohodu nepřistoupí, ze zákona (§2g) plyne povinnost  ČEPRO  provést přeložku do 12 měsíců ode dne, kdy k tomu vyzve stavebník (forma výzvy není zákonem upravena), pokud jsou v okamžiku výzvy zajištěna věcná práva k pozemku nezbytná k provedení přeložky. Pokud nejsou věcná břemena zajištěna platí lhůta 18. měsíců. Do 15 dnů od obdržení výzvy má ČEPRO,a.s., právo žádat, aby věcná práva jeho jménem zajistil stavebník. Lhůta 12 měsíců pro provedení přeložky tak počne běžet od  prokázání stavebníka, že jsou věcná práva zajištěna. Nebude-li požadavek uplatněn včas, má povinnost zajistit věcná práva ČEPR0, a.s.</w:t>
            </w:r>
          </w:p>
          <w:p w14:paraId="073A3CDC" w14:textId="77777777" w:rsidR="00EA47DA" w:rsidRPr="00EA47DA" w:rsidRDefault="00EA47DA" w:rsidP="00EA47DA">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r w:rsidRPr="00EA47DA">
              <w:rPr>
                <w:rStyle w:val="Hypertextovodkaz"/>
                <w:rFonts w:ascii="Arial" w:eastAsia="Times New Roman" w:hAnsi="Arial" w:cs="Arial"/>
                <w:i/>
                <w:color w:val="0F0D29" w:themeColor="text1"/>
                <w:kern w:val="36"/>
                <w:sz w:val="20"/>
                <w:szCs w:val="20"/>
                <w:u w:val="none"/>
                <w:lang w:eastAsia="cs-CZ"/>
              </w:rPr>
              <w:t xml:space="preserve">Když provede přeložku ČEPRO,a.s., má vůči stavebníkovi po provedení přeložky právo na náhradu „prokazatelně nezbytně nutně vynaložených nákladů na provedení přeložky“.  </w:t>
            </w:r>
          </w:p>
          <w:p w14:paraId="1F12C7A2" w14:textId="77777777" w:rsidR="00EA47DA" w:rsidRDefault="00EA47DA" w:rsidP="00EA47DA">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p>
          <w:p w14:paraId="29F1CEC9" w14:textId="0F24CABF" w:rsidR="00153B04" w:rsidRDefault="00153B04" w:rsidP="00EA47DA">
            <w:pPr>
              <w:pStyle w:val="Bezmezer"/>
              <w:shd w:val="clear" w:color="auto" w:fill="D9D9D9" w:themeFill="background1" w:themeFillShade="D9"/>
              <w:jc w:val="both"/>
              <w:rPr>
                <w:rStyle w:val="Hypertextovodkaz"/>
                <w:rFonts w:ascii="Arial" w:eastAsia="Times New Roman" w:hAnsi="Arial" w:cs="Arial"/>
                <w:i/>
                <w:color w:val="0F0D29" w:themeColor="text1"/>
                <w:kern w:val="36"/>
                <w:sz w:val="20"/>
                <w:szCs w:val="20"/>
                <w:u w:val="none"/>
                <w:lang w:eastAsia="cs-CZ"/>
              </w:rPr>
            </w:pPr>
            <w:r>
              <w:rPr>
                <w:rStyle w:val="Hypertextovodkaz"/>
                <w:rFonts w:ascii="Arial" w:eastAsia="Times New Roman" w:hAnsi="Arial" w:cs="Arial"/>
                <w:i/>
                <w:color w:val="0F0D29" w:themeColor="text1"/>
                <w:kern w:val="36"/>
                <w:sz w:val="20"/>
                <w:szCs w:val="20"/>
                <w:u w:val="none"/>
                <w:lang w:eastAsia="cs-CZ"/>
              </w:rPr>
              <w:t xml:space="preserve">Na základě legislativní úpravy se doporučuje provést kontrolu </w:t>
            </w:r>
            <w:r w:rsidR="007024E1">
              <w:rPr>
                <w:rStyle w:val="Hypertextovodkaz"/>
                <w:rFonts w:ascii="Arial" w:eastAsia="Times New Roman" w:hAnsi="Arial" w:cs="Arial"/>
                <w:i/>
                <w:color w:val="0F0D29" w:themeColor="text1"/>
                <w:kern w:val="36"/>
                <w:sz w:val="20"/>
                <w:szCs w:val="20"/>
                <w:u w:val="none"/>
                <w:lang w:eastAsia="cs-CZ"/>
              </w:rPr>
              <w:t xml:space="preserve">interní řízené dokumentace upravující dotčené procesy </w:t>
            </w:r>
            <w:r w:rsidR="00025C4B">
              <w:rPr>
                <w:rStyle w:val="Hypertextovodkaz"/>
                <w:rFonts w:ascii="Arial" w:eastAsia="Times New Roman" w:hAnsi="Arial" w:cs="Arial"/>
                <w:i/>
                <w:color w:val="0F0D29" w:themeColor="text1"/>
                <w:kern w:val="36"/>
                <w:sz w:val="20"/>
                <w:szCs w:val="20"/>
                <w:u w:val="none"/>
                <w:lang w:eastAsia="cs-CZ"/>
              </w:rPr>
              <w:t>–</w:t>
            </w:r>
            <w:r w:rsidR="007024E1">
              <w:rPr>
                <w:rStyle w:val="Hypertextovodkaz"/>
                <w:rFonts w:ascii="Arial" w:eastAsia="Times New Roman" w:hAnsi="Arial" w:cs="Arial"/>
                <w:i/>
                <w:color w:val="0F0D29" w:themeColor="text1"/>
                <w:kern w:val="36"/>
                <w:sz w:val="20"/>
                <w:szCs w:val="20"/>
                <w:u w:val="none"/>
                <w:lang w:eastAsia="cs-CZ"/>
              </w:rPr>
              <w:t xml:space="preserve"> </w:t>
            </w:r>
            <w:r w:rsidR="00025C4B">
              <w:rPr>
                <w:rStyle w:val="Hypertextovodkaz"/>
                <w:rFonts w:ascii="Arial" w:eastAsia="Times New Roman" w:hAnsi="Arial" w:cs="Arial"/>
                <w:i/>
                <w:color w:val="0F0D29" w:themeColor="text1"/>
                <w:kern w:val="36"/>
                <w:sz w:val="20"/>
                <w:szCs w:val="20"/>
                <w:u w:val="none"/>
                <w:lang w:eastAsia="cs-CZ"/>
              </w:rPr>
              <w:t>PÚ, OESN, s navazujícím rozhodnutím</w:t>
            </w:r>
            <w:r w:rsidR="006A6E7F">
              <w:rPr>
                <w:rStyle w:val="Hypertextovodkaz"/>
                <w:rFonts w:ascii="Arial" w:eastAsia="Times New Roman" w:hAnsi="Arial" w:cs="Arial"/>
                <w:i/>
                <w:color w:val="0F0D29" w:themeColor="text1"/>
                <w:kern w:val="36"/>
                <w:sz w:val="20"/>
                <w:szCs w:val="20"/>
                <w:u w:val="none"/>
                <w:lang w:eastAsia="cs-CZ"/>
              </w:rPr>
              <w:t xml:space="preserve">, zda je nutná případně její úprava. </w:t>
            </w:r>
          </w:p>
          <w:p w14:paraId="473F7985" w14:textId="6E7DD685" w:rsidR="00937179" w:rsidRDefault="00937179" w:rsidP="00F54BC8">
            <w:pPr>
              <w:pStyle w:val="Bezmezer"/>
              <w:spacing w:line="360" w:lineRule="auto"/>
              <w:jc w:val="both"/>
              <w:rPr>
                <w:rFonts w:ascii="Arial" w:hAnsi="Arial" w:cs="Arial"/>
                <w:sz w:val="20"/>
                <w:szCs w:val="20"/>
                <w:lang w:eastAsia="cs-CZ"/>
              </w:rPr>
            </w:pPr>
          </w:p>
          <w:p w14:paraId="22B4A49F" w14:textId="0C9C295E" w:rsidR="001B1E14" w:rsidRPr="005078C0" w:rsidRDefault="001B1E14" w:rsidP="001B1E14">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Pr>
                <w:rStyle w:val="Hypertextovodkaz"/>
                <w:rFonts w:ascii="Arial" w:eastAsia="Times New Roman" w:hAnsi="Arial" w:cs="Arial"/>
                <w:b/>
                <w:bCs/>
                <w:color w:val="0F0D29" w:themeColor="text1"/>
                <w:kern w:val="36"/>
                <w:sz w:val="24"/>
                <w:szCs w:val="20"/>
                <w:u w:val="none"/>
                <w:lang w:eastAsia="cs-CZ"/>
              </w:rPr>
              <w:t>Z</w:t>
            </w:r>
            <w:r w:rsidRPr="001B1E14">
              <w:rPr>
                <w:rStyle w:val="Hypertextovodkaz"/>
                <w:rFonts w:ascii="Arial" w:eastAsia="Times New Roman" w:hAnsi="Arial" w:cs="Arial"/>
                <w:b/>
                <w:bCs/>
                <w:color w:val="0F0D29" w:themeColor="text1"/>
                <w:kern w:val="36"/>
                <w:sz w:val="24"/>
                <w:szCs w:val="20"/>
                <w:u w:val="none"/>
                <w:lang w:eastAsia="cs-CZ"/>
              </w:rPr>
              <w:t>ákon, kterým se mění zákon č. 424/1991 Sb., o sdružování v politických stranách a v politických hnutích, ve znění pozdějších předpisů, a další související zákony</w:t>
            </w:r>
            <w:r w:rsidR="00000000">
              <w:rPr>
                <w:rStyle w:val="Hypertextovodkaz"/>
                <w:rFonts w:ascii="Arial" w:eastAsia="Times New Roman" w:hAnsi="Arial" w:cs="Arial"/>
                <w:b/>
                <w:bCs/>
                <w:color w:val="0F0D29" w:themeColor="text1"/>
                <w:kern w:val="36"/>
                <w:sz w:val="24"/>
                <w:szCs w:val="24"/>
                <w:u w:val="none"/>
                <w:lang w:eastAsia="cs-CZ"/>
              </w:rPr>
              <w:pict w14:anchorId="184824B3">
                <v:rect id="_x0000_i1029" style="width:0;height:1.5pt" o:hralign="center" o:hrstd="t" o:hr="t" fillcolor="#a0a0a0" stroked="f"/>
              </w:pict>
            </w:r>
          </w:p>
          <w:p w14:paraId="071C2714" w14:textId="6AC1E731" w:rsidR="001B1E14" w:rsidRDefault="001B1E14" w:rsidP="001B1E14">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Sněmovní tisk 312</w:t>
            </w:r>
          </w:p>
          <w:p w14:paraId="5E13F066" w14:textId="3E02BE6F" w:rsidR="001B1E14" w:rsidRPr="004405C5" w:rsidRDefault="005D2D68" w:rsidP="001B1E14">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Podepsáno prezidentem</w:t>
            </w:r>
          </w:p>
          <w:p w14:paraId="3DFA537E" w14:textId="77777777" w:rsidR="001B1E14" w:rsidRPr="004405C5" w:rsidRDefault="001B1E14" w:rsidP="001B1E14">
            <w:pPr>
              <w:pStyle w:val="Bezmezer"/>
              <w:spacing w:line="360" w:lineRule="auto"/>
              <w:jc w:val="both"/>
              <w:rPr>
                <w:rStyle w:val="Hypertextovodkaz"/>
                <w:rFonts w:ascii="Arial" w:hAnsi="Arial" w:cs="Arial"/>
                <w:b/>
                <w:bCs/>
                <w:color w:val="auto"/>
                <w:sz w:val="20"/>
                <w:szCs w:val="20"/>
                <w:u w:val="none"/>
                <w:lang w:eastAsia="cs-CZ"/>
              </w:rPr>
            </w:pPr>
          </w:p>
          <w:p w14:paraId="30A81AC1" w14:textId="6D9B6893" w:rsidR="005D2D68" w:rsidRPr="005D2D68" w:rsidRDefault="005D2D68" w:rsidP="005D2D68">
            <w:pPr>
              <w:jc w:val="both"/>
              <w:rPr>
                <w:rFonts w:ascii="Arial" w:eastAsia="Times New Roman" w:hAnsi="Arial" w:cs="Arial"/>
                <w:b w:val="0"/>
                <w:color w:val="0F0D29" w:themeColor="text1"/>
                <w:sz w:val="20"/>
                <w:szCs w:val="20"/>
              </w:rPr>
            </w:pPr>
            <w:r w:rsidRPr="005D2D68">
              <w:rPr>
                <w:rFonts w:ascii="Arial" w:hAnsi="Arial" w:cs="Arial"/>
                <w:b w:val="0"/>
                <w:color w:val="0F0D29" w:themeColor="text1"/>
                <w:sz w:val="20"/>
                <w:szCs w:val="20"/>
              </w:rPr>
              <w:t xml:space="preserve">Zákon je primárně  výsledkem snahy provést zefektivnění  fungování </w:t>
            </w:r>
            <w:r w:rsidRPr="005D2D68">
              <w:rPr>
                <w:rFonts w:ascii="Arial" w:eastAsia="Times New Roman" w:hAnsi="Arial" w:cs="Arial"/>
                <w:b w:val="0"/>
                <w:color w:val="0F0D29" w:themeColor="text1"/>
                <w:sz w:val="20"/>
                <w:szCs w:val="20"/>
              </w:rPr>
              <w:t xml:space="preserve">Úřad pro dohled nad hospodařením politických stran a politických hnutí (dále též jen Úřad“) prostřednictvím vymezení pravomocí předsedy a členů Úřadu. V tomto ohledu jsou hlavní navrhované změny následující: </w:t>
            </w:r>
          </w:p>
          <w:p w14:paraId="3C1734F5" w14:textId="77777777" w:rsidR="005D2D68" w:rsidRPr="005D2D68" w:rsidRDefault="005D2D68" w:rsidP="005D2D68">
            <w:pPr>
              <w:pStyle w:val="Odstavecseseznamem"/>
              <w:numPr>
                <w:ilvl w:val="0"/>
                <w:numId w:val="17"/>
              </w:numPr>
              <w:jc w:val="both"/>
              <w:rPr>
                <w:rFonts w:ascii="Arial" w:eastAsia="Times New Roman" w:hAnsi="Arial" w:cs="Arial"/>
                <w:color w:val="0F0D29" w:themeColor="text1"/>
                <w:sz w:val="20"/>
                <w:szCs w:val="20"/>
              </w:rPr>
            </w:pPr>
            <w:r w:rsidRPr="005D2D68">
              <w:rPr>
                <w:rFonts w:ascii="Arial" w:eastAsia="Times New Roman" w:hAnsi="Arial" w:cs="Arial"/>
                <w:color w:val="0F0D29" w:themeColor="text1"/>
                <w:sz w:val="20"/>
                <w:szCs w:val="20"/>
              </w:rPr>
              <w:t xml:space="preserve">Vytvoření kolegia Úřadu </w:t>
            </w:r>
          </w:p>
          <w:p w14:paraId="6157627C" w14:textId="77777777" w:rsidR="005D2D68" w:rsidRPr="005D2D68" w:rsidRDefault="005D2D68" w:rsidP="005D2D68">
            <w:pPr>
              <w:pStyle w:val="Odstavecseseznamem"/>
              <w:numPr>
                <w:ilvl w:val="0"/>
                <w:numId w:val="17"/>
              </w:numPr>
              <w:jc w:val="both"/>
              <w:rPr>
                <w:rFonts w:ascii="Arial" w:eastAsia="Times New Roman" w:hAnsi="Arial" w:cs="Arial"/>
                <w:color w:val="0F0D29" w:themeColor="text1"/>
                <w:sz w:val="20"/>
                <w:szCs w:val="20"/>
              </w:rPr>
            </w:pPr>
            <w:r w:rsidRPr="005D2D68">
              <w:rPr>
                <w:rFonts w:ascii="Arial" w:eastAsia="Times New Roman" w:hAnsi="Arial" w:cs="Arial"/>
                <w:color w:val="0F0D29" w:themeColor="text1"/>
                <w:sz w:val="20"/>
                <w:szCs w:val="20"/>
              </w:rPr>
              <w:t xml:space="preserve">Vymezení postavení funkcionářů Úřadu při výkonu dohledové a metodické činnosti: </w:t>
            </w:r>
          </w:p>
          <w:p w14:paraId="706A13D3" w14:textId="77777777" w:rsidR="005D2D68" w:rsidRPr="005D2D68" w:rsidRDefault="005D2D68" w:rsidP="005D2D68">
            <w:pPr>
              <w:pStyle w:val="Odstavecseseznamem"/>
              <w:numPr>
                <w:ilvl w:val="0"/>
                <w:numId w:val="17"/>
              </w:numPr>
              <w:jc w:val="both"/>
              <w:rPr>
                <w:rFonts w:ascii="Arial" w:hAnsi="Arial" w:cs="Arial"/>
                <w:color w:val="0F0D29" w:themeColor="text1"/>
                <w:sz w:val="20"/>
                <w:szCs w:val="20"/>
              </w:rPr>
            </w:pPr>
            <w:r w:rsidRPr="005D2D68">
              <w:rPr>
                <w:rFonts w:ascii="Arial" w:eastAsia="Times New Roman" w:hAnsi="Arial" w:cs="Arial"/>
                <w:color w:val="0F0D29" w:themeColor="text1"/>
                <w:sz w:val="20"/>
                <w:szCs w:val="20"/>
              </w:rPr>
              <w:t>Zlepšení informovanosti uvnitř Úřadu</w:t>
            </w:r>
          </w:p>
          <w:p w14:paraId="3AD7C356" w14:textId="77777777" w:rsidR="005D2D68" w:rsidRDefault="005D2D68" w:rsidP="005D2D68">
            <w:pPr>
              <w:jc w:val="both"/>
              <w:rPr>
                <w:rFonts w:ascii="Arial" w:hAnsi="Arial" w:cs="Arial"/>
                <w:b w:val="0"/>
                <w:color w:val="0F0D29" w:themeColor="text1"/>
                <w:sz w:val="20"/>
                <w:szCs w:val="20"/>
              </w:rPr>
            </w:pPr>
            <w:r w:rsidRPr="005D2D68">
              <w:rPr>
                <w:rFonts w:ascii="Arial" w:hAnsi="Arial" w:cs="Arial"/>
                <w:b w:val="0"/>
                <w:color w:val="0F0D29" w:themeColor="text1"/>
                <w:sz w:val="20"/>
                <w:szCs w:val="20"/>
              </w:rPr>
              <w:t>V rámci legislativního procesu byl v PS podán poslancem Michálkem pozměňovací návrh rozšiřující působnost Úřadu o dohled nad dodržováním zákona o střetu zájmů a dále prostřednictvím změny zákona o střetu zájmů dále rozšiřuje okruh subjektů, které na něho dopadají</w:t>
            </w:r>
          </w:p>
          <w:p w14:paraId="30876B42" w14:textId="46580C2C" w:rsidR="005D2D68" w:rsidRPr="005D2D68" w:rsidRDefault="005D2D68" w:rsidP="005D2D68">
            <w:pPr>
              <w:jc w:val="both"/>
              <w:rPr>
                <w:rFonts w:ascii="Arial" w:hAnsi="Arial" w:cs="Arial"/>
                <w:b w:val="0"/>
                <w:color w:val="0F0D29" w:themeColor="text1"/>
                <w:sz w:val="20"/>
                <w:szCs w:val="20"/>
              </w:rPr>
            </w:pPr>
            <w:r w:rsidRPr="005D2D68">
              <w:rPr>
                <w:rFonts w:ascii="Arial" w:hAnsi="Arial" w:cs="Arial"/>
                <w:b w:val="0"/>
                <w:color w:val="0F0D29" w:themeColor="text1"/>
                <w:sz w:val="20"/>
                <w:szCs w:val="20"/>
              </w:rPr>
              <w:t xml:space="preserve"> </w:t>
            </w:r>
          </w:p>
          <w:p w14:paraId="562A8224" w14:textId="026D7B6F" w:rsidR="005D2D68" w:rsidRDefault="005D2D68" w:rsidP="005D2D68">
            <w:pPr>
              <w:jc w:val="both"/>
              <w:rPr>
                <w:rFonts w:ascii="Arial" w:hAnsi="Arial" w:cs="Arial"/>
                <w:b w:val="0"/>
                <w:color w:val="0F0D29" w:themeColor="text1"/>
                <w:sz w:val="20"/>
                <w:szCs w:val="20"/>
              </w:rPr>
            </w:pPr>
            <w:r w:rsidRPr="005D2D68">
              <w:rPr>
                <w:rFonts w:ascii="Arial" w:hAnsi="Arial" w:cs="Arial"/>
                <w:b w:val="0"/>
                <w:color w:val="0F0D29" w:themeColor="text1"/>
                <w:sz w:val="20"/>
                <w:szCs w:val="20"/>
              </w:rPr>
              <w:t xml:space="preserve">V oblasti zákona o provozování rozhlasového a televizního vysílání se rozšiřuje úprava na skutečného majitele oproti současné ovládající osoby/společníka.     </w:t>
            </w:r>
          </w:p>
          <w:p w14:paraId="3D2505D9" w14:textId="77777777" w:rsidR="005D2D68" w:rsidRPr="005D2D68" w:rsidRDefault="005D2D68" w:rsidP="005D2D68">
            <w:pPr>
              <w:jc w:val="both"/>
              <w:rPr>
                <w:rFonts w:ascii="Arial" w:hAnsi="Arial" w:cs="Arial"/>
                <w:b w:val="0"/>
                <w:color w:val="0F0D29" w:themeColor="text1"/>
                <w:sz w:val="20"/>
                <w:szCs w:val="20"/>
              </w:rPr>
            </w:pPr>
          </w:p>
          <w:p w14:paraId="37CF7DA3" w14:textId="505E3C56" w:rsidR="005D2D68" w:rsidRDefault="005D2D68" w:rsidP="005D2D68">
            <w:pPr>
              <w:jc w:val="both"/>
              <w:rPr>
                <w:rFonts w:ascii="Arial" w:hAnsi="Arial" w:cs="Arial"/>
                <w:b w:val="0"/>
                <w:color w:val="0F0D29" w:themeColor="text1"/>
                <w:sz w:val="20"/>
                <w:szCs w:val="20"/>
              </w:rPr>
            </w:pPr>
            <w:r w:rsidRPr="005D2D68">
              <w:rPr>
                <w:rFonts w:ascii="Arial" w:hAnsi="Arial" w:cs="Arial"/>
                <w:b w:val="0"/>
                <w:color w:val="0F0D29" w:themeColor="text1"/>
                <w:sz w:val="20"/>
                <w:szCs w:val="20"/>
              </w:rPr>
              <w:t xml:space="preserve">Právní úprava je </w:t>
            </w:r>
            <w:r w:rsidRPr="005D2D68">
              <w:rPr>
                <w:rFonts w:ascii="Arial" w:hAnsi="Arial" w:cs="Arial"/>
                <w:b w:val="0"/>
                <w:i/>
                <w:iCs/>
                <w:color w:val="0F0D29" w:themeColor="text1"/>
                <w:sz w:val="20"/>
                <w:szCs w:val="20"/>
              </w:rPr>
              <w:t>v oblasti změny fungování Úřadu</w:t>
            </w:r>
            <w:r w:rsidRPr="005D2D68">
              <w:rPr>
                <w:rFonts w:ascii="Arial" w:hAnsi="Arial" w:cs="Arial"/>
                <w:b w:val="0"/>
                <w:color w:val="0F0D29" w:themeColor="text1"/>
                <w:sz w:val="20"/>
                <w:szCs w:val="20"/>
              </w:rPr>
              <w:t xml:space="preserve"> </w:t>
            </w:r>
            <w:r w:rsidRPr="005D2D68">
              <w:rPr>
                <w:rFonts w:ascii="Arial" w:hAnsi="Arial" w:cs="Arial"/>
                <w:b w:val="0"/>
                <w:i/>
                <w:iCs/>
                <w:color w:val="0F0D29" w:themeColor="text1"/>
                <w:sz w:val="20"/>
                <w:szCs w:val="20"/>
              </w:rPr>
              <w:t>b</w:t>
            </w:r>
            <w:r w:rsidRPr="005D2D68">
              <w:rPr>
                <w:rFonts w:ascii="Arial" w:hAnsi="Arial" w:cs="Arial"/>
                <w:b w:val="0"/>
                <w:i/>
                <w:color w:val="0F0D29" w:themeColor="text1"/>
                <w:sz w:val="20"/>
                <w:szCs w:val="20"/>
              </w:rPr>
              <w:t xml:space="preserve">ez dopadu </w:t>
            </w:r>
            <w:r w:rsidRPr="005D2D68">
              <w:rPr>
                <w:rFonts w:ascii="Arial" w:hAnsi="Arial" w:cs="Arial"/>
                <w:b w:val="0"/>
                <w:color w:val="0F0D29" w:themeColor="text1"/>
                <w:sz w:val="20"/>
                <w:szCs w:val="20"/>
              </w:rPr>
              <w:t xml:space="preserve"> na ČEPRO a jeho procesy.</w:t>
            </w:r>
          </w:p>
          <w:p w14:paraId="4A3D8C4E" w14:textId="77777777" w:rsidR="005D2D68" w:rsidRPr="005D2D68" w:rsidRDefault="005D2D68" w:rsidP="005D2D68">
            <w:pPr>
              <w:jc w:val="both"/>
              <w:rPr>
                <w:rFonts w:ascii="Arial" w:hAnsi="Arial" w:cs="Arial"/>
                <w:b w:val="0"/>
                <w:color w:val="0F0D29" w:themeColor="text1"/>
                <w:sz w:val="20"/>
                <w:szCs w:val="20"/>
              </w:rPr>
            </w:pPr>
          </w:p>
          <w:p w14:paraId="2E13B8E6" w14:textId="363C56BE" w:rsidR="005D2D68" w:rsidRDefault="005D2D68" w:rsidP="005D2D68">
            <w:pPr>
              <w:jc w:val="both"/>
              <w:rPr>
                <w:rFonts w:ascii="Arial" w:hAnsi="Arial" w:cs="Arial"/>
                <w:b w:val="0"/>
                <w:color w:val="0F0D29" w:themeColor="text1"/>
                <w:sz w:val="20"/>
                <w:szCs w:val="20"/>
              </w:rPr>
            </w:pPr>
            <w:r w:rsidRPr="005D2D68">
              <w:rPr>
                <w:rFonts w:ascii="Arial" w:hAnsi="Arial" w:cs="Arial"/>
                <w:b w:val="0"/>
                <w:color w:val="0F0D29" w:themeColor="text1"/>
                <w:sz w:val="20"/>
                <w:szCs w:val="20"/>
              </w:rPr>
              <w:t xml:space="preserve">Právní úprava v oblasti změny </w:t>
            </w:r>
            <w:r w:rsidRPr="005D2D68">
              <w:rPr>
                <w:rFonts w:ascii="Arial" w:hAnsi="Arial" w:cs="Arial"/>
                <w:b w:val="0"/>
                <w:i/>
                <w:iCs/>
                <w:color w:val="0F0D29" w:themeColor="text1"/>
                <w:sz w:val="20"/>
                <w:szCs w:val="20"/>
              </w:rPr>
              <w:t>zákona o střetu zájmů  s dopadem na ČEPRO a jeho procesy</w:t>
            </w:r>
            <w:r w:rsidRPr="005D2D68">
              <w:rPr>
                <w:rFonts w:ascii="Arial" w:hAnsi="Arial" w:cs="Arial"/>
                <w:b w:val="0"/>
                <w:color w:val="0F0D29" w:themeColor="text1"/>
                <w:sz w:val="20"/>
                <w:szCs w:val="20"/>
              </w:rPr>
              <w:t>.</w:t>
            </w:r>
          </w:p>
          <w:p w14:paraId="43D878A9" w14:textId="77777777" w:rsidR="005D2D68" w:rsidRPr="005D2D68" w:rsidRDefault="005D2D68" w:rsidP="005D2D68">
            <w:pPr>
              <w:jc w:val="both"/>
              <w:rPr>
                <w:rFonts w:ascii="Arial" w:hAnsi="Arial" w:cs="Arial"/>
                <w:b w:val="0"/>
                <w:color w:val="0F0D29" w:themeColor="text1"/>
                <w:sz w:val="20"/>
                <w:szCs w:val="20"/>
              </w:rPr>
            </w:pPr>
          </w:p>
          <w:p w14:paraId="45A90B7F" w14:textId="0A506B9D" w:rsidR="005D2D68" w:rsidRPr="005D2D68" w:rsidRDefault="005D2D68" w:rsidP="005D2D68">
            <w:pPr>
              <w:jc w:val="both"/>
              <w:rPr>
                <w:rFonts w:ascii="Arial" w:hAnsi="Arial" w:cs="Arial"/>
                <w:b w:val="0"/>
                <w:color w:val="0F0D29" w:themeColor="text1"/>
                <w:sz w:val="20"/>
                <w:szCs w:val="20"/>
              </w:rPr>
            </w:pPr>
            <w:r w:rsidRPr="005D2D68">
              <w:rPr>
                <w:rFonts w:ascii="Arial" w:hAnsi="Arial" w:cs="Arial"/>
                <w:b w:val="0"/>
                <w:color w:val="0F0D29" w:themeColor="text1"/>
                <w:sz w:val="20"/>
                <w:szCs w:val="20"/>
              </w:rPr>
              <w:t>Zákon podepsal prezident a očekává se, že bude publikován ve sbírce zákonů.  Zákon nabývá účinnosti dnem 01. 1. 2024.</w:t>
            </w:r>
          </w:p>
          <w:p w14:paraId="012AECF8" w14:textId="42896C7E" w:rsidR="005D2D68" w:rsidRPr="005D2D68" w:rsidRDefault="005D2D68" w:rsidP="005D2D68">
            <w:pPr>
              <w:jc w:val="both"/>
              <w:rPr>
                <w:rFonts w:ascii="Arial" w:hAnsi="Arial" w:cs="Arial"/>
                <w:b w:val="0"/>
                <w:color w:val="0F0D29" w:themeColor="text1"/>
                <w:sz w:val="20"/>
                <w:szCs w:val="20"/>
              </w:rPr>
            </w:pPr>
            <w:r w:rsidRPr="005D2D68">
              <w:rPr>
                <w:rFonts w:ascii="Arial" w:hAnsi="Arial" w:cs="Arial"/>
                <w:b w:val="0"/>
                <w:i/>
                <w:color w:val="0F0D29" w:themeColor="text1"/>
                <w:sz w:val="20"/>
                <w:szCs w:val="20"/>
              </w:rPr>
              <w:t xml:space="preserve">Potenciální dopad </w:t>
            </w:r>
            <w:r w:rsidRPr="005D2D68">
              <w:rPr>
                <w:rFonts w:ascii="Arial" w:hAnsi="Arial" w:cs="Arial"/>
                <w:b w:val="0"/>
                <w:color w:val="0F0D29" w:themeColor="text1"/>
                <w:sz w:val="20"/>
                <w:szCs w:val="20"/>
              </w:rPr>
              <w:t xml:space="preserve"> na ČEPRO a jeho procesy </w:t>
            </w:r>
          </w:p>
          <w:p w14:paraId="2E8EAAAD" w14:textId="77777777" w:rsidR="005D2D68" w:rsidRDefault="001B1E14" w:rsidP="005D2D68">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Pr>
                <w:rStyle w:val="Hypertextovodkaz"/>
                <w:rFonts w:ascii="Arial" w:eastAsia="Times New Roman" w:hAnsi="Arial" w:cs="Arial"/>
                <w:b/>
                <w:bCs/>
                <w:i/>
                <w:color w:val="0F0D29" w:themeColor="text1"/>
                <w:kern w:val="36"/>
                <w:sz w:val="20"/>
                <w:szCs w:val="20"/>
                <w:u w:val="none"/>
                <w:lang w:eastAsia="cs-CZ"/>
              </w:rPr>
              <w:t>Závěry věcného posouzení ze strany OPS:</w:t>
            </w:r>
          </w:p>
          <w:p w14:paraId="150D9208" w14:textId="4EED0C27" w:rsidR="005D2D68" w:rsidRDefault="005D2D68" w:rsidP="005D2D68">
            <w:pPr>
              <w:pStyle w:val="Bezmezer"/>
              <w:shd w:val="clear" w:color="auto" w:fill="D9D9D9" w:themeFill="background1" w:themeFillShade="D9"/>
              <w:spacing w:line="276" w:lineRule="auto"/>
              <w:jc w:val="both"/>
              <w:rPr>
                <w:rFonts w:ascii="Arial" w:hAnsi="Arial" w:cs="Arial"/>
                <w:color w:val="0F0D29" w:themeColor="text1"/>
                <w:sz w:val="20"/>
                <w:szCs w:val="20"/>
              </w:rPr>
            </w:pPr>
            <w:r w:rsidRPr="005D2D68">
              <w:rPr>
                <w:rStyle w:val="Hypertextovodkaz"/>
                <w:rFonts w:asciiTheme="majorHAnsi" w:eastAsia="Times New Roman" w:hAnsiTheme="majorHAnsi" w:cstheme="majorHAnsi"/>
                <w:i/>
                <w:color w:val="0F0D29" w:themeColor="text1"/>
                <w:kern w:val="36"/>
                <w:sz w:val="20"/>
                <w:szCs w:val="20"/>
                <w:u w:val="none"/>
                <w:lang w:eastAsia="cs-CZ"/>
              </w:rPr>
              <w:lastRenderedPageBreak/>
              <w:t>Novela d</w:t>
            </w:r>
            <w:r w:rsidRPr="005D2D68">
              <w:rPr>
                <w:rFonts w:asciiTheme="majorHAnsi" w:hAnsiTheme="majorHAnsi" w:cstheme="majorHAnsi"/>
                <w:color w:val="0F0D29" w:themeColor="text1"/>
                <w:sz w:val="20"/>
                <w:szCs w:val="20"/>
              </w:rPr>
              <w:t>opadá</w:t>
            </w:r>
            <w:r w:rsidRPr="005D2D68">
              <w:rPr>
                <w:rFonts w:ascii="Arial" w:hAnsi="Arial" w:cs="Arial"/>
                <w:color w:val="0F0D29" w:themeColor="text1"/>
                <w:sz w:val="20"/>
                <w:szCs w:val="20"/>
              </w:rPr>
              <w:t xml:space="preserve"> do procesu upraveného Směrnicí 01/OCN/01/00/2018 Výběr </w:t>
            </w:r>
            <w:proofErr w:type="gramStart"/>
            <w:r w:rsidRPr="005D2D68">
              <w:rPr>
                <w:rFonts w:ascii="Arial" w:hAnsi="Arial" w:cs="Arial"/>
                <w:color w:val="0F0D29" w:themeColor="text1"/>
                <w:sz w:val="20"/>
                <w:szCs w:val="20"/>
              </w:rPr>
              <w:t>dodavatele  a</w:t>
            </w:r>
            <w:proofErr w:type="gramEnd"/>
            <w:r w:rsidRPr="005D2D68">
              <w:rPr>
                <w:rFonts w:ascii="Arial" w:hAnsi="Arial" w:cs="Arial"/>
                <w:color w:val="0F0D29" w:themeColor="text1"/>
                <w:sz w:val="20"/>
                <w:szCs w:val="20"/>
              </w:rPr>
              <w:t xml:space="preserve"> konkrétně využívaní Čestného prohlášení o neexistence střetu zájmů a pravdivosti údajů o skutečném majiteli . </w:t>
            </w:r>
          </w:p>
          <w:p w14:paraId="6CB51F31" w14:textId="77777777" w:rsidR="005D2D68" w:rsidRDefault="005D2D68" w:rsidP="005D2D68">
            <w:pPr>
              <w:pStyle w:val="Bezmezer"/>
              <w:shd w:val="clear" w:color="auto" w:fill="D9D9D9" w:themeFill="background1" w:themeFillShade="D9"/>
              <w:spacing w:line="276" w:lineRule="auto"/>
              <w:jc w:val="both"/>
              <w:rPr>
                <w:rFonts w:ascii="Arial" w:hAnsi="Arial" w:cs="Arial"/>
                <w:color w:val="0F0D29" w:themeColor="text1"/>
                <w:sz w:val="20"/>
                <w:szCs w:val="20"/>
              </w:rPr>
            </w:pPr>
          </w:p>
          <w:p w14:paraId="033E2FFE" w14:textId="01852A51" w:rsidR="005D2D68" w:rsidRDefault="005D2D68" w:rsidP="005D2D68">
            <w:pPr>
              <w:pStyle w:val="Bezmezer"/>
              <w:shd w:val="clear" w:color="auto" w:fill="D9D9D9" w:themeFill="background1" w:themeFillShade="D9"/>
              <w:spacing w:line="276" w:lineRule="auto"/>
              <w:jc w:val="both"/>
              <w:rPr>
                <w:rFonts w:ascii="Arial" w:hAnsi="Arial" w:cs="Arial"/>
                <w:color w:val="0F0D29" w:themeColor="text1"/>
                <w:sz w:val="20"/>
                <w:szCs w:val="20"/>
              </w:rPr>
            </w:pPr>
            <w:r w:rsidRPr="005D2D68">
              <w:rPr>
                <w:rFonts w:ascii="Arial" w:hAnsi="Arial" w:cs="Arial"/>
                <w:color w:val="0F0D29" w:themeColor="text1"/>
                <w:sz w:val="20"/>
                <w:szCs w:val="20"/>
              </w:rPr>
              <w:t>Na základě uvedené novely se doporučuje po jejím přijetí do okamžiku její účinnosti:</w:t>
            </w:r>
          </w:p>
          <w:p w14:paraId="59C7A1B6" w14:textId="77777777" w:rsidR="005D2D68" w:rsidRDefault="005D2D68" w:rsidP="005D2D68">
            <w:pPr>
              <w:pStyle w:val="Bezmezer"/>
              <w:shd w:val="clear" w:color="auto" w:fill="D9D9D9" w:themeFill="background1" w:themeFillShade="D9"/>
              <w:spacing w:line="276" w:lineRule="auto"/>
              <w:jc w:val="both"/>
              <w:rPr>
                <w:rFonts w:ascii="Arial" w:hAnsi="Arial" w:cs="Arial"/>
                <w:color w:val="0F0D29" w:themeColor="text1"/>
                <w:sz w:val="20"/>
                <w:szCs w:val="20"/>
              </w:rPr>
            </w:pPr>
            <w:r w:rsidRPr="005D2D68">
              <w:rPr>
                <w:rFonts w:ascii="Arial" w:hAnsi="Arial" w:cs="Arial"/>
                <w:color w:val="0F0D29" w:themeColor="text1"/>
                <w:sz w:val="20"/>
                <w:szCs w:val="20"/>
              </w:rPr>
              <w:t xml:space="preserve">1) provést </w:t>
            </w:r>
            <w:r w:rsidRPr="005D2D68">
              <w:rPr>
                <w:rFonts w:ascii="Arial" w:hAnsi="Arial" w:cs="Arial"/>
                <w:b/>
                <w:i/>
                <w:color w:val="0F0D29" w:themeColor="text1"/>
                <w:sz w:val="20"/>
                <w:szCs w:val="20"/>
              </w:rPr>
              <w:t xml:space="preserve">kontrolu  Směrnice a jejího souladu s novelizovanou  právní úpravou </w:t>
            </w:r>
            <w:r w:rsidRPr="005D2D68">
              <w:rPr>
                <w:rFonts w:ascii="Arial" w:hAnsi="Arial" w:cs="Arial"/>
                <w:color w:val="0F0D29" w:themeColor="text1"/>
                <w:sz w:val="20"/>
                <w:szCs w:val="20"/>
              </w:rPr>
              <w:t>– OCN, součinnost OPS</w:t>
            </w:r>
          </w:p>
          <w:p w14:paraId="176A059F" w14:textId="77777777" w:rsidR="005D2D68" w:rsidRDefault="005D2D68" w:rsidP="005D2D68">
            <w:pPr>
              <w:pStyle w:val="Bezmezer"/>
              <w:shd w:val="clear" w:color="auto" w:fill="D9D9D9" w:themeFill="background1" w:themeFillShade="D9"/>
              <w:spacing w:line="276" w:lineRule="auto"/>
              <w:jc w:val="both"/>
              <w:rPr>
                <w:rFonts w:ascii="Arial" w:hAnsi="Arial" w:cs="Arial"/>
                <w:color w:val="0F0D29" w:themeColor="text1"/>
                <w:sz w:val="20"/>
                <w:szCs w:val="20"/>
              </w:rPr>
            </w:pPr>
            <w:r w:rsidRPr="005D2D68">
              <w:rPr>
                <w:rFonts w:ascii="Arial" w:hAnsi="Arial" w:cs="Arial"/>
                <w:color w:val="0F0D29" w:themeColor="text1"/>
                <w:sz w:val="20"/>
                <w:szCs w:val="20"/>
              </w:rPr>
              <w:t xml:space="preserve">2) provést kontrolu a případnou aktualizaci Čestného prohlášení o neexistence střetu zájmů a pravdivosti údajů o skutečném majiteli  - OCN, součinnost OPS a externí AK CČS </w:t>
            </w:r>
          </w:p>
          <w:p w14:paraId="49C0BFAC" w14:textId="29DB6F9A" w:rsidR="005D2D68" w:rsidRPr="005D2D68" w:rsidRDefault="005D2D68" w:rsidP="005D2D68">
            <w:pPr>
              <w:pStyle w:val="Bezmezer"/>
              <w:shd w:val="clear" w:color="auto" w:fill="D9D9D9" w:themeFill="background1" w:themeFillShade="D9"/>
              <w:spacing w:line="276" w:lineRule="auto"/>
              <w:jc w:val="both"/>
              <w:rPr>
                <w:rFonts w:ascii="Arial" w:eastAsia="Times New Roman" w:hAnsi="Arial" w:cs="Arial"/>
                <w:b/>
                <w:bCs/>
                <w:i/>
                <w:color w:val="0F0D29" w:themeColor="text1"/>
                <w:kern w:val="36"/>
                <w:sz w:val="20"/>
                <w:szCs w:val="20"/>
                <w:lang w:eastAsia="cs-CZ"/>
              </w:rPr>
            </w:pPr>
            <w:r>
              <w:rPr>
                <w:rFonts w:ascii="Arial" w:hAnsi="Arial" w:cs="Arial"/>
                <w:color w:val="0F0D29" w:themeColor="text1"/>
                <w:sz w:val="20"/>
                <w:szCs w:val="20"/>
              </w:rPr>
              <w:t>3</w:t>
            </w:r>
            <w:r w:rsidRPr="005D2D68">
              <w:rPr>
                <w:rFonts w:ascii="Arial" w:hAnsi="Arial" w:cs="Arial"/>
                <w:color w:val="0F0D29" w:themeColor="text1"/>
                <w:sz w:val="20"/>
                <w:szCs w:val="20"/>
              </w:rPr>
              <w:t xml:space="preserve">) </w:t>
            </w:r>
            <w:r w:rsidRPr="005D2D68">
              <w:rPr>
                <w:rFonts w:ascii="Arial" w:hAnsi="Arial" w:cs="Arial"/>
                <w:b/>
                <w:i/>
                <w:color w:val="0F0D29" w:themeColor="text1"/>
                <w:sz w:val="20"/>
                <w:szCs w:val="20"/>
              </w:rPr>
              <w:t xml:space="preserve">seznámit nákupčí s procesními změnami  - </w:t>
            </w:r>
            <w:r w:rsidRPr="005D2D68">
              <w:rPr>
                <w:rFonts w:ascii="Arial" w:hAnsi="Arial" w:cs="Arial"/>
                <w:color w:val="0F0D29" w:themeColor="text1"/>
                <w:sz w:val="20"/>
                <w:szCs w:val="20"/>
              </w:rPr>
              <w:t xml:space="preserve">OCN  </w:t>
            </w:r>
          </w:p>
          <w:p w14:paraId="03CD07A4" w14:textId="6BAADC64" w:rsidR="00826F0D" w:rsidRDefault="00826F0D" w:rsidP="00F54BC8">
            <w:pPr>
              <w:pStyle w:val="Bezmezer"/>
              <w:spacing w:line="360" w:lineRule="auto"/>
              <w:jc w:val="both"/>
              <w:rPr>
                <w:rFonts w:ascii="Arial" w:hAnsi="Arial" w:cs="Arial"/>
                <w:sz w:val="20"/>
                <w:szCs w:val="20"/>
                <w:lang w:eastAsia="cs-CZ"/>
              </w:rPr>
            </w:pPr>
          </w:p>
          <w:p w14:paraId="3EA2DB20" w14:textId="5B0B8D16" w:rsidR="0014703E" w:rsidRDefault="0014703E"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344171D5" w:rsidR="00C90A3E" w:rsidRPr="005078C0" w:rsidRDefault="006F6A3C"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F6A3C">
              <w:rPr>
                <w:rStyle w:val="Hypertextovodkaz"/>
                <w:rFonts w:ascii="Arial" w:eastAsia="Times New Roman" w:hAnsi="Arial" w:cs="Arial"/>
                <w:b/>
                <w:bCs/>
                <w:color w:val="0F0D29" w:themeColor="text1"/>
                <w:kern w:val="36"/>
                <w:sz w:val="24"/>
                <w:szCs w:val="20"/>
                <w:u w:val="none"/>
                <w:lang w:eastAsia="cs-CZ"/>
              </w:rPr>
              <w:t>Návrh zákona, kterým se mění zákon č. 269/2021 Sb., o občanských průkazech, ve znění zákona č. 471/2022 Sb., a zákon č. 182/2006 Sb., o úpadku a způsobech jeho řešení (insolvenční zákon),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32314C35">
                <v:rect id="_x0000_i1030" style="width:0;height:1.5pt" o:hralign="center" o:hrstd="t" o:hr="t" fillcolor="#a0a0a0" stroked="f"/>
              </w:pict>
            </w:r>
          </w:p>
          <w:p w14:paraId="08ADD1F9" w14:textId="60EBA1F4" w:rsidR="009720AA" w:rsidRDefault="006F6A3C"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6F6A3C">
              <w:rPr>
                <w:rStyle w:val="Hypertextovodkaz"/>
                <w:rFonts w:ascii="Arial" w:hAnsi="Arial" w:cs="Arial"/>
                <w:color w:val="auto"/>
                <w:sz w:val="20"/>
                <w:szCs w:val="20"/>
                <w:u w:val="none"/>
                <w:lang w:eastAsia="cs-CZ"/>
              </w:rPr>
              <w:t>ALBSCTVCLGMA</w:t>
            </w:r>
            <w:r>
              <w:rPr>
                <w:rStyle w:val="Hypertextovodkaz"/>
                <w:rFonts w:ascii="Arial" w:hAnsi="Arial" w:cs="Arial"/>
                <w:color w:val="auto"/>
                <w:sz w:val="20"/>
                <w:szCs w:val="20"/>
                <w:u w:val="none"/>
                <w:lang w:eastAsia="cs-CZ"/>
              </w:rPr>
              <w:t xml:space="preserve">  </w:t>
            </w:r>
          </w:p>
          <w:p w14:paraId="56306A1A" w14:textId="5E235105" w:rsidR="004405C5" w:rsidRPr="004405C5" w:rsidRDefault="006F6A3C"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Pr="004405C5" w:rsidRDefault="004405C5" w:rsidP="004405C5">
            <w:pPr>
              <w:pStyle w:val="Bezmezer"/>
              <w:spacing w:line="360" w:lineRule="auto"/>
              <w:jc w:val="both"/>
              <w:rPr>
                <w:rStyle w:val="Hypertextovodkaz"/>
                <w:rFonts w:ascii="Arial" w:hAnsi="Arial" w:cs="Arial"/>
                <w:b/>
                <w:bCs/>
                <w:color w:val="auto"/>
                <w:sz w:val="20"/>
                <w:szCs w:val="20"/>
                <w:u w:val="none"/>
                <w:lang w:eastAsia="cs-CZ"/>
              </w:rPr>
            </w:pPr>
          </w:p>
          <w:p w14:paraId="2A8E9D21" w14:textId="4D41BB76" w:rsidR="009720AA" w:rsidRDefault="006F6A3C" w:rsidP="009720AA">
            <w:pPr>
              <w:pStyle w:val="Bezmezer"/>
              <w:spacing w:line="360" w:lineRule="auto"/>
              <w:jc w:val="both"/>
              <w:rPr>
                <w:rStyle w:val="Hypertextovodkaz"/>
                <w:rFonts w:ascii="Arial" w:hAnsi="Arial" w:cs="Arial"/>
                <w:color w:val="auto"/>
                <w:sz w:val="20"/>
                <w:szCs w:val="20"/>
                <w:u w:val="none"/>
                <w:lang w:eastAsia="cs-CZ"/>
              </w:rPr>
            </w:pPr>
            <w:r w:rsidRPr="006F6A3C">
              <w:rPr>
                <w:rStyle w:val="Hypertextovodkaz"/>
                <w:rFonts w:ascii="Arial" w:hAnsi="Arial" w:cs="Arial"/>
                <w:color w:val="auto"/>
                <w:sz w:val="20"/>
                <w:szCs w:val="20"/>
                <w:u w:val="none"/>
                <w:lang w:eastAsia="cs-CZ"/>
              </w:rPr>
              <w:t>Cílem navrhované změny zákona o občanských průkazech je i nadále zapisovat rodná čísla do občanských průkazů, a to bez časového omezení. Účelem navrhovaných změn v insolvenčním zákoně je zachovat existující režim ztotožňování dlužníků v insolvenčních řízeních věřiteli založený na rodných číslech a nepřecházet na nový systém bezvýznamových klientských identifikátorů a bezvýznamových směrových identifikátorů.</w:t>
            </w:r>
          </w:p>
          <w:p w14:paraId="6DC18BC9" w14:textId="77777777" w:rsidR="006F6A3C" w:rsidRDefault="006F6A3C" w:rsidP="009720AA">
            <w:pPr>
              <w:pStyle w:val="Bezmezer"/>
              <w:spacing w:line="360" w:lineRule="auto"/>
              <w:jc w:val="both"/>
              <w:rPr>
                <w:rStyle w:val="Hypertextovodkaz"/>
                <w:rFonts w:ascii="Arial" w:hAnsi="Arial" w:cs="Arial"/>
                <w:color w:val="auto"/>
                <w:sz w:val="20"/>
                <w:szCs w:val="20"/>
                <w:u w:val="none"/>
                <w:lang w:eastAsia="cs-CZ"/>
              </w:rPr>
            </w:pPr>
          </w:p>
          <w:p w14:paraId="6703A58D" w14:textId="6D9F5C3D" w:rsidR="009720AA" w:rsidRPr="005078C0" w:rsidRDefault="009720AA" w:rsidP="009720A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11F30E3B" w14:textId="77777777" w:rsidR="009720AA" w:rsidRPr="005078C0" w:rsidRDefault="009720AA" w:rsidP="009720AA">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475B883" w14:textId="4F7795F0" w:rsidR="009720AA" w:rsidRPr="005078C0" w:rsidRDefault="009720AA" w:rsidP="009720AA">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w:t>
            </w:r>
            <w:r w:rsidR="00C13AF9">
              <w:rPr>
                <w:rStyle w:val="Hypertextovodkaz"/>
                <w:rFonts w:ascii="Arial" w:eastAsia="Times New Roman" w:hAnsi="Arial" w:cs="Arial"/>
                <w:b/>
                <w:bCs/>
                <w:i/>
                <w:color w:val="0F0D29" w:themeColor="text1"/>
                <w:kern w:val="36"/>
                <w:sz w:val="20"/>
                <w:szCs w:val="20"/>
                <w:u w:val="none"/>
                <w:lang w:eastAsia="cs-CZ"/>
              </w:rPr>
              <w:t>10.2023</w:t>
            </w:r>
          </w:p>
          <w:p w14:paraId="6993D29C" w14:textId="77777777" w:rsidR="009720AA" w:rsidRPr="009720AA" w:rsidRDefault="009720AA" w:rsidP="009720AA">
            <w:pPr>
              <w:pStyle w:val="Bezmezer"/>
              <w:spacing w:line="360" w:lineRule="auto"/>
              <w:jc w:val="both"/>
              <w:rPr>
                <w:rStyle w:val="Hypertextovodkaz"/>
                <w:rFonts w:ascii="Arial" w:hAnsi="Arial" w:cs="Arial"/>
                <w:color w:val="auto"/>
                <w:sz w:val="20"/>
                <w:szCs w:val="20"/>
                <w:u w:val="none"/>
                <w:lang w:eastAsia="cs-CZ"/>
              </w:rPr>
            </w:pPr>
          </w:p>
          <w:p w14:paraId="701742A9" w14:textId="46150B4B" w:rsidR="00C13AF9" w:rsidRPr="005078C0" w:rsidRDefault="00C13AF9" w:rsidP="00C13AF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F6A3C">
              <w:rPr>
                <w:rStyle w:val="Hypertextovodkaz"/>
                <w:rFonts w:ascii="Arial" w:eastAsia="Times New Roman" w:hAnsi="Arial" w:cs="Arial"/>
                <w:b/>
                <w:bCs/>
                <w:color w:val="0F0D29" w:themeColor="text1"/>
                <w:kern w:val="36"/>
                <w:sz w:val="24"/>
                <w:szCs w:val="20"/>
                <w:u w:val="none"/>
                <w:lang w:eastAsia="cs-CZ"/>
              </w:rPr>
              <w:t>N</w:t>
            </w:r>
            <w:r>
              <w:rPr>
                <w:rStyle w:val="Hypertextovodkaz"/>
                <w:rFonts w:ascii="Arial" w:eastAsia="Times New Roman" w:hAnsi="Arial" w:cs="Arial"/>
                <w:b/>
                <w:bCs/>
                <w:color w:val="0F0D29" w:themeColor="text1"/>
                <w:kern w:val="36"/>
                <w:sz w:val="24"/>
                <w:szCs w:val="20"/>
                <w:u w:val="none"/>
                <w:lang w:eastAsia="cs-CZ"/>
              </w:rPr>
              <w:t>ovela exekučního řádu</w:t>
            </w:r>
            <w:r w:rsidR="00000000">
              <w:rPr>
                <w:rStyle w:val="Hypertextovodkaz"/>
                <w:rFonts w:ascii="Arial" w:eastAsia="Times New Roman" w:hAnsi="Arial" w:cs="Arial"/>
                <w:b/>
                <w:bCs/>
                <w:color w:val="0F0D29" w:themeColor="text1"/>
                <w:kern w:val="36"/>
                <w:sz w:val="24"/>
                <w:szCs w:val="24"/>
                <w:u w:val="none"/>
                <w:lang w:eastAsia="cs-CZ"/>
              </w:rPr>
              <w:pict w14:anchorId="19E7E3B4">
                <v:rect id="_x0000_i1031" style="width:0;height:1.5pt" o:hralign="center" o:hrstd="t" o:hr="t" fillcolor="#a0a0a0" stroked="f"/>
              </w:pict>
            </w:r>
          </w:p>
          <w:p w14:paraId="4765382B" w14:textId="6C7F58C9" w:rsidR="00C13AF9" w:rsidRDefault="00C13AF9" w:rsidP="00C13AF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Sněmovní tisk 457</w:t>
            </w:r>
          </w:p>
          <w:p w14:paraId="11289D52" w14:textId="58793463" w:rsidR="00C13AF9" w:rsidRPr="004405C5" w:rsidRDefault="00C13AF9" w:rsidP="00C13AF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Podepsáno prezidentem</w:t>
            </w:r>
          </w:p>
          <w:p w14:paraId="5E280224" w14:textId="77777777" w:rsidR="00C13AF9" w:rsidRPr="004405C5" w:rsidRDefault="00C13AF9" w:rsidP="00C13AF9">
            <w:pPr>
              <w:pStyle w:val="Bezmezer"/>
              <w:jc w:val="right"/>
              <w:rPr>
                <w:rStyle w:val="Hypertextovodkaz"/>
                <w:rFonts w:ascii="Arial" w:hAnsi="Arial" w:cs="Arial"/>
                <w:color w:val="auto"/>
                <w:sz w:val="20"/>
                <w:szCs w:val="20"/>
                <w:u w:val="none"/>
                <w:lang w:eastAsia="cs-CZ"/>
              </w:rPr>
            </w:pPr>
          </w:p>
          <w:p w14:paraId="3FE7177D" w14:textId="77777777" w:rsidR="00C13AF9" w:rsidRPr="004405C5" w:rsidRDefault="00C13AF9" w:rsidP="00C13AF9">
            <w:pPr>
              <w:pStyle w:val="Bezmezer"/>
              <w:spacing w:line="360" w:lineRule="auto"/>
              <w:jc w:val="both"/>
              <w:rPr>
                <w:rStyle w:val="Hypertextovodkaz"/>
                <w:rFonts w:ascii="Arial" w:hAnsi="Arial" w:cs="Arial"/>
                <w:b/>
                <w:bCs/>
                <w:color w:val="auto"/>
                <w:sz w:val="20"/>
                <w:szCs w:val="20"/>
                <w:u w:val="none"/>
                <w:lang w:eastAsia="cs-CZ"/>
              </w:rPr>
            </w:pPr>
          </w:p>
          <w:p w14:paraId="1E5D677B" w14:textId="73FFC4BF" w:rsidR="00C13AF9" w:rsidRPr="00C13AF9" w:rsidRDefault="00C13AF9" w:rsidP="00C13AF9">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Novela</w:t>
            </w:r>
            <w:r w:rsidRPr="00C13AF9">
              <w:rPr>
                <w:rStyle w:val="Hypertextovodkaz"/>
                <w:rFonts w:ascii="Arial" w:hAnsi="Arial" w:cs="Arial"/>
                <w:color w:val="auto"/>
                <w:sz w:val="20"/>
                <w:szCs w:val="20"/>
                <w:u w:val="none"/>
                <w:lang w:eastAsia="cs-CZ"/>
              </w:rPr>
              <w:t xml:space="preserve"> předpokládá, že soudnímu exekutorovi vznikne v exekuci </w:t>
            </w:r>
            <w:r>
              <w:rPr>
                <w:rStyle w:val="Hypertextovodkaz"/>
                <w:rFonts w:ascii="Arial" w:hAnsi="Arial" w:cs="Arial"/>
                <w:color w:val="auto"/>
                <w:sz w:val="20"/>
                <w:szCs w:val="20"/>
                <w:u w:val="none"/>
                <w:lang w:eastAsia="cs-CZ"/>
              </w:rPr>
              <w:t xml:space="preserve"> </w:t>
            </w:r>
            <w:r w:rsidRPr="00C13AF9">
              <w:rPr>
                <w:rStyle w:val="Hypertextovodkaz"/>
                <w:rFonts w:ascii="Arial" w:hAnsi="Arial" w:cs="Arial"/>
                <w:color w:val="auto"/>
                <w:sz w:val="20"/>
                <w:szCs w:val="20"/>
                <w:u w:val="none"/>
                <w:lang w:eastAsia="cs-CZ"/>
              </w:rPr>
              <w:t xml:space="preserve">zastavené pro bezvýslednost podle § 55 odst. 7 až 13 </w:t>
            </w:r>
            <w:proofErr w:type="spellStart"/>
            <w:r w:rsidRPr="00C13AF9">
              <w:rPr>
                <w:rStyle w:val="Hypertextovodkaz"/>
                <w:rFonts w:ascii="Arial" w:hAnsi="Arial" w:cs="Arial"/>
                <w:color w:val="auto"/>
                <w:sz w:val="20"/>
                <w:szCs w:val="20"/>
                <w:u w:val="none"/>
                <w:lang w:eastAsia="cs-CZ"/>
              </w:rPr>
              <w:t>ex.ř</w:t>
            </w:r>
            <w:proofErr w:type="spellEnd"/>
            <w:r w:rsidRPr="00C13AF9">
              <w:rPr>
                <w:rStyle w:val="Hypertextovodkaz"/>
                <w:rFonts w:ascii="Arial" w:hAnsi="Arial" w:cs="Arial"/>
                <w:color w:val="auto"/>
                <w:sz w:val="20"/>
                <w:szCs w:val="20"/>
                <w:u w:val="none"/>
                <w:lang w:eastAsia="cs-CZ"/>
              </w:rPr>
              <w:t xml:space="preserve">. právo na paušální náhradu nákladů spojených se zastavením bezvýsledné exekuce ve výši 750 Kč + DPH, a to vůči státu. Náhradu bude vyplácet exekuční soud. Výše náhrady je obdobná jako paušální výše nákladů exekuce, která soudnímu exekutorovi náležela v souvislosti s tzv. milostivým létem I podle části druhé </w:t>
            </w:r>
          </w:p>
          <w:p w14:paraId="16813FC7" w14:textId="362BC833" w:rsidR="00C13AF9" w:rsidRDefault="00C13AF9" w:rsidP="00C13AF9">
            <w:pPr>
              <w:pStyle w:val="Bezmezer"/>
              <w:spacing w:line="360" w:lineRule="auto"/>
              <w:jc w:val="both"/>
              <w:rPr>
                <w:rStyle w:val="Hypertextovodkaz"/>
                <w:rFonts w:ascii="Arial" w:hAnsi="Arial" w:cs="Arial"/>
                <w:color w:val="auto"/>
                <w:sz w:val="20"/>
                <w:szCs w:val="20"/>
                <w:u w:val="none"/>
                <w:lang w:eastAsia="cs-CZ"/>
              </w:rPr>
            </w:pPr>
            <w:r w:rsidRPr="00C13AF9">
              <w:rPr>
                <w:rStyle w:val="Hypertextovodkaz"/>
                <w:rFonts w:ascii="Arial" w:hAnsi="Arial" w:cs="Arial"/>
                <w:color w:val="auto"/>
                <w:sz w:val="20"/>
                <w:szCs w:val="20"/>
                <w:u w:val="none"/>
                <w:lang w:eastAsia="cs-CZ"/>
              </w:rPr>
              <w:t xml:space="preserve">čl. IV bodu 25 zákona č. 286/2021 Sb. (přechodná ustanovení k novelizaci exekučního řádu). </w:t>
            </w:r>
          </w:p>
          <w:p w14:paraId="48AC2D42" w14:textId="77777777" w:rsidR="00C13AF9" w:rsidRDefault="00C13AF9" w:rsidP="00C13AF9">
            <w:pPr>
              <w:pStyle w:val="Bezmezer"/>
              <w:spacing w:line="360" w:lineRule="auto"/>
              <w:jc w:val="both"/>
              <w:rPr>
                <w:rStyle w:val="Hypertextovodkaz"/>
                <w:rFonts w:ascii="Arial" w:hAnsi="Arial" w:cs="Arial"/>
                <w:color w:val="auto"/>
                <w:sz w:val="20"/>
                <w:szCs w:val="20"/>
                <w:u w:val="none"/>
                <w:lang w:eastAsia="cs-CZ"/>
              </w:rPr>
            </w:pPr>
          </w:p>
          <w:p w14:paraId="777882EA" w14:textId="77777777" w:rsidR="00C13AF9" w:rsidRPr="005078C0" w:rsidRDefault="00C13AF9" w:rsidP="00C13AF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6543521A" w14:textId="77777777" w:rsidR="00C13AF9" w:rsidRPr="005078C0" w:rsidRDefault="00C13AF9" w:rsidP="00C13AF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62B19C77" w14:textId="078C8D80" w:rsidR="00C13AF9" w:rsidRPr="005078C0" w:rsidRDefault="00C13AF9" w:rsidP="00C13AF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30.9.2023</w:t>
            </w:r>
          </w:p>
          <w:p w14:paraId="4899E4CF" w14:textId="1F7AF850" w:rsidR="00856285" w:rsidRDefault="00856285" w:rsidP="00856285">
            <w:pPr>
              <w:spacing w:line="360" w:lineRule="auto"/>
              <w:jc w:val="both"/>
              <w:rPr>
                <w:rFonts w:ascii="Arial" w:hAnsi="Arial" w:cs="Arial"/>
                <w:bCs/>
                <w:color w:val="1B174A" w:themeColor="text1" w:themeTint="E6"/>
                <w:sz w:val="20"/>
                <w:szCs w:val="20"/>
              </w:rPr>
            </w:pPr>
          </w:p>
          <w:p w14:paraId="2E0EC104" w14:textId="51CBC0CF" w:rsidR="00646116" w:rsidRPr="005078C0" w:rsidRDefault="00646116" w:rsidP="00646116">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646116">
              <w:rPr>
                <w:rStyle w:val="Hypertextovodkaz"/>
                <w:rFonts w:ascii="Arial" w:eastAsia="Times New Roman" w:hAnsi="Arial" w:cs="Arial"/>
                <w:b/>
                <w:bCs/>
                <w:color w:val="0F0D29" w:themeColor="text1"/>
                <w:kern w:val="36"/>
                <w:sz w:val="24"/>
                <w:szCs w:val="20"/>
                <w:u w:val="none"/>
                <w:lang w:eastAsia="cs-CZ"/>
              </w:rPr>
              <w:t>Návrh zákona, kterým se mění zákon č. 117/2001 Sb., o veřejných sbírkách a o změně některých zákonů (zákon o veřejných sbírkách),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6B65738C">
                <v:rect id="_x0000_i1032" style="width:0;height:1.5pt" o:hralign="center" o:hrstd="t" o:hr="t" fillcolor="#a0a0a0" stroked="f"/>
              </w:pict>
            </w:r>
          </w:p>
          <w:p w14:paraId="4DB11453" w14:textId="5D54A5B3" w:rsidR="00646116" w:rsidRDefault="00646116" w:rsidP="00646116">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646116">
              <w:rPr>
                <w:rStyle w:val="Hypertextovodkaz"/>
                <w:rFonts w:ascii="Arial" w:hAnsi="Arial" w:cs="Arial"/>
                <w:color w:val="auto"/>
                <w:sz w:val="20"/>
                <w:szCs w:val="20"/>
                <w:u w:val="none"/>
                <w:lang w:eastAsia="cs-CZ"/>
              </w:rPr>
              <w:t>KORNCUKCYHAS</w:t>
            </w:r>
          </w:p>
          <w:p w14:paraId="76C9D0D6" w14:textId="7B540410" w:rsidR="00646116" w:rsidRPr="004405C5" w:rsidRDefault="00646116" w:rsidP="00646116">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375D8CF7" w14:textId="77777777" w:rsidR="00646116" w:rsidRPr="004405C5" w:rsidRDefault="00646116" w:rsidP="00646116">
            <w:pPr>
              <w:pStyle w:val="Bezmezer"/>
              <w:jc w:val="right"/>
              <w:rPr>
                <w:rStyle w:val="Hypertextovodkaz"/>
                <w:rFonts w:ascii="Arial" w:hAnsi="Arial" w:cs="Arial"/>
                <w:color w:val="auto"/>
                <w:sz w:val="20"/>
                <w:szCs w:val="20"/>
                <w:u w:val="none"/>
                <w:lang w:eastAsia="cs-CZ"/>
              </w:rPr>
            </w:pPr>
          </w:p>
          <w:p w14:paraId="1AF5B6E0" w14:textId="77777777" w:rsidR="00646116" w:rsidRPr="004405C5" w:rsidRDefault="00646116" w:rsidP="00646116">
            <w:pPr>
              <w:pStyle w:val="Bezmezer"/>
              <w:spacing w:line="360" w:lineRule="auto"/>
              <w:jc w:val="both"/>
              <w:rPr>
                <w:rStyle w:val="Hypertextovodkaz"/>
                <w:rFonts w:ascii="Arial" w:hAnsi="Arial" w:cs="Arial"/>
                <w:b/>
                <w:bCs/>
                <w:color w:val="auto"/>
                <w:sz w:val="20"/>
                <w:szCs w:val="20"/>
                <w:u w:val="none"/>
                <w:lang w:eastAsia="cs-CZ"/>
              </w:rPr>
            </w:pPr>
          </w:p>
          <w:p w14:paraId="36CB2672" w14:textId="294621B3" w:rsidR="00646116" w:rsidRDefault="00646116" w:rsidP="00646116">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Cílem novely </w:t>
            </w:r>
            <w:r w:rsidRPr="00646116">
              <w:rPr>
                <w:rStyle w:val="Hypertextovodkaz"/>
                <w:rFonts w:ascii="Arial" w:hAnsi="Arial" w:cs="Arial"/>
                <w:color w:val="auto"/>
                <w:sz w:val="20"/>
                <w:szCs w:val="20"/>
                <w:u w:val="none"/>
                <w:lang w:eastAsia="cs-CZ"/>
              </w:rPr>
              <w:t>je vyjmout z režimu zákona o veřejných sbírkách sbírky konané bezhotovostním způsobem přes bankovní účet, dále zrušit povinnost pořadatele sbírky předkládat doklady o bezdlužnosti, upravit institut sbírek konaných prodejem předmětů nebo vstupenek tak, aby neumožňoval obcházení tržního řádu, a vymezit, které nepřímé náklady lze hradit z výtěžku sbírky.</w:t>
            </w:r>
          </w:p>
          <w:p w14:paraId="2A8EA427" w14:textId="77777777" w:rsidR="00646116" w:rsidRDefault="00646116" w:rsidP="00646116">
            <w:pPr>
              <w:pStyle w:val="Bezmezer"/>
              <w:spacing w:line="360" w:lineRule="auto"/>
              <w:jc w:val="both"/>
              <w:rPr>
                <w:rStyle w:val="Hypertextovodkaz"/>
                <w:rFonts w:ascii="Arial" w:hAnsi="Arial" w:cs="Arial"/>
                <w:color w:val="auto"/>
                <w:sz w:val="20"/>
                <w:szCs w:val="20"/>
                <w:u w:val="none"/>
                <w:lang w:eastAsia="cs-CZ"/>
              </w:rPr>
            </w:pPr>
          </w:p>
          <w:p w14:paraId="3D3C439C" w14:textId="77777777" w:rsidR="00646116" w:rsidRPr="005078C0" w:rsidRDefault="00646116" w:rsidP="0064611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4BFA9089" w14:textId="77777777" w:rsidR="00646116" w:rsidRPr="005078C0" w:rsidRDefault="00646116" w:rsidP="0064611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6687C1F1" w14:textId="20D744CE" w:rsidR="00646116" w:rsidRPr="005078C0" w:rsidRDefault="00646116" w:rsidP="00646116">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31.10.2023</w:t>
            </w:r>
          </w:p>
          <w:p w14:paraId="4C5E2A83" w14:textId="7D77669A" w:rsidR="006402B1" w:rsidRDefault="006402B1" w:rsidP="00932F08">
            <w:pPr>
              <w:pStyle w:val="Bezmezer"/>
              <w:tabs>
                <w:tab w:val="left" w:pos="6360"/>
              </w:tabs>
              <w:spacing w:line="360" w:lineRule="auto"/>
            </w:pPr>
          </w:p>
          <w:p w14:paraId="20EE2422" w14:textId="019E3106" w:rsidR="005C6E3C" w:rsidRPr="005078C0" w:rsidRDefault="005C6E3C" w:rsidP="005C6E3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5C6E3C">
              <w:rPr>
                <w:rStyle w:val="Hypertextovodkaz"/>
                <w:rFonts w:ascii="Arial" w:eastAsia="Times New Roman" w:hAnsi="Arial" w:cs="Arial"/>
                <w:b/>
                <w:bCs/>
                <w:color w:val="0F0D29" w:themeColor="text1"/>
                <w:kern w:val="36"/>
                <w:sz w:val="24"/>
                <w:szCs w:val="20"/>
                <w:u w:val="none"/>
                <w:lang w:eastAsia="cs-CZ"/>
              </w:rPr>
              <w:t>Návrh zákona, kterým se mění zákon č. 526/1990 Sb., o cenách, ve znění pozdějších předpisů, a další související zákony</w:t>
            </w:r>
            <w:r w:rsidR="00000000">
              <w:rPr>
                <w:rStyle w:val="Hypertextovodkaz"/>
                <w:rFonts w:ascii="Arial" w:eastAsia="Times New Roman" w:hAnsi="Arial" w:cs="Arial"/>
                <w:b/>
                <w:bCs/>
                <w:color w:val="0F0D29" w:themeColor="text1"/>
                <w:kern w:val="36"/>
                <w:sz w:val="24"/>
                <w:szCs w:val="24"/>
                <w:u w:val="none"/>
                <w:lang w:eastAsia="cs-CZ"/>
              </w:rPr>
              <w:pict w14:anchorId="5FA39092">
                <v:rect id="_x0000_i1033" style="width:0;height:1.5pt" o:hralign="center" o:hrstd="t" o:hr="t" fillcolor="#a0a0a0" stroked="f"/>
              </w:pict>
            </w:r>
          </w:p>
          <w:p w14:paraId="6AECDFD3" w14:textId="6D345B8E" w:rsidR="005C6E3C" w:rsidRDefault="005C6E3C" w:rsidP="005C6E3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5C6E3C">
              <w:rPr>
                <w:rStyle w:val="Hypertextovodkaz"/>
                <w:rFonts w:ascii="Arial" w:hAnsi="Arial" w:cs="Arial"/>
                <w:color w:val="auto"/>
                <w:sz w:val="20"/>
                <w:szCs w:val="20"/>
                <w:u w:val="none"/>
                <w:lang w:eastAsia="cs-CZ"/>
              </w:rPr>
              <w:t>KORNCU4CCLDK</w:t>
            </w:r>
          </w:p>
          <w:p w14:paraId="1C5399B1" w14:textId="77777777" w:rsidR="005C6E3C" w:rsidRPr="004405C5" w:rsidRDefault="005C6E3C" w:rsidP="005C6E3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4E3BCE7A" w14:textId="77777777" w:rsidR="005C6E3C" w:rsidRPr="004405C5" w:rsidRDefault="005C6E3C" w:rsidP="005C6E3C">
            <w:pPr>
              <w:pStyle w:val="Bezmezer"/>
              <w:jc w:val="right"/>
              <w:rPr>
                <w:rStyle w:val="Hypertextovodkaz"/>
                <w:rFonts w:ascii="Arial" w:hAnsi="Arial" w:cs="Arial"/>
                <w:color w:val="auto"/>
                <w:sz w:val="20"/>
                <w:szCs w:val="20"/>
                <w:u w:val="none"/>
                <w:lang w:eastAsia="cs-CZ"/>
              </w:rPr>
            </w:pPr>
          </w:p>
          <w:p w14:paraId="676CFA7B" w14:textId="77777777" w:rsidR="005C6E3C" w:rsidRPr="004405C5" w:rsidRDefault="005C6E3C" w:rsidP="005C6E3C">
            <w:pPr>
              <w:pStyle w:val="Bezmezer"/>
              <w:spacing w:line="360" w:lineRule="auto"/>
              <w:jc w:val="both"/>
              <w:rPr>
                <w:rStyle w:val="Hypertextovodkaz"/>
                <w:rFonts w:ascii="Arial" w:hAnsi="Arial" w:cs="Arial"/>
                <w:b/>
                <w:bCs/>
                <w:color w:val="auto"/>
                <w:sz w:val="20"/>
                <w:szCs w:val="20"/>
                <w:u w:val="none"/>
                <w:lang w:eastAsia="cs-CZ"/>
              </w:rPr>
            </w:pPr>
          </w:p>
          <w:p w14:paraId="4BB77CAD" w14:textId="6F9F1904" w:rsidR="005C6E3C" w:rsidRDefault="005C6E3C" w:rsidP="005C6E3C">
            <w:pPr>
              <w:pStyle w:val="Bezmezer"/>
              <w:spacing w:line="360" w:lineRule="auto"/>
              <w:jc w:val="both"/>
              <w:rPr>
                <w:rStyle w:val="Hypertextovodkaz"/>
                <w:rFonts w:ascii="Arial" w:hAnsi="Arial" w:cs="Arial"/>
                <w:color w:val="auto"/>
                <w:sz w:val="20"/>
                <w:szCs w:val="20"/>
                <w:u w:val="none"/>
                <w:lang w:eastAsia="cs-CZ"/>
              </w:rPr>
            </w:pPr>
            <w:r w:rsidRPr="005C6E3C">
              <w:rPr>
                <w:rStyle w:val="Hypertextovodkaz"/>
                <w:rFonts w:ascii="Arial" w:hAnsi="Arial" w:cs="Arial"/>
                <w:color w:val="auto"/>
                <w:sz w:val="20"/>
                <w:szCs w:val="20"/>
                <w:u w:val="none"/>
                <w:lang w:eastAsia="cs-CZ"/>
              </w:rPr>
              <w:t xml:space="preserve">Cílem </w:t>
            </w:r>
            <w:r>
              <w:rPr>
                <w:rStyle w:val="Hypertextovodkaz"/>
                <w:rFonts w:ascii="Arial" w:hAnsi="Arial" w:cs="Arial"/>
                <w:color w:val="auto"/>
                <w:sz w:val="20"/>
                <w:szCs w:val="20"/>
                <w:u w:val="none"/>
                <w:lang w:eastAsia="cs-CZ"/>
              </w:rPr>
              <w:t>navrhované novelizace</w:t>
            </w:r>
            <w:r w:rsidRPr="005C6E3C">
              <w:rPr>
                <w:rStyle w:val="Hypertextovodkaz"/>
                <w:rFonts w:ascii="Arial" w:hAnsi="Arial" w:cs="Arial"/>
                <w:color w:val="auto"/>
                <w:sz w:val="20"/>
                <w:szCs w:val="20"/>
                <w:u w:val="none"/>
                <w:lang w:eastAsia="cs-CZ"/>
              </w:rPr>
              <w:t xml:space="preserve"> je minimalizace případů překrývání působnosti jednotlivých cenových orgánů k cenové kontrole.</w:t>
            </w:r>
          </w:p>
          <w:p w14:paraId="458F9661" w14:textId="77777777" w:rsidR="005C6E3C" w:rsidRDefault="005C6E3C" w:rsidP="005C6E3C">
            <w:pPr>
              <w:pStyle w:val="Bezmezer"/>
              <w:spacing w:line="360" w:lineRule="auto"/>
              <w:jc w:val="both"/>
              <w:rPr>
                <w:rStyle w:val="Hypertextovodkaz"/>
                <w:rFonts w:ascii="Arial" w:hAnsi="Arial" w:cs="Arial"/>
                <w:color w:val="auto"/>
                <w:sz w:val="20"/>
                <w:szCs w:val="20"/>
                <w:u w:val="none"/>
                <w:lang w:eastAsia="cs-CZ"/>
              </w:rPr>
            </w:pPr>
          </w:p>
          <w:p w14:paraId="5936D2AF" w14:textId="77777777"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OPS</w:t>
            </w:r>
            <w:r w:rsidRPr="005078C0">
              <w:rPr>
                <w:rStyle w:val="Hypertextovodkaz"/>
                <w:rFonts w:ascii="Arial" w:eastAsia="Times New Roman" w:hAnsi="Arial" w:cs="Arial"/>
                <w:bCs/>
                <w:i/>
                <w:color w:val="0F0D29"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273D7B9C" w14:textId="77777777"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CBBE90F" w14:textId="77777777" w:rsidR="005C6E3C" w:rsidRPr="005078C0" w:rsidRDefault="005C6E3C" w:rsidP="005C6E3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OPS – Mgr. Pavel Císař</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31.10.2023</w:t>
            </w:r>
          </w:p>
          <w:p w14:paraId="68A824FE" w14:textId="62552D4D" w:rsidR="00646116" w:rsidRDefault="00646116" w:rsidP="00932F08">
            <w:pPr>
              <w:pStyle w:val="Bezmezer"/>
              <w:tabs>
                <w:tab w:val="left" w:pos="6360"/>
              </w:tabs>
              <w:spacing w:line="360" w:lineRule="auto"/>
            </w:pPr>
          </w:p>
          <w:p w14:paraId="78B7D250" w14:textId="3F0C441E" w:rsidR="005D2D68" w:rsidRDefault="005D2D68" w:rsidP="00932F08">
            <w:pPr>
              <w:pStyle w:val="Bezmezer"/>
              <w:tabs>
                <w:tab w:val="left" w:pos="6360"/>
              </w:tabs>
              <w:spacing w:line="360" w:lineRule="auto"/>
            </w:pPr>
          </w:p>
          <w:p w14:paraId="549E12E1" w14:textId="4F4735BA" w:rsidR="005D2D68" w:rsidRDefault="005D2D68" w:rsidP="00932F08">
            <w:pPr>
              <w:pStyle w:val="Bezmezer"/>
              <w:tabs>
                <w:tab w:val="left" w:pos="6360"/>
              </w:tabs>
              <w:spacing w:line="360" w:lineRule="auto"/>
            </w:pPr>
          </w:p>
          <w:p w14:paraId="79E5014D" w14:textId="616FD3EB" w:rsidR="005D2D68" w:rsidRDefault="005D2D68" w:rsidP="00932F08">
            <w:pPr>
              <w:pStyle w:val="Bezmezer"/>
              <w:tabs>
                <w:tab w:val="left" w:pos="6360"/>
              </w:tabs>
              <w:spacing w:line="360" w:lineRule="auto"/>
            </w:pPr>
          </w:p>
          <w:p w14:paraId="1A21BC69" w14:textId="1B45BA0D" w:rsidR="005D2D68" w:rsidRDefault="005D2D68" w:rsidP="00932F08">
            <w:pPr>
              <w:pStyle w:val="Bezmezer"/>
              <w:tabs>
                <w:tab w:val="left" w:pos="6360"/>
              </w:tabs>
              <w:spacing w:line="360" w:lineRule="auto"/>
            </w:pPr>
          </w:p>
          <w:p w14:paraId="5CFF3726" w14:textId="77777777" w:rsidR="005D2D68" w:rsidRDefault="005D2D68" w:rsidP="00932F08">
            <w:pPr>
              <w:pStyle w:val="Bezmezer"/>
              <w:tabs>
                <w:tab w:val="left" w:pos="6360"/>
              </w:tabs>
              <w:spacing w:line="360" w:lineRule="auto"/>
            </w:pPr>
          </w:p>
          <w:p w14:paraId="124227BA" w14:textId="5204180F" w:rsidR="005C6E3C" w:rsidRPr="005078C0" w:rsidRDefault="005C6E3C" w:rsidP="005C6E3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5C6E3C">
              <w:rPr>
                <w:rStyle w:val="Hypertextovodkaz"/>
                <w:rFonts w:ascii="Arial" w:eastAsia="Times New Roman" w:hAnsi="Arial" w:cs="Arial"/>
                <w:b/>
                <w:bCs/>
                <w:color w:val="0F0D29" w:themeColor="text1"/>
                <w:kern w:val="36"/>
                <w:sz w:val="24"/>
                <w:szCs w:val="20"/>
                <w:u w:val="none"/>
                <w:lang w:eastAsia="cs-CZ"/>
              </w:rPr>
              <w:t>Návrh vyhlášky o uveřejňování formulářů pro účely zákona o zadávání veřejných zakázek a náležitostech profilu zadavatele</w:t>
            </w:r>
            <w:r w:rsidR="00000000">
              <w:rPr>
                <w:rStyle w:val="Hypertextovodkaz"/>
                <w:rFonts w:ascii="Arial" w:eastAsia="Times New Roman" w:hAnsi="Arial" w:cs="Arial"/>
                <w:b/>
                <w:bCs/>
                <w:color w:val="0F0D29" w:themeColor="text1"/>
                <w:kern w:val="36"/>
                <w:sz w:val="24"/>
                <w:szCs w:val="24"/>
                <w:u w:val="none"/>
                <w:lang w:eastAsia="cs-CZ"/>
              </w:rPr>
              <w:pict w14:anchorId="67967638">
                <v:rect id="_x0000_i1034" style="width:0;height:1.5pt" o:hralign="center" o:hrstd="t" o:hr="t" fillcolor="#a0a0a0" stroked="f"/>
              </w:pict>
            </w:r>
          </w:p>
          <w:p w14:paraId="0EFAB4D5" w14:textId="53AF6E05" w:rsidR="005C6E3C" w:rsidRDefault="005C6E3C" w:rsidP="005C6E3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5C6E3C">
              <w:rPr>
                <w:rStyle w:val="Hypertextovodkaz"/>
                <w:rFonts w:ascii="Arial" w:hAnsi="Arial" w:cs="Arial"/>
                <w:color w:val="auto"/>
                <w:sz w:val="20"/>
                <w:szCs w:val="20"/>
                <w:u w:val="none"/>
                <w:lang w:eastAsia="cs-CZ"/>
              </w:rPr>
              <w:t>KORNCTXCAGKM</w:t>
            </w:r>
          </w:p>
          <w:p w14:paraId="42F813F0" w14:textId="73E72D73" w:rsidR="005C6E3C" w:rsidRPr="004405C5" w:rsidRDefault="005C6E3C" w:rsidP="005C6E3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lastRenderedPageBreak/>
              <w:t>Připomínkové řízení ukončeno</w:t>
            </w:r>
          </w:p>
          <w:p w14:paraId="4221BFBF" w14:textId="77777777" w:rsidR="005C6E3C" w:rsidRPr="004405C5" w:rsidRDefault="005C6E3C" w:rsidP="005C6E3C">
            <w:pPr>
              <w:pStyle w:val="Bezmezer"/>
              <w:jc w:val="right"/>
              <w:rPr>
                <w:rStyle w:val="Hypertextovodkaz"/>
                <w:rFonts w:ascii="Arial" w:hAnsi="Arial" w:cs="Arial"/>
                <w:color w:val="auto"/>
                <w:sz w:val="20"/>
                <w:szCs w:val="20"/>
                <w:u w:val="none"/>
                <w:lang w:eastAsia="cs-CZ"/>
              </w:rPr>
            </w:pPr>
          </w:p>
          <w:p w14:paraId="23C5C8E5" w14:textId="77777777" w:rsidR="005C6E3C" w:rsidRPr="004405C5" w:rsidRDefault="005C6E3C" w:rsidP="005C6E3C">
            <w:pPr>
              <w:pStyle w:val="Bezmezer"/>
              <w:spacing w:line="360" w:lineRule="auto"/>
              <w:jc w:val="both"/>
              <w:rPr>
                <w:rStyle w:val="Hypertextovodkaz"/>
                <w:rFonts w:ascii="Arial" w:hAnsi="Arial" w:cs="Arial"/>
                <w:b/>
                <w:bCs/>
                <w:color w:val="auto"/>
                <w:sz w:val="20"/>
                <w:szCs w:val="20"/>
                <w:u w:val="none"/>
                <w:lang w:eastAsia="cs-CZ"/>
              </w:rPr>
            </w:pPr>
          </w:p>
          <w:p w14:paraId="50794A68" w14:textId="15F769D0" w:rsidR="005C6E3C" w:rsidRDefault="005C6E3C" w:rsidP="005C6E3C">
            <w:pPr>
              <w:pStyle w:val="Bezmezer"/>
              <w:spacing w:line="360" w:lineRule="auto"/>
              <w:jc w:val="both"/>
              <w:rPr>
                <w:rStyle w:val="Hypertextovodkaz"/>
                <w:rFonts w:ascii="Arial" w:hAnsi="Arial" w:cs="Arial"/>
                <w:color w:val="auto"/>
                <w:sz w:val="20"/>
                <w:szCs w:val="20"/>
                <w:u w:val="none"/>
                <w:lang w:eastAsia="cs-CZ"/>
              </w:rPr>
            </w:pPr>
            <w:r w:rsidRPr="005C6E3C">
              <w:rPr>
                <w:rStyle w:val="Hypertextovodkaz"/>
                <w:rFonts w:ascii="Arial" w:hAnsi="Arial" w:cs="Arial"/>
                <w:color w:val="auto"/>
                <w:sz w:val="20"/>
                <w:szCs w:val="20"/>
                <w:u w:val="none"/>
                <w:lang w:eastAsia="cs-CZ"/>
              </w:rPr>
              <w:t>Obsah návrhu vyhlášky rámcově odpovídá stávající vyhlášce č. 168/2016 Sb., o uveřejňování formulářů pro účely zákona o zadávání veřejných zakázek a náležitostech profilu zadavatele, přičemž cílem předkladatele je implementovat Nařízení k elektronickým formulářům. Klíčové změny oproti stávající vyhlášce jsou následující:</w:t>
            </w:r>
          </w:p>
          <w:p w14:paraId="4FA30037" w14:textId="77777777" w:rsidR="005C6E3C" w:rsidRPr="005C6E3C" w:rsidRDefault="005C6E3C" w:rsidP="005C6E3C">
            <w:pPr>
              <w:pStyle w:val="Bezmezer"/>
              <w:spacing w:line="360" w:lineRule="auto"/>
              <w:jc w:val="both"/>
              <w:rPr>
                <w:rStyle w:val="Hypertextovodkaz"/>
                <w:rFonts w:ascii="Arial" w:hAnsi="Arial" w:cs="Arial"/>
                <w:color w:val="auto"/>
                <w:sz w:val="20"/>
                <w:szCs w:val="20"/>
                <w:u w:val="none"/>
                <w:lang w:eastAsia="cs-CZ"/>
              </w:rPr>
            </w:pPr>
          </w:p>
          <w:p w14:paraId="28CDED8A" w14:textId="77777777" w:rsidR="005C6E3C" w:rsidRDefault="005C6E3C" w:rsidP="005C6E3C">
            <w:pPr>
              <w:pStyle w:val="Bezmezer"/>
              <w:numPr>
                <w:ilvl w:val="0"/>
                <w:numId w:val="14"/>
              </w:numPr>
              <w:spacing w:line="360" w:lineRule="auto"/>
              <w:jc w:val="both"/>
              <w:rPr>
                <w:rStyle w:val="Hypertextovodkaz"/>
                <w:rFonts w:ascii="Arial" w:hAnsi="Arial" w:cs="Arial"/>
                <w:color w:val="auto"/>
                <w:sz w:val="20"/>
                <w:szCs w:val="20"/>
                <w:u w:val="none"/>
                <w:lang w:eastAsia="cs-CZ"/>
              </w:rPr>
            </w:pPr>
            <w:r w:rsidRPr="005C6E3C">
              <w:rPr>
                <w:rStyle w:val="Hypertextovodkaz"/>
                <w:rFonts w:ascii="Arial" w:hAnsi="Arial" w:cs="Arial"/>
                <w:color w:val="auto"/>
                <w:sz w:val="20"/>
                <w:szCs w:val="20"/>
                <w:u w:val="none"/>
                <w:lang w:eastAsia="cs-CZ"/>
              </w:rPr>
              <w:t>úprava způsobu doručování formulářů s ohledem na aplikační praxi,</w:t>
            </w:r>
          </w:p>
          <w:p w14:paraId="5CCA1B27" w14:textId="77777777" w:rsidR="005C6E3C" w:rsidRDefault="005C6E3C" w:rsidP="005C6E3C">
            <w:pPr>
              <w:pStyle w:val="Bezmezer"/>
              <w:numPr>
                <w:ilvl w:val="0"/>
                <w:numId w:val="14"/>
              </w:numPr>
              <w:spacing w:line="360" w:lineRule="auto"/>
              <w:jc w:val="both"/>
              <w:rPr>
                <w:rStyle w:val="Hypertextovodkaz"/>
                <w:rFonts w:ascii="Arial" w:hAnsi="Arial" w:cs="Arial"/>
                <w:color w:val="auto"/>
                <w:sz w:val="20"/>
                <w:szCs w:val="20"/>
                <w:u w:val="none"/>
                <w:lang w:eastAsia="cs-CZ"/>
              </w:rPr>
            </w:pPr>
            <w:r w:rsidRPr="005C6E3C">
              <w:rPr>
                <w:rStyle w:val="Hypertextovodkaz"/>
                <w:rFonts w:ascii="Arial" w:hAnsi="Arial" w:cs="Arial"/>
                <w:color w:val="auto"/>
                <w:sz w:val="20"/>
                <w:szCs w:val="20"/>
                <w:u w:val="none"/>
                <w:lang w:eastAsia="cs-CZ"/>
              </w:rPr>
              <w:t>podrobnější vymezení případů pro použití jednotlivých formulářů,</w:t>
            </w:r>
          </w:p>
          <w:p w14:paraId="633F610A" w14:textId="77777777" w:rsidR="005C6E3C" w:rsidRDefault="005C6E3C" w:rsidP="005C6E3C">
            <w:pPr>
              <w:pStyle w:val="Bezmezer"/>
              <w:numPr>
                <w:ilvl w:val="0"/>
                <w:numId w:val="14"/>
              </w:numPr>
              <w:spacing w:line="360" w:lineRule="auto"/>
              <w:jc w:val="both"/>
              <w:rPr>
                <w:rStyle w:val="Hypertextovodkaz"/>
                <w:rFonts w:ascii="Arial" w:hAnsi="Arial" w:cs="Arial"/>
                <w:color w:val="auto"/>
                <w:sz w:val="20"/>
                <w:szCs w:val="20"/>
                <w:u w:val="none"/>
                <w:lang w:eastAsia="cs-CZ"/>
              </w:rPr>
            </w:pPr>
            <w:r w:rsidRPr="005C6E3C">
              <w:rPr>
                <w:rStyle w:val="Hypertextovodkaz"/>
                <w:rFonts w:ascii="Arial" w:hAnsi="Arial" w:cs="Arial"/>
                <w:color w:val="auto"/>
                <w:sz w:val="20"/>
                <w:szCs w:val="20"/>
                <w:u w:val="none"/>
                <w:lang w:eastAsia="cs-CZ"/>
              </w:rPr>
              <w:t xml:space="preserve">úprava </w:t>
            </w:r>
            <w:proofErr w:type="spellStart"/>
            <w:r w:rsidRPr="005C6E3C">
              <w:rPr>
                <w:rStyle w:val="Hypertextovodkaz"/>
                <w:rFonts w:ascii="Arial" w:hAnsi="Arial" w:cs="Arial"/>
                <w:color w:val="auto"/>
                <w:sz w:val="20"/>
                <w:szCs w:val="20"/>
                <w:u w:val="none"/>
                <w:lang w:eastAsia="cs-CZ"/>
              </w:rPr>
              <w:t>uveřejňovacích</w:t>
            </w:r>
            <w:proofErr w:type="spellEnd"/>
            <w:r w:rsidRPr="005C6E3C">
              <w:rPr>
                <w:rStyle w:val="Hypertextovodkaz"/>
                <w:rFonts w:ascii="Arial" w:hAnsi="Arial" w:cs="Arial"/>
                <w:color w:val="auto"/>
                <w:sz w:val="20"/>
                <w:szCs w:val="20"/>
                <w:u w:val="none"/>
                <w:lang w:eastAsia="cs-CZ"/>
              </w:rPr>
              <w:t xml:space="preserve"> pravidel pro veřejné zakázky v podlimitním režimu,</w:t>
            </w:r>
          </w:p>
          <w:p w14:paraId="5A2355D3" w14:textId="77777777" w:rsidR="005C6E3C" w:rsidRDefault="005C6E3C" w:rsidP="005C6E3C">
            <w:pPr>
              <w:pStyle w:val="Bezmezer"/>
              <w:numPr>
                <w:ilvl w:val="0"/>
                <w:numId w:val="14"/>
              </w:numPr>
              <w:spacing w:line="360" w:lineRule="auto"/>
              <w:jc w:val="both"/>
              <w:rPr>
                <w:rStyle w:val="Hypertextovodkaz"/>
                <w:rFonts w:ascii="Arial" w:hAnsi="Arial" w:cs="Arial"/>
                <w:color w:val="auto"/>
                <w:sz w:val="20"/>
                <w:szCs w:val="20"/>
                <w:u w:val="none"/>
                <w:lang w:eastAsia="cs-CZ"/>
              </w:rPr>
            </w:pPr>
            <w:r w:rsidRPr="005C6E3C">
              <w:rPr>
                <w:rStyle w:val="Hypertextovodkaz"/>
                <w:rFonts w:ascii="Arial" w:hAnsi="Arial" w:cs="Arial"/>
                <w:color w:val="auto"/>
                <w:sz w:val="20"/>
                <w:szCs w:val="20"/>
                <w:u w:val="none"/>
                <w:lang w:eastAsia="cs-CZ"/>
              </w:rPr>
              <w:t>zapracování změny způsobu uveřejňování oprav údajů v již uveřejněných formulářích, a to prostřednictvím formuláře „Oprava“,</w:t>
            </w:r>
          </w:p>
          <w:p w14:paraId="10EDBC06" w14:textId="77777777" w:rsidR="005C6E3C" w:rsidRDefault="005C6E3C" w:rsidP="005C6E3C">
            <w:pPr>
              <w:pStyle w:val="Bezmezer"/>
              <w:numPr>
                <w:ilvl w:val="0"/>
                <w:numId w:val="14"/>
              </w:numPr>
              <w:spacing w:line="360" w:lineRule="auto"/>
              <w:jc w:val="both"/>
              <w:rPr>
                <w:rStyle w:val="Hypertextovodkaz"/>
                <w:rFonts w:ascii="Arial" w:hAnsi="Arial" w:cs="Arial"/>
                <w:color w:val="auto"/>
                <w:sz w:val="20"/>
                <w:szCs w:val="20"/>
                <w:u w:val="none"/>
                <w:lang w:eastAsia="cs-CZ"/>
              </w:rPr>
            </w:pPr>
            <w:r w:rsidRPr="005C6E3C">
              <w:rPr>
                <w:rStyle w:val="Hypertextovodkaz"/>
                <w:rFonts w:ascii="Arial" w:hAnsi="Arial" w:cs="Arial"/>
                <w:color w:val="auto"/>
                <w:sz w:val="20"/>
                <w:szCs w:val="20"/>
                <w:u w:val="none"/>
                <w:lang w:eastAsia="cs-CZ"/>
              </w:rPr>
              <w:t>informování o dostupnosti podrobných pokynů pro vyplnění formulářů včetně povinných polí a validačních pravidel,</w:t>
            </w:r>
          </w:p>
          <w:p w14:paraId="4E14909F" w14:textId="0B52DF11" w:rsidR="005C6E3C" w:rsidRDefault="005C6E3C" w:rsidP="005C6E3C">
            <w:pPr>
              <w:pStyle w:val="Bezmezer"/>
              <w:numPr>
                <w:ilvl w:val="0"/>
                <w:numId w:val="14"/>
              </w:numPr>
              <w:spacing w:line="360" w:lineRule="auto"/>
              <w:jc w:val="both"/>
              <w:rPr>
                <w:rStyle w:val="Hypertextovodkaz"/>
                <w:rFonts w:ascii="Arial" w:hAnsi="Arial" w:cs="Arial"/>
                <w:color w:val="auto"/>
                <w:sz w:val="20"/>
                <w:szCs w:val="20"/>
                <w:u w:val="none"/>
                <w:lang w:eastAsia="cs-CZ"/>
              </w:rPr>
            </w:pPr>
            <w:r w:rsidRPr="005C6E3C">
              <w:rPr>
                <w:rStyle w:val="Hypertextovodkaz"/>
                <w:rFonts w:ascii="Arial" w:hAnsi="Arial" w:cs="Arial"/>
                <w:color w:val="auto"/>
                <w:sz w:val="20"/>
                <w:szCs w:val="20"/>
                <w:u w:val="none"/>
                <w:lang w:eastAsia="cs-CZ"/>
              </w:rPr>
              <w:t>úprava rozsahu, členění a popisu struktury na profilu zadavatele uveřejňovaných dat pro zpřístupnění základních informací o veřejné zakázce, její části a o zadávacím postupu.</w:t>
            </w:r>
          </w:p>
          <w:p w14:paraId="05443B16" w14:textId="77777777" w:rsidR="005C6E3C" w:rsidRPr="005C6E3C" w:rsidRDefault="005C6E3C" w:rsidP="005C6E3C">
            <w:pPr>
              <w:pStyle w:val="Bezmezer"/>
              <w:spacing w:line="360" w:lineRule="auto"/>
              <w:ind w:left="720"/>
              <w:jc w:val="both"/>
              <w:rPr>
                <w:rStyle w:val="Hypertextovodkaz"/>
                <w:rFonts w:ascii="Arial" w:hAnsi="Arial" w:cs="Arial"/>
                <w:color w:val="auto"/>
                <w:sz w:val="20"/>
                <w:szCs w:val="20"/>
                <w:u w:val="none"/>
                <w:lang w:eastAsia="cs-CZ"/>
              </w:rPr>
            </w:pPr>
          </w:p>
          <w:p w14:paraId="05FD047F" w14:textId="4B386AF4"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OCN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56A242B8" w14:textId="77777777"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E66ABB" w14:textId="31B372AD" w:rsidR="005C6E3C" w:rsidRPr="005078C0" w:rsidRDefault="005C6E3C" w:rsidP="005C6E3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OCN – Ing. David Ihring</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30.9.2023</w:t>
            </w:r>
          </w:p>
          <w:p w14:paraId="07995244" w14:textId="77411A93" w:rsidR="005C6E3C" w:rsidRDefault="005C6E3C" w:rsidP="005C6E3C">
            <w:pPr>
              <w:pStyle w:val="Bezmezer"/>
              <w:tabs>
                <w:tab w:val="left" w:pos="6360"/>
              </w:tabs>
              <w:spacing w:line="360" w:lineRule="auto"/>
            </w:pPr>
          </w:p>
          <w:p w14:paraId="7E6E5DDA" w14:textId="06BB4D33" w:rsidR="00360A8C" w:rsidRPr="005078C0" w:rsidRDefault="00360A8C" w:rsidP="00360A8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360A8C">
              <w:rPr>
                <w:rStyle w:val="Hypertextovodkaz"/>
                <w:rFonts w:ascii="Arial" w:eastAsia="Times New Roman" w:hAnsi="Arial" w:cs="Arial"/>
                <w:b/>
                <w:bCs/>
                <w:color w:val="0F0D29" w:themeColor="text1"/>
                <w:kern w:val="36"/>
                <w:sz w:val="24"/>
                <w:szCs w:val="20"/>
                <w:u w:val="none"/>
                <w:lang w:eastAsia="cs-CZ"/>
              </w:rPr>
              <w:t>Nařízení Evropského parlamentu a Rady o zavádění  infrastruktury pro alternativní paliva a o zrušení směrnice 2014/94/EU</w:t>
            </w:r>
            <w:r w:rsidR="00000000">
              <w:rPr>
                <w:rStyle w:val="Hypertextovodkaz"/>
                <w:rFonts w:ascii="Arial" w:eastAsia="Times New Roman" w:hAnsi="Arial" w:cs="Arial"/>
                <w:b/>
                <w:bCs/>
                <w:color w:val="0F0D29" w:themeColor="text1"/>
                <w:kern w:val="36"/>
                <w:sz w:val="24"/>
                <w:szCs w:val="24"/>
                <w:u w:val="none"/>
                <w:lang w:eastAsia="cs-CZ"/>
              </w:rPr>
              <w:pict w14:anchorId="11E0F6F2">
                <v:rect id="_x0000_i1035" style="width:0;height:1.5pt" o:hralign="center" o:hrstd="t" o:hr="t" fillcolor="#a0a0a0" stroked="f"/>
              </w:pict>
            </w:r>
          </w:p>
          <w:p w14:paraId="16DE6547" w14:textId="77777777" w:rsidR="00F66C07" w:rsidRDefault="00F66C07" w:rsidP="00360A8C">
            <w:pPr>
              <w:pStyle w:val="Bezmezer"/>
              <w:jc w:val="right"/>
              <w:rPr>
                <w:rStyle w:val="Hypertextovodkaz"/>
                <w:rFonts w:ascii="Arial" w:hAnsi="Arial" w:cs="Arial"/>
                <w:color w:val="auto"/>
                <w:sz w:val="20"/>
                <w:szCs w:val="20"/>
                <w:u w:val="none"/>
                <w:lang w:eastAsia="cs-CZ"/>
              </w:rPr>
            </w:pPr>
            <w:proofErr w:type="spellStart"/>
            <w:r w:rsidRPr="00F66C07">
              <w:rPr>
                <w:rStyle w:val="Hypertextovodkaz"/>
                <w:rFonts w:ascii="Arial" w:hAnsi="Arial" w:cs="Arial"/>
                <w:color w:val="auto"/>
                <w:sz w:val="20"/>
                <w:szCs w:val="20"/>
                <w:u w:val="none"/>
                <w:lang w:eastAsia="cs-CZ"/>
              </w:rPr>
              <w:t>Document</w:t>
            </w:r>
            <w:proofErr w:type="spellEnd"/>
            <w:r w:rsidRPr="00F66C07">
              <w:rPr>
                <w:rStyle w:val="Hypertextovodkaz"/>
                <w:rFonts w:ascii="Arial" w:hAnsi="Arial" w:cs="Arial"/>
                <w:color w:val="auto"/>
                <w:sz w:val="20"/>
                <w:szCs w:val="20"/>
                <w:u w:val="none"/>
                <w:lang w:eastAsia="cs-CZ"/>
              </w:rPr>
              <w:t xml:space="preserve"> 52021PC0559</w:t>
            </w:r>
          </w:p>
          <w:p w14:paraId="66312A1B" w14:textId="310568BD" w:rsidR="00360A8C" w:rsidRPr="004405C5" w:rsidRDefault="00F66C07"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Schváleno Radou EU</w:t>
            </w:r>
          </w:p>
          <w:p w14:paraId="07294D6A" w14:textId="77777777" w:rsidR="00360A8C" w:rsidRPr="004405C5" w:rsidRDefault="00360A8C" w:rsidP="00360A8C">
            <w:pPr>
              <w:pStyle w:val="Bezmezer"/>
              <w:jc w:val="right"/>
              <w:rPr>
                <w:rStyle w:val="Hypertextovodkaz"/>
                <w:rFonts w:ascii="Arial" w:hAnsi="Arial" w:cs="Arial"/>
                <w:color w:val="auto"/>
                <w:sz w:val="20"/>
                <w:szCs w:val="20"/>
                <w:u w:val="none"/>
                <w:lang w:eastAsia="cs-CZ"/>
              </w:rPr>
            </w:pPr>
          </w:p>
          <w:p w14:paraId="568B9BCC" w14:textId="77777777" w:rsidR="00360A8C" w:rsidRPr="004405C5" w:rsidRDefault="00360A8C" w:rsidP="00360A8C">
            <w:pPr>
              <w:pStyle w:val="Bezmezer"/>
              <w:spacing w:line="360" w:lineRule="auto"/>
              <w:jc w:val="both"/>
              <w:rPr>
                <w:rStyle w:val="Hypertextovodkaz"/>
                <w:rFonts w:ascii="Arial" w:hAnsi="Arial" w:cs="Arial"/>
                <w:b/>
                <w:bCs/>
                <w:color w:val="auto"/>
                <w:sz w:val="20"/>
                <w:szCs w:val="20"/>
                <w:u w:val="none"/>
                <w:lang w:eastAsia="cs-CZ"/>
              </w:rPr>
            </w:pPr>
          </w:p>
          <w:p w14:paraId="4D8D046B" w14:textId="77777777" w:rsidR="00F66C07" w:rsidRPr="00F66C07" w:rsidRDefault="00F66C07" w:rsidP="00F66C07">
            <w:pPr>
              <w:pStyle w:val="Bezmeze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t>Nařízení stanoví konkrétní cíle pro zavádění příslušné infrastruktury, které budou muset být v roce 2025 nebo 2030 splněny, zejména:</w:t>
            </w:r>
          </w:p>
          <w:p w14:paraId="35EF55E3" w14:textId="77777777" w:rsidR="00F66C07" w:rsidRPr="00F66C07" w:rsidRDefault="00F66C07" w:rsidP="00F66C07">
            <w:pPr>
              <w:pStyle w:val="Bezmezer"/>
              <w:numPr>
                <w:ilvl w:val="0"/>
                <w:numId w:val="15"/>
              </w:numP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t>od roku 2025 musí být nainstalovány rychlé dobíjecí stanice pro osobní automobily a dodávky o výkonu nejméně 150 kW každých 60 km podél hlavních dopravních koridorů EU, tzv. transevropské dopravní sítě (TEN-T),</w:t>
            </w:r>
          </w:p>
          <w:p w14:paraId="39BEB736" w14:textId="77777777" w:rsidR="00F66C07" w:rsidRPr="00F66C07" w:rsidRDefault="00F66C07" w:rsidP="00F66C07">
            <w:pPr>
              <w:pStyle w:val="Bezmezer"/>
              <w:numPr>
                <w:ilvl w:val="0"/>
                <w:numId w:val="15"/>
              </w:numP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t>dobíjecí stanice pro těžká vozidla s minimálním výkonem 350 kW musí být zavedeny každých 60 km podél hlavní sítě TEN-T a každých 100 km na větší globální síti TEN-T od roku 2025 a do roku 2030 by mělo být dokončeno úplné pokrytí sítě,</w:t>
            </w:r>
          </w:p>
          <w:p w14:paraId="648772F9" w14:textId="77777777" w:rsidR="00F66C07" w:rsidRPr="00F66C07" w:rsidRDefault="00F66C07" w:rsidP="00F66C07">
            <w:pPr>
              <w:pStyle w:val="Bezmezer"/>
              <w:numPr>
                <w:ilvl w:val="0"/>
                <w:numId w:val="15"/>
              </w:numP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t>vodíkové čerpací stanice pro osobní i nákladní automobily musí být od roku 2030 zavedeny ve všech městských uzlech a každých 200 km podél hlavní sítě TEN-T,</w:t>
            </w:r>
          </w:p>
          <w:p w14:paraId="3B52AAED" w14:textId="77777777" w:rsidR="00F66C07" w:rsidRPr="00F66C07" w:rsidRDefault="00F66C07" w:rsidP="00F66C07">
            <w:pPr>
              <w:pStyle w:val="Bezmezer"/>
              <w:numPr>
                <w:ilvl w:val="0"/>
                <w:numId w:val="15"/>
              </w:numP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t>námořní přístavy, které přijímají určitý minimální počet velkých osobních plavidel nebo kontejnerových plavidel, musí těmto plavidlům od roku 2030 poskytovat dodávky elektřiny z pevniny,</w:t>
            </w:r>
          </w:p>
          <w:p w14:paraId="6D741239" w14:textId="77777777" w:rsidR="00F66C07" w:rsidRPr="00F66C07" w:rsidRDefault="00F66C07" w:rsidP="00F66C07">
            <w:pPr>
              <w:pStyle w:val="Bezmezer"/>
              <w:numPr>
                <w:ilvl w:val="0"/>
                <w:numId w:val="15"/>
              </w:numP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t>letiště musí dodávat elektřinu letadlům stojícím na letišti na všech branách od roku 2025 a na všech vzdálených stáních od roku 2030,</w:t>
            </w:r>
          </w:p>
          <w:p w14:paraId="18EC0387" w14:textId="77777777" w:rsidR="00F66C07" w:rsidRPr="00F66C07" w:rsidRDefault="00F66C07" w:rsidP="00F66C07">
            <w:pPr>
              <w:pStyle w:val="Bezmezer"/>
              <w:numPr>
                <w:ilvl w:val="0"/>
                <w:numId w:val="15"/>
              </w:numP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lastRenderedPageBreak/>
              <w:t>uživatelé elektrických vozidel nebo vozidel na vodíkový pohon musí mít možnost na dobíjecích nebo čerpacích stanicích snadno platit platebními kartami nebo bezkontaktními zařízeními, bez nutnosti předplatného a při úplné cenové transparentnosti,</w:t>
            </w:r>
          </w:p>
          <w:p w14:paraId="31501E65" w14:textId="77777777" w:rsidR="00F66C07" w:rsidRPr="00F66C07" w:rsidRDefault="00F66C07" w:rsidP="00F66C07">
            <w:pPr>
              <w:pStyle w:val="Bezmezer"/>
              <w:numPr>
                <w:ilvl w:val="0"/>
                <w:numId w:val="15"/>
              </w:numP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t>provozovatelé dobíjecích nebo čerpacích stanic musí spotřebitelům poskytovat elektronickými prostředky úplné informace o dostupnosti, čekací době nebo ceně na různých stanicích.</w:t>
            </w:r>
          </w:p>
          <w:p w14:paraId="4DC7D5F8" w14:textId="77777777" w:rsidR="00360A8C" w:rsidRPr="005C6E3C" w:rsidRDefault="00360A8C" w:rsidP="00360A8C">
            <w:pPr>
              <w:pStyle w:val="Bezmezer"/>
              <w:spacing w:line="360" w:lineRule="auto"/>
              <w:ind w:left="720"/>
              <w:jc w:val="both"/>
              <w:rPr>
                <w:rStyle w:val="Hypertextovodkaz"/>
                <w:rFonts w:ascii="Arial" w:hAnsi="Arial" w:cs="Arial"/>
                <w:color w:val="auto"/>
                <w:sz w:val="20"/>
                <w:szCs w:val="20"/>
                <w:u w:val="none"/>
                <w:lang w:eastAsia="cs-CZ"/>
              </w:rPr>
            </w:pPr>
          </w:p>
          <w:p w14:paraId="06686756" w14:textId="333C068B" w:rsidR="00360A8C" w:rsidRPr="005078C0" w:rsidRDefault="00360A8C" w:rsidP="00360A8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O</w:t>
            </w:r>
            <w:r w:rsidR="00F66C07">
              <w:rPr>
                <w:rStyle w:val="Hypertextovodkaz"/>
                <w:rFonts w:ascii="Arial" w:eastAsia="Times New Roman" w:hAnsi="Arial" w:cs="Arial"/>
                <w:bCs/>
                <w:i/>
                <w:color w:val="0F0D29" w:themeColor="text1"/>
                <w:kern w:val="36"/>
                <w:sz w:val="20"/>
                <w:szCs w:val="20"/>
                <w:u w:val="none"/>
                <w:lang w:eastAsia="cs-CZ"/>
              </w:rPr>
              <w:t xml:space="preserve">AE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6E50F25B" w14:textId="77777777" w:rsidR="00360A8C" w:rsidRPr="005078C0" w:rsidRDefault="00360A8C" w:rsidP="00360A8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26E7C07" w14:textId="3142680A" w:rsidR="00360A8C" w:rsidRPr="005078C0" w:rsidRDefault="00360A8C" w:rsidP="00360A8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O</w:t>
            </w:r>
            <w:r w:rsidR="00F66C07">
              <w:rPr>
                <w:rStyle w:val="Hypertextovodkaz"/>
                <w:rFonts w:ascii="Arial" w:eastAsia="Times New Roman" w:hAnsi="Arial" w:cs="Arial"/>
                <w:i/>
                <w:color w:val="0F0D29" w:themeColor="text1"/>
                <w:kern w:val="36"/>
                <w:sz w:val="20"/>
                <w:szCs w:val="20"/>
                <w:u w:val="none"/>
                <w:lang w:eastAsia="cs-CZ"/>
              </w:rPr>
              <w:t xml:space="preserve">AE </w:t>
            </w:r>
            <w:r>
              <w:rPr>
                <w:rStyle w:val="Hypertextovodkaz"/>
                <w:rFonts w:ascii="Arial" w:eastAsia="Times New Roman" w:hAnsi="Arial" w:cs="Arial"/>
                <w:i/>
                <w:color w:val="0F0D29" w:themeColor="text1"/>
                <w:kern w:val="36"/>
                <w:sz w:val="20"/>
                <w:szCs w:val="20"/>
                <w:u w:val="none"/>
                <w:lang w:eastAsia="cs-CZ"/>
              </w:rPr>
              <w:t xml:space="preserve">– Ing. </w:t>
            </w:r>
            <w:r w:rsidR="00F66C07">
              <w:rPr>
                <w:rStyle w:val="Hypertextovodkaz"/>
                <w:rFonts w:ascii="Arial" w:eastAsia="Times New Roman" w:hAnsi="Arial" w:cs="Arial"/>
                <w:i/>
                <w:color w:val="0F0D29" w:themeColor="text1"/>
                <w:kern w:val="36"/>
                <w:sz w:val="20"/>
                <w:szCs w:val="20"/>
                <w:u w:val="none"/>
                <w:lang w:eastAsia="cs-CZ"/>
              </w:rPr>
              <w:t xml:space="preserve">Petr Lux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F66C07">
              <w:rPr>
                <w:rStyle w:val="Hypertextovodkaz"/>
                <w:rFonts w:ascii="Arial" w:eastAsia="Times New Roman" w:hAnsi="Arial" w:cs="Arial"/>
                <w:b/>
                <w:bCs/>
                <w:i/>
                <w:color w:val="0F0D29" w:themeColor="text1"/>
                <w:kern w:val="36"/>
                <w:sz w:val="20"/>
                <w:szCs w:val="20"/>
                <w:u w:val="none"/>
                <w:lang w:eastAsia="cs-CZ"/>
              </w:rPr>
              <w:t>31.10.2023</w:t>
            </w:r>
          </w:p>
          <w:p w14:paraId="47A50115" w14:textId="77777777" w:rsidR="00360A8C" w:rsidRDefault="00360A8C" w:rsidP="005C6E3C">
            <w:pPr>
              <w:pStyle w:val="Bezmezer"/>
              <w:tabs>
                <w:tab w:val="left" w:pos="6360"/>
              </w:tabs>
              <w:spacing w:line="360" w:lineRule="auto"/>
            </w:pPr>
          </w:p>
          <w:p w14:paraId="264CCD1D" w14:textId="32BA4CE3" w:rsidR="00F66C07" w:rsidRPr="005078C0" w:rsidRDefault="00F66C07" w:rsidP="00F66C07">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66C07">
              <w:rPr>
                <w:rStyle w:val="Hypertextovodkaz"/>
                <w:rFonts w:ascii="Arial" w:eastAsia="Times New Roman" w:hAnsi="Arial" w:cs="Arial"/>
                <w:b/>
                <w:bCs/>
                <w:color w:val="0F0D29" w:themeColor="text1"/>
                <w:kern w:val="36"/>
                <w:sz w:val="24"/>
                <w:szCs w:val="20"/>
                <w:u w:val="none"/>
                <w:lang w:eastAsia="cs-CZ"/>
              </w:rPr>
              <w:t>Návrh vyhlášky, kterou se mění vyhláška č. 82/2019 Sb., o tabákových nálepkách</w:t>
            </w:r>
            <w:r w:rsidR="00000000">
              <w:rPr>
                <w:rStyle w:val="Hypertextovodkaz"/>
                <w:rFonts w:ascii="Arial" w:eastAsia="Times New Roman" w:hAnsi="Arial" w:cs="Arial"/>
                <w:b/>
                <w:bCs/>
                <w:color w:val="0F0D29" w:themeColor="text1"/>
                <w:kern w:val="36"/>
                <w:sz w:val="24"/>
                <w:szCs w:val="24"/>
                <w:u w:val="none"/>
                <w:lang w:eastAsia="cs-CZ"/>
              </w:rPr>
              <w:pict w14:anchorId="7E8A9A42">
                <v:rect id="_x0000_i1036" style="width:0;height:1.5pt" o:hralign="center" o:hrstd="t" o:hr="t" fillcolor="#a0a0a0" stroked="f"/>
              </w:pict>
            </w:r>
          </w:p>
          <w:p w14:paraId="35170435" w14:textId="7EF2EAC0" w:rsidR="00F66C07" w:rsidRDefault="00F66C07" w:rsidP="00F66C07">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F66C07">
              <w:rPr>
                <w:rStyle w:val="Hypertextovodkaz"/>
                <w:rFonts w:ascii="Arial" w:hAnsi="Arial" w:cs="Arial"/>
                <w:color w:val="auto"/>
                <w:sz w:val="20"/>
                <w:szCs w:val="20"/>
                <w:u w:val="none"/>
                <w:lang w:eastAsia="cs-CZ"/>
              </w:rPr>
              <w:t>KORNCUBGZXNJ</w:t>
            </w:r>
          </w:p>
          <w:p w14:paraId="35585FF7" w14:textId="17D973B1" w:rsidR="00F66C07" w:rsidRPr="004405C5" w:rsidRDefault="00F66C07" w:rsidP="00F66C07">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1A6645E6" w14:textId="77777777" w:rsidR="00F66C07" w:rsidRPr="004405C5" w:rsidRDefault="00F66C07" w:rsidP="00F66C07">
            <w:pPr>
              <w:pStyle w:val="Bezmezer"/>
              <w:jc w:val="right"/>
              <w:rPr>
                <w:rStyle w:val="Hypertextovodkaz"/>
                <w:rFonts w:ascii="Arial" w:hAnsi="Arial" w:cs="Arial"/>
                <w:color w:val="auto"/>
                <w:sz w:val="20"/>
                <w:szCs w:val="20"/>
                <w:u w:val="none"/>
                <w:lang w:eastAsia="cs-CZ"/>
              </w:rPr>
            </w:pPr>
          </w:p>
          <w:p w14:paraId="609440C0" w14:textId="77777777" w:rsidR="00F66C07" w:rsidRPr="004405C5" w:rsidRDefault="00F66C07" w:rsidP="00F66C07">
            <w:pPr>
              <w:pStyle w:val="Bezmezer"/>
              <w:spacing w:line="360" w:lineRule="auto"/>
              <w:jc w:val="both"/>
              <w:rPr>
                <w:rStyle w:val="Hypertextovodkaz"/>
                <w:rFonts w:ascii="Arial" w:hAnsi="Arial" w:cs="Arial"/>
                <w:b/>
                <w:bCs/>
                <w:color w:val="auto"/>
                <w:sz w:val="20"/>
                <w:szCs w:val="20"/>
                <w:u w:val="none"/>
                <w:lang w:eastAsia="cs-CZ"/>
              </w:rPr>
            </w:pPr>
          </w:p>
          <w:p w14:paraId="0F93B689" w14:textId="58C4745A" w:rsidR="00F66C07" w:rsidRDefault="00F66C07" w:rsidP="00F66C07">
            <w:pPr>
              <w:pStyle w:val="Bezmeze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t>Předmětem navrhované právní úpravy je v návaznosti na rozšíření kategorií výrobků podléhajících spotřební dani a povinnosti značení tabákovou nálepkou navržené vládním návrhem zákona, kterým se mění některé zákony v souvislosti s konsolidací veřejných rozpočtů (tzv. konsolidační balíček, projednávaný jako ST 488) přiměřeně upravit ustanovení prováděcí vyhlášky.</w:t>
            </w:r>
          </w:p>
          <w:p w14:paraId="03B08075" w14:textId="77777777" w:rsidR="00F66C07" w:rsidRPr="005C6E3C" w:rsidRDefault="00F66C07" w:rsidP="00F66C07">
            <w:pPr>
              <w:pStyle w:val="Bezmezer"/>
              <w:spacing w:line="360" w:lineRule="auto"/>
              <w:jc w:val="both"/>
              <w:rPr>
                <w:rStyle w:val="Hypertextovodkaz"/>
                <w:rFonts w:ascii="Arial" w:hAnsi="Arial" w:cs="Arial"/>
                <w:color w:val="auto"/>
                <w:sz w:val="20"/>
                <w:szCs w:val="20"/>
                <w:u w:val="none"/>
                <w:lang w:eastAsia="cs-CZ"/>
              </w:rPr>
            </w:pPr>
          </w:p>
          <w:p w14:paraId="30CE6982" w14:textId="1DF7EDB3" w:rsidR="00F66C07" w:rsidRPr="005078C0" w:rsidRDefault="00F66C07" w:rsidP="00F66C0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OČS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79B25B7E" w14:textId="77777777" w:rsidR="00F66C07" w:rsidRPr="005078C0" w:rsidRDefault="00F66C07" w:rsidP="00F66C0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A6CE49D" w14:textId="3B96237D" w:rsidR="00F66C07" w:rsidRPr="005078C0" w:rsidRDefault="00F66C07" w:rsidP="00F66C07">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OČS – Ing. Otakar Krejsa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31.10.2023</w:t>
            </w:r>
          </w:p>
          <w:p w14:paraId="1009EB59" w14:textId="77777777" w:rsidR="005C6E3C" w:rsidRDefault="005C6E3C" w:rsidP="00932F08">
            <w:pPr>
              <w:pStyle w:val="Bezmezer"/>
              <w:tabs>
                <w:tab w:val="left" w:pos="6360"/>
              </w:tabs>
              <w:spacing w:line="360" w:lineRule="auto"/>
            </w:pPr>
          </w:p>
          <w:p w14:paraId="6858024A" w14:textId="32542356" w:rsidR="00F66C07" w:rsidRPr="005078C0" w:rsidRDefault="00F66C07" w:rsidP="00F66C07">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66C07">
              <w:rPr>
                <w:rStyle w:val="Hypertextovodkaz"/>
                <w:rFonts w:ascii="Arial" w:eastAsia="Times New Roman" w:hAnsi="Arial" w:cs="Arial"/>
                <w:b/>
                <w:bCs/>
                <w:color w:val="0F0D29" w:themeColor="text1"/>
                <w:kern w:val="36"/>
                <w:sz w:val="24"/>
                <w:szCs w:val="20"/>
                <w:u w:val="none"/>
                <w:lang w:eastAsia="cs-CZ"/>
              </w:rPr>
              <w:t>Novela zákona č. 266/1994 Sb., o dráhách</w:t>
            </w:r>
            <w:r w:rsidR="00000000">
              <w:rPr>
                <w:rStyle w:val="Hypertextovodkaz"/>
                <w:rFonts w:ascii="Arial" w:eastAsia="Times New Roman" w:hAnsi="Arial" w:cs="Arial"/>
                <w:b/>
                <w:bCs/>
                <w:color w:val="0F0D29" w:themeColor="text1"/>
                <w:kern w:val="36"/>
                <w:sz w:val="24"/>
                <w:szCs w:val="24"/>
                <w:u w:val="none"/>
                <w:lang w:eastAsia="cs-CZ"/>
              </w:rPr>
              <w:pict w14:anchorId="2541CCBC">
                <v:rect id="_x0000_i1037" style="width:0;height:1.5pt" o:hralign="center" o:hrstd="t" o:hr="t" fillcolor="#a0a0a0" stroked="f"/>
              </w:pict>
            </w:r>
          </w:p>
          <w:p w14:paraId="135CC15A" w14:textId="3640B017" w:rsidR="00F66C07" w:rsidRDefault="00F66C07" w:rsidP="00F66C07">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Sněmovní tisk 332</w:t>
            </w:r>
          </w:p>
          <w:p w14:paraId="687265D2" w14:textId="5EE6188E" w:rsidR="00F66C07" w:rsidRPr="004405C5" w:rsidRDefault="00F66C07" w:rsidP="00F66C07">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Vráceno poslanecké sněmovně senátem s pozměňovacími návrhy</w:t>
            </w:r>
          </w:p>
          <w:p w14:paraId="07B9181D" w14:textId="77777777" w:rsidR="00F66C07" w:rsidRPr="004405C5" w:rsidRDefault="00F66C07" w:rsidP="00F66C07">
            <w:pPr>
              <w:pStyle w:val="Bezmezer"/>
              <w:jc w:val="right"/>
              <w:rPr>
                <w:rStyle w:val="Hypertextovodkaz"/>
                <w:rFonts w:ascii="Arial" w:hAnsi="Arial" w:cs="Arial"/>
                <w:color w:val="auto"/>
                <w:sz w:val="20"/>
                <w:szCs w:val="20"/>
                <w:u w:val="none"/>
                <w:lang w:eastAsia="cs-CZ"/>
              </w:rPr>
            </w:pPr>
          </w:p>
          <w:p w14:paraId="0910FEA3" w14:textId="3A0F04CE" w:rsidR="00F66C07" w:rsidRPr="00F66C07" w:rsidRDefault="00F66C07" w:rsidP="00F66C07">
            <w:pPr>
              <w:pStyle w:val="Bezmezer"/>
              <w:spacing w:line="360" w:lineRule="auto"/>
              <w:jc w:val="both"/>
              <w:rPr>
                <w:rStyle w:val="Hypertextovodkaz"/>
                <w:rFonts w:ascii="Arial" w:hAnsi="Arial" w:cs="Arial"/>
                <w:color w:val="auto"/>
                <w:sz w:val="20"/>
                <w:szCs w:val="20"/>
                <w:u w:val="none"/>
                <w:lang w:eastAsia="cs-CZ"/>
              </w:rPr>
            </w:pPr>
          </w:p>
          <w:p w14:paraId="2A0C0E30" w14:textId="4BB55AB9" w:rsidR="00F66C07" w:rsidRDefault="00F66C07" w:rsidP="00F66C07">
            <w:pPr>
              <w:pStyle w:val="Bezmeze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t>Hlavním cílem předkládaného návrhu zákona</w:t>
            </w:r>
            <w:r>
              <w:rPr>
                <w:rStyle w:val="Hypertextovodkaz"/>
                <w:rFonts w:ascii="Arial" w:hAnsi="Arial" w:cs="Arial"/>
                <w:color w:val="auto"/>
                <w:sz w:val="20"/>
                <w:szCs w:val="20"/>
                <w:u w:val="none"/>
                <w:lang w:eastAsia="cs-CZ"/>
              </w:rPr>
              <w:t xml:space="preserve"> je </w:t>
            </w:r>
            <w:r w:rsidRPr="00F66C07">
              <w:rPr>
                <w:rStyle w:val="Hypertextovodkaz"/>
                <w:rFonts w:ascii="Arial" w:hAnsi="Arial" w:cs="Arial"/>
                <w:color w:val="auto"/>
                <w:sz w:val="20"/>
                <w:szCs w:val="20"/>
                <w:u w:val="none"/>
                <w:lang w:eastAsia="cs-CZ"/>
              </w:rPr>
              <w:t xml:space="preserve"> provést adaptaci právního řádu České republiky na nařízení Evropského parlamentu a Rady (EU) 2021/782 ze dne 29. dubna 2021 o právech a povinnostech cestujících v železniční přepravě</w:t>
            </w:r>
            <w:r w:rsidR="00FD2F06">
              <w:rPr>
                <w:rStyle w:val="Hypertextovodkaz"/>
                <w:rFonts w:ascii="Arial" w:hAnsi="Arial" w:cs="Arial"/>
                <w:color w:val="auto"/>
                <w:sz w:val="20"/>
                <w:szCs w:val="20"/>
                <w:u w:val="none"/>
                <w:lang w:eastAsia="cs-CZ"/>
              </w:rPr>
              <w:t>.</w:t>
            </w:r>
          </w:p>
          <w:p w14:paraId="076638C3" w14:textId="77777777" w:rsidR="00FD2F06" w:rsidRPr="00F66C07" w:rsidRDefault="00FD2F06" w:rsidP="00F66C07">
            <w:pPr>
              <w:pStyle w:val="Bezmezer"/>
              <w:spacing w:line="360" w:lineRule="auto"/>
              <w:jc w:val="both"/>
              <w:rPr>
                <w:rStyle w:val="Hypertextovodkaz"/>
                <w:rFonts w:ascii="Arial" w:hAnsi="Arial" w:cs="Arial"/>
                <w:color w:val="auto"/>
                <w:sz w:val="20"/>
                <w:szCs w:val="20"/>
                <w:u w:val="none"/>
                <w:lang w:eastAsia="cs-CZ"/>
              </w:rPr>
            </w:pPr>
          </w:p>
          <w:p w14:paraId="38FC0FDE" w14:textId="551C3264" w:rsidR="00F66C07" w:rsidRPr="00F66C07" w:rsidRDefault="00FD2F06" w:rsidP="00F66C07">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N</w:t>
            </w:r>
            <w:r w:rsidR="00F66C07" w:rsidRPr="00F66C07">
              <w:rPr>
                <w:rStyle w:val="Hypertextovodkaz"/>
                <w:rFonts w:ascii="Arial" w:hAnsi="Arial" w:cs="Arial"/>
                <w:color w:val="auto"/>
                <w:sz w:val="20"/>
                <w:szCs w:val="20"/>
                <w:u w:val="none"/>
                <w:lang w:eastAsia="cs-CZ"/>
              </w:rPr>
              <w:t xml:space="preserve">ad rámec implementační právní úpravy </w:t>
            </w:r>
            <w:r>
              <w:rPr>
                <w:rStyle w:val="Hypertextovodkaz"/>
                <w:rFonts w:ascii="Arial" w:hAnsi="Arial" w:cs="Arial"/>
                <w:color w:val="auto"/>
                <w:sz w:val="20"/>
                <w:szCs w:val="20"/>
                <w:u w:val="none"/>
                <w:lang w:eastAsia="cs-CZ"/>
              </w:rPr>
              <w:t xml:space="preserve">dochází k zúžení </w:t>
            </w:r>
            <w:r w:rsidR="00F66C07" w:rsidRPr="00F66C07">
              <w:rPr>
                <w:rStyle w:val="Hypertextovodkaz"/>
                <w:rFonts w:ascii="Arial" w:hAnsi="Arial" w:cs="Arial"/>
                <w:color w:val="auto"/>
                <w:sz w:val="20"/>
                <w:szCs w:val="20"/>
                <w:u w:val="none"/>
                <w:lang w:eastAsia="cs-CZ"/>
              </w:rPr>
              <w:t xml:space="preserve">okruhu podmínek pro připuštění ke zkoušce, která je podmínkou pro vydání průkazu způsobilosti k řízení drážního vozidla na trolejbusové dráze, a to v návaznosti na </w:t>
            </w:r>
          </w:p>
          <w:p w14:paraId="6E46975A" w14:textId="0C71719B" w:rsidR="00F66C07" w:rsidRPr="00F66C07" w:rsidRDefault="00F66C07" w:rsidP="00F66C07">
            <w:pPr>
              <w:pStyle w:val="Bezmeze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t xml:space="preserve">požadavky vznesené Sdružením dopravních podniků České republiky, které poukázalo na </w:t>
            </w:r>
            <w:r w:rsidR="00FD2F06">
              <w:rPr>
                <w:rStyle w:val="Hypertextovodkaz"/>
                <w:rFonts w:ascii="Arial" w:hAnsi="Arial" w:cs="Arial"/>
                <w:color w:val="auto"/>
                <w:sz w:val="20"/>
                <w:szCs w:val="20"/>
                <w:u w:val="none"/>
                <w:lang w:eastAsia="cs-CZ"/>
              </w:rPr>
              <w:t xml:space="preserve"> </w:t>
            </w:r>
            <w:r w:rsidRPr="00F66C07">
              <w:rPr>
                <w:rStyle w:val="Hypertextovodkaz"/>
                <w:rFonts w:ascii="Arial" w:hAnsi="Arial" w:cs="Arial"/>
                <w:color w:val="auto"/>
                <w:sz w:val="20"/>
                <w:szCs w:val="20"/>
                <w:u w:val="none"/>
                <w:lang w:eastAsia="cs-CZ"/>
              </w:rPr>
              <w:t xml:space="preserve">duplicitní požadavky při získávání příslušných oprávnění nezbytných pro řidiče trolejbusů, kteří musí naplnit obdobné požadavky stanovené v oblasti řízení dotčených vozidel na pozemních komunikacích, tak v oblasti řízení drážních vozidel. </w:t>
            </w:r>
          </w:p>
          <w:p w14:paraId="206C0820" w14:textId="77777777" w:rsidR="00FD2F06" w:rsidRDefault="00FD2F06" w:rsidP="00F66C07">
            <w:pPr>
              <w:pStyle w:val="Bezmezer"/>
              <w:spacing w:line="360" w:lineRule="auto"/>
              <w:jc w:val="both"/>
              <w:rPr>
                <w:rStyle w:val="Hypertextovodkaz"/>
                <w:rFonts w:ascii="Arial" w:hAnsi="Arial" w:cs="Arial"/>
                <w:color w:val="auto"/>
                <w:sz w:val="20"/>
                <w:szCs w:val="20"/>
                <w:u w:val="none"/>
                <w:lang w:eastAsia="cs-CZ"/>
              </w:rPr>
            </w:pPr>
          </w:p>
          <w:p w14:paraId="42E6CC05" w14:textId="69A61010" w:rsidR="00F66C07" w:rsidRDefault="00F66C07" w:rsidP="00FD2F06">
            <w:pPr>
              <w:pStyle w:val="Bezmezer"/>
              <w:spacing w:line="360" w:lineRule="auto"/>
              <w:jc w:val="both"/>
              <w:rPr>
                <w:rStyle w:val="Hypertextovodkaz"/>
                <w:rFonts w:ascii="Arial" w:hAnsi="Arial" w:cs="Arial"/>
                <w:color w:val="auto"/>
                <w:sz w:val="20"/>
                <w:szCs w:val="20"/>
                <w:u w:val="none"/>
                <w:lang w:eastAsia="cs-CZ"/>
              </w:rPr>
            </w:pPr>
            <w:r w:rsidRPr="00F66C07">
              <w:rPr>
                <w:rStyle w:val="Hypertextovodkaz"/>
                <w:rFonts w:ascii="Arial" w:hAnsi="Arial" w:cs="Arial"/>
                <w:color w:val="auto"/>
                <w:sz w:val="20"/>
                <w:szCs w:val="20"/>
                <w:u w:val="none"/>
                <w:lang w:eastAsia="cs-CZ"/>
              </w:rPr>
              <w:lastRenderedPageBreak/>
              <w:t>Návrhem zákona rovněž dochází k drobné úpravě ustanovení § 6 odst. 4 písm. g) zákona</w:t>
            </w:r>
            <w:r w:rsidR="00FD2F06">
              <w:rPr>
                <w:rStyle w:val="Hypertextovodkaz"/>
                <w:rFonts w:ascii="Arial" w:hAnsi="Arial" w:cs="Arial"/>
                <w:color w:val="auto"/>
                <w:sz w:val="20"/>
                <w:szCs w:val="20"/>
                <w:u w:val="none"/>
                <w:lang w:eastAsia="cs-CZ"/>
              </w:rPr>
              <w:t xml:space="preserve"> </w:t>
            </w:r>
            <w:r w:rsidRPr="00F66C07">
              <w:rPr>
                <w:rStyle w:val="Hypertextovodkaz"/>
                <w:rFonts w:ascii="Arial" w:hAnsi="Arial" w:cs="Arial"/>
                <w:color w:val="auto"/>
                <w:sz w:val="20"/>
                <w:szCs w:val="20"/>
                <w:u w:val="none"/>
                <w:lang w:eastAsia="cs-CZ"/>
              </w:rPr>
              <w:t xml:space="preserve">č. 251/2005 Sb., o inspekci práce, podle něhož se působnost Státního úřadu inspekce práce </w:t>
            </w:r>
            <w:r w:rsidR="00FD2F06">
              <w:rPr>
                <w:rStyle w:val="Hypertextovodkaz"/>
                <w:rFonts w:ascii="Arial" w:hAnsi="Arial" w:cs="Arial"/>
                <w:color w:val="auto"/>
                <w:sz w:val="20"/>
                <w:szCs w:val="20"/>
                <w:u w:val="none"/>
                <w:lang w:eastAsia="cs-CZ"/>
              </w:rPr>
              <w:t xml:space="preserve"> </w:t>
            </w:r>
            <w:r w:rsidRPr="00F66C07">
              <w:rPr>
                <w:rStyle w:val="Hypertextovodkaz"/>
                <w:rFonts w:ascii="Arial" w:hAnsi="Arial" w:cs="Arial"/>
                <w:color w:val="auto"/>
                <w:sz w:val="20"/>
                <w:szCs w:val="20"/>
                <w:u w:val="none"/>
                <w:lang w:eastAsia="cs-CZ"/>
              </w:rPr>
              <w:t xml:space="preserve">a oblastních inspektorátů práce nevztahuje na kontrolované osoby v rozsahu, ve kterém u nich vykonávají dozor drážní správní úřady a Drážní inspekce. </w:t>
            </w:r>
          </w:p>
          <w:p w14:paraId="22C31AAB" w14:textId="77777777" w:rsidR="00FD2F06" w:rsidRPr="005C6E3C" w:rsidRDefault="00FD2F06" w:rsidP="00FD2F06">
            <w:pPr>
              <w:pStyle w:val="Bezmezer"/>
              <w:spacing w:line="360" w:lineRule="auto"/>
              <w:jc w:val="both"/>
              <w:rPr>
                <w:rStyle w:val="Hypertextovodkaz"/>
                <w:rFonts w:ascii="Arial" w:hAnsi="Arial" w:cs="Arial"/>
                <w:color w:val="auto"/>
                <w:sz w:val="20"/>
                <w:szCs w:val="20"/>
                <w:u w:val="none"/>
                <w:lang w:eastAsia="cs-CZ"/>
              </w:rPr>
            </w:pPr>
          </w:p>
          <w:p w14:paraId="2B2DB2F6" w14:textId="68AA81DB" w:rsidR="00F66C07" w:rsidRPr="005078C0" w:rsidRDefault="00F66C07" w:rsidP="00F66C0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FD2F06">
              <w:rPr>
                <w:rStyle w:val="Hypertextovodkaz"/>
                <w:rFonts w:ascii="Arial" w:eastAsia="Times New Roman" w:hAnsi="Arial" w:cs="Arial"/>
                <w:bCs/>
                <w:i/>
                <w:color w:val="0F0D29" w:themeColor="text1"/>
                <w:kern w:val="36"/>
                <w:sz w:val="20"/>
                <w:szCs w:val="20"/>
                <w:u w:val="none"/>
                <w:lang w:eastAsia="cs-CZ"/>
              </w:rPr>
              <w:t>PÚ</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1337445D" w14:textId="77777777" w:rsidR="00F66C07" w:rsidRPr="005078C0" w:rsidRDefault="00F66C07" w:rsidP="00F66C07">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4A4651B7" w14:textId="1C4D5C71" w:rsidR="00F66C07" w:rsidRPr="005078C0" w:rsidRDefault="00F66C07" w:rsidP="00F66C07">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FD2F06">
              <w:rPr>
                <w:rStyle w:val="Hypertextovodkaz"/>
                <w:rFonts w:ascii="Arial" w:eastAsia="Times New Roman" w:hAnsi="Arial" w:cs="Arial"/>
                <w:i/>
                <w:color w:val="0F0D29" w:themeColor="text1"/>
                <w:kern w:val="36"/>
                <w:sz w:val="20"/>
                <w:szCs w:val="20"/>
                <w:u w:val="none"/>
                <w:lang w:eastAsia="cs-CZ"/>
              </w:rPr>
              <w:t>PÚ – Ing. Vladimír Jína</w:t>
            </w:r>
            <w:r>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FD2F06">
              <w:rPr>
                <w:rStyle w:val="Hypertextovodkaz"/>
                <w:rFonts w:ascii="Arial" w:eastAsia="Times New Roman" w:hAnsi="Arial" w:cs="Arial"/>
                <w:b/>
                <w:bCs/>
                <w:i/>
                <w:color w:val="0F0D29" w:themeColor="text1"/>
                <w:kern w:val="36"/>
                <w:sz w:val="20"/>
                <w:szCs w:val="20"/>
                <w:u w:val="none"/>
                <w:lang w:eastAsia="cs-CZ"/>
              </w:rPr>
              <w:t>30.9.2023</w:t>
            </w:r>
          </w:p>
          <w:p w14:paraId="5C914F1C" w14:textId="77777777" w:rsidR="00F66C07" w:rsidRPr="00F66C07" w:rsidRDefault="00F66C07" w:rsidP="00F66C07">
            <w:pPr>
              <w:spacing w:line="360" w:lineRule="auto"/>
              <w:jc w:val="both"/>
              <w:rPr>
                <w:rFonts w:ascii="Arial" w:hAnsi="Arial" w:cs="Arial"/>
                <w:bCs/>
                <w:color w:val="1B174A" w:themeColor="text1" w:themeTint="E6"/>
                <w:sz w:val="20"/>
                <w:szCs w:val="20"/>
              </w:rPr>
            </w:pPr>
          </w:p>
          <w:p w14:paraId="13C1563C" w14:textId="094BECD7" w:rsidR="00FD2F06" w:rsidRPr="005078C0" w:rsidRDefault="00FD2F06" w:rsidP="00FD2F06">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D2F06">
              <w:rPr>
                <w:rStyle w:val="Hypertextovodkaz"/>
                <w:rFonts w:ascii="Arial" w:eastAsia="Times New Roman" w:hAnsi="Arial" w:cs="Arial"/>
                <w:b/>
                <w:bCs/>
                <w:color w:val="0F0D29" w:themeColor="text1"/>
                <w:kern w:val="36"/>
                <w:sz w:val="24"/>
                <w:szCs w:val="20"/>
                <w:u w:val="none"/>
                <w:lang w:eastAsia="cs-CZ"/>
              </w:rPr>
              <w:t>Návrh nařízení vlády, kterým se mění nařízení vlády č. 5/2023 Sb., o kompenzacích poskytovaných na dodávku elektřiny a plynu za stanovené ceny, ve znění pozdějších předpisů</w:t>
            </w:r>
            <w:r w:rsidR="00000000">
              <w:rPr>
                <w:rStyle w:val="Hypertextovodkaz"/>
                <w:rFonts w:ascii="Arial" w:eastAsia="Times New Roman" w:hAnsi="Arial" w:cs="Arial"/>
                <w:b/>
                <w:bCs/>
                <w:color w:val="0F0D29" w:themeColor="text1"/>
                <w:kern w:val="36"/>
                <w:sz w:val="24"/>
                <w:szCs w:val="24"/>
                <w:u w:val="none"/>
                <w:lang w:eastAsia="cs-CZ"/>
              </w:rPr>
              <w:pict w14:anchorId="314A8AF3">
                <v:rect id="_x0000_i1038" style="width:0;height:1.5pt" o:hralign="center" o:hrstd="t" o:hr="t" fillcolor="#a0a0a0" stroked="f"/>
              </w:pict>
            </w:r>
          </w:p>
          <w:p w14:paraId="7B15F9FC" w14:textId="52E0C9AE" w:rsidR="00FD2F06" w:rsidRDefault="00FD2F06" w:rsidP="00FD2F06">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Pr="00FD2F06">
              <w:rPr>
                <w:rStyle w:val="Hypertextovodkaz"/>
                <w:rFonts w:ascii="Arial" w:hAnsi="Arial" w:cs="Arial"/>
                <w:color w:val="auto"/>
                <w:sz w:val="20"/>
                <w:szCs w:val="20"/>
                <w:u w:val="none"/>
                <w:lang w:eastAsia="cs-CZ"/>
              </w:rPr>
              <w:t>KORNCTVAMVPY</w:t>
            </w:r>
            <w:r>
              <w:rPr>
                <w:rStyle w:val="Hypertextovodkaz"/>
                <w:rFonts w:ascii="Arial" w:hAnsi="Arial" w:cs="Arial"/>
                <w:color w:val="auto"/>
                <w:sz w:val="20"/>
                <w:szCs w:val="20"/>
                <w:u w:val="none"/>
                <w:lang w:eastAsia="cs-CZ"/>
              </w:rPr>
              <w:t xml:space="preserve"> </w:t>
            </w:r>
          </w:p>
          <w:p w14:paraId="15242F9C" w14:textId="67409247" w:rsidR="00FD2F06" w:rsidRPr="004405C5" w:rsidRDefault="00FD2F06" w:rsidP="00FD2F06">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28433F47" w14:textId="77777777" w:rsidR="00FD2F06" w:rsidRPr="004405C5" w:rsidRDefault="00FD2F06" w:rsidP="00FD2F06">
            <w:pPr>
              <w:pStyle w:val="Bezmezer"/>
              <w:jc w:val="right"/>
              <w:rPr>
                <w:rStyle w:val="Hypertextovodkaz"/>
                <w:rFonts w:ascii="Arial" w:hAnsi="Arial" w:cs="Arial"/>
                <w:color w:val="auto"/>
                <w:sz w:val="20"/>
                <w:szCs w:val="20"/>
                <w:u w:val="none"/>
                <w:lang w:eastAsia="cs-CZ"/>
              </w:rPr>
            </w:pPr>
          </w:p>
          <w:p w14:paraId="36DF44D6" w14:textId="77777777" w:rsidR="00FD2F06" w:rsidRPr="00F66C07" w:rsidRDefault="00FD2F06" w:rsidP="00FD2F06">
            <w:pPr>
              <w:pStyle w:val="Bezmezer"/>
              <w:spacing w:line="360" w:lineRule="auto"/>
              <w:jc w:val="both"/>
              <w:rPr>
                <w:rStyle w:val="Hypertextovodkaz"/>
                <w:rFonts w:ascii="Arial" w:hAnsi="Arial" w:cs="Arial"/>
                <w:color w:val="auto"/>
                <w:sz w:val="20"/>
                <w:szCs w:val="20"/>
                <w:u w:val="none"/>
                <w:lang w:eastAsia="cs-CZ"/>
              </w:rPr>
            </w:pPr>
          </w:p>
          <w:p w14:paraId="445D7E39" w14:textId="5B2EC91A" w:rsidR="00FD2F06" w:rsidRDefault="00FD2F06" w:rsidP="00FD2F06">
            <w:pPr>
              <w:pStyle w:val="Bezmezer"/>
              <w:spacing w:line="360" w:lineRule="auto"/>
              <w:jc w:val="both"/>
              <w:rPr>
                <w:rStyle w:val="Hypertextovodkaz"/>
                <w:rFonts w:ascii="Arial" w:hAnsi="Arial" w:cs="Arial"/>
                <w:color w:val="auto"/>
                <w:sz w:val="20"/>
                <w:szCs w:val="20"/>
                <w:u w:val="none"/>
                <w:lang w:eastAsia="cs-CZ"/>
              </w:rPr>
            </w:pPr>
            <w:r w:rsidRPr="00FD2F06">
              <w:rPr>
                <w:rStyle w:val="Hypertextovodkaz"/>
                <w:rFonts w:ascii="Arial" w:hAnsi="Arial" w:cs="Arial"/>
                <w:color w:val="auto"/>
                <w:sz w:val="20"/>
                <w:szCs w:val="20"/>
                <w:u w:val="none"/>
                <w:lang w:eastAsia="cs-CZ"/>
              </w:rPr>
              <w:t>Navrhovaným nařízení vlády je doplňován mechanismus úhrady prokazatelné ztráty a přiměřeného zisku dodavatelům elektřiny nebo plynu dodávajícím elektřinu nebo plyn za vládou stanovené ceny o pravidla pro závěrečné vypořádání zálohových plateb.</w:t>
            </w:r>
          </w:p>
          <w:p w14:paraId="2CE5DA2A" w14:textId="77777777" w:rsidR="00FD2F06" w:rsidRPr="005C6E3C" w:rsidRDefault="00FD2F06" w:rsidP="00FD2F06">
            <w:pPr>
              <w:pStyle w:val="Bezmezer"/>
              <w:spacing w:line="360" w:lineRule="auto"/>
              <w:jc w:val="both"/>
              <w:rPr>
                <w:rStyle w:val="Hypertextovodkaz"/>
                <w:rFonts w:ascii="Arial" w:hAnsi="Arial" w:cs="Arial"/>
                <w:color w:val="auto"/>
                <w:sz w:val="20"/>
                <w:szCs w:val="20"/>
                <w:u w:val="none"/>
                <w:lang w:eastAsia="cs-CZ"/>
              </w:rPr>
            </w:pPr>
          </w:p>
          <w:p w14:paraId="51C03363" w14:textId="317A9945" w:rsidR="00FD2F06" w:rsidRPr="005078C0" w:rsidRDefault="00FD2F06" w:rsidP="00FD2F0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Pr>
                <w:rStyle w:val="Hypertextovodkaz"/>
                <w:rFonts w:ascii="Arial" w:eastAsia="Times New Roman" w:hAnsi="Arial" w:cs="Arial"/>
                <w:bCs/>
                <w:i/>
                <w:color w:val="0F0D29" w:themeColor="text1"/>
                <w:kern w:val="36"/>
                <w:sz w:val="20"/>
                <w:szCs w:val="20"/>
                <w:u w:val="none"/>
                <w:lang w:eastAsia="cs-CZ"/>
              </w:rPr>
              <w:t xml:space="preserve">OAE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55803F45" w14:textId="77777777" w:rsidR="00FD2F06" w:rsidRPr="005078C0" w:rsidRDefault="00FD2F06" w:rsidP="00FD2F0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4081FE5" w14:textId="73B97135" w:rsidR="00FD2F06" w:rsidRPr="005078C0" w:rsidRDefault="00FD2F06" w:rsidP="00FD2F06">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Pr>
                <w:rStyle w:val="Hypertextovodkaz"/>
                <w:rFonts w:ascii="Arial" w:eastAsia="Times New Roman" w:hAnsi="Arial" w:cs="Arial"/>
                <w:i/>
                <w:color w:val="0F0D29" w:themeColor="text1"/>
                <w:kern w:val="36"/>
                <w:sz w:val="20"/>
                <w:szCs w:val="20"/>
                <w:u w:val="none"/>
                <w:lang w:eastAsia="cs-CZ"/>
              </w:rPr>
              <w:t xml:space="preserve">OAE – Ing. Petr Lux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30.9.2023</w:t>
            </w:r>
          </w:p>
          <w:p w14:paraId="6F39EB15" w14:textId="39D93EB5" w:rsidR="00F66C07" w:rsidRDefault="00F66C07" w:rsidP="00932F08">
            <w:pPr>
              <w:pStyle w:val="Bezmezer"/>
              <w:tabs>
                <w:tab w:val="left" w:pos="6360"/>
              </w:tabs>
              <w:spacing w:line="360" w:lineRule="auto"/>
            </w:pPr>
          </w:p>
          <w:p w14:paraId="2265600D" w14:textId="452166CD" w:rsidR="007E1A59" w:rsidRPr="005078C0" w:rsidRDefault="007E1A59" w:rsidP="007E1A5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7E1A59">
              <w:rPr>
                <w:rStyle w:val="Hypertextovodkaz"/>
                <w:rFonts w:ascii="Arial" w:eastAsia="Times New Roman" w:hAnsi="Arial" w:cs="Arial"/>
                <w:b/>
                <w:bCs/>
                <w:color w:val="0F0D29" w:themeColor="text1"/>
                <w:kern w:val="36"/>
                <w:sz w:val="24"/>
                <w:szCs w:val="20"/>
                <w:u w:val="none"/>
                <w:lang w:eastAsia="cs-CZ"/>
              </w:rPr>
              <w:t>Návrh zákona o odolnosti subjektů kritické infrastruktury a o změně dalších zákonů (zákon o kritické infrastruktuře) a novela zákona č. 240/2000 Sb., o krizovém řízení</w:t>
            </w:r>
            <w:r w:rsidR="00000000">
              <w:rPr>
                <w:rStyle w:val="Hypertextovodkaz"/>
                <w:rFonts w:ascii="Arial" w:eastAsia="Times New Roman" w:hAnsi="Arial" w:cs="Arial"/>
                <w:b/>
                <w:bCs/>
                <w:color w:val="0F0D29" w:themeColor="text1"/>
                <w:kern w:val="36"/>
                <w:sz w:val="24"/>
                <w:szCs w:val="24"/>
                <w:u w:val="none"/>
                <w:lang w:eastAsia="cs-CZ"/>
              </w:rPr>
              <w:pict w14:anchorId="65CDC758">
                <v:rect id="_x0000_i1039" style="width:0;height:1.5pt" o:hralign="center" o:hrstd="t" o:hr="t" fillcolor="#a0a0a0" stroked="f"/>
              </w:pict>
            </w:r>
          </w:p>
          <w:p w14:paraId="15B40201" w14:textId="16F7EAFF" w:rsidR="007E1A59" w:rsidRPr="004405C5" w:rsidRDefault="002A1FF3" w:rsidP="007E1A5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Představeno textové znění</w:t>
            </w:r>
          </w:p>
          <w:p w14:paraId="35BD9A0F" w14:textId="77777777" w:rsidR="007E1A59" w:rsidRPr="004405C5" w:rsidRDefault="007E1A59" w:rsidP="007E1A59">
            <w:pPr>
              <w:pStyle w:val="Bezmezer"/>
              <w:jc w:val="right"/>
              <w:rPr>
                <w:rStyle w:val="Hypertextovodkaz"/>
                <w:rFonts w:ascii="Arial" w:hAnsi="Arial" w:cs="Arial"/>
                <w:color w:val="auto"/>
                <w:sz w:val="20"/>
                <w:szCs w:val="20"/>
                <w:u w:val="none"/>
                <w:lang w:eastAsia="cs-CZ"/>
              </w:rPr>
            </w:pPr>
          </w:p>
          <w:p w14:paraId="45CC060B" w14:textId="77777777" w:rsidR="007E1A59" w:rsidRPr="00F66C07" w:rsidRDefault="007E1A59" w:rsidP="007E1A59">
            <w:pPr>
              <w:pStyle w:val="Bezmezer"/>
              <w:spacing w:line="360" w:lineRule="auto"/>
              <w:jc w:val="both"/>
              <w:rPr>
                <w:rStyle w:val="Hypertextovodkaz"/>
                <w:rFonts w:ascii="Arial" w:hAnsi="Arial" w:cs="Arial"/>
                <w:color w:val="auto"/>
                <w:sz w:val="20"/>
                <w:szCs w:val="20"/>
                <w:u w:val="none"/>
                <w:lang w:eastAsia="cs-CZ"/>
              </w:rPr>
            </w:pPr>
          </w:p>
          <w:p w14:paraId="3F10B09C" w14:textId="2F834D72" w:rsidR="007E1A59" w:rsidRDefault="00DC5BEE" w:rsidP="007E1A59">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Dotčeným subjektům byl předložen k připomínkám návrh nového zákona </w:t>
            </w:r>
            <w:r w:rsidRPr="00DC5BEE">
              <w:rPr>
                <w:rStyle w:val="Hypertextovodkaz"/>
                <w:rFonts w:ascii="Arial" w:hAnsi="Arial" w:cs="Arial"/>
                <w:color w:val="auto"/>
                <w:sz w:val="20"/>
                <w:szCs w:val="20"/>
                <w:u w:val="none"/>
                <w:lang w:eastAsia="cs-CZ"/>
              </w:rPr>
              <w:t>o odolnosti subjektů kritické infrastruktury</w:t>
            </w:r>
            <w:r>
              <w:rPr>
                <w:rStyle w:val="Hypertextovodkaz"/>
                <w:rFonts w:ascii="Arial" w:hAnsi="Arial" w:cs="Arial"/>
                <w:color w:val="auto"/>
                <w:sz w:val="20"/>
                <w:szCs w:val="20"/>
                <w:u w:val="none"/>
                <w:lang w:eastAsia="cs-CZ"/>
              </w:rPr>
              <w:t xml:space="preserve"> a návrh novely o krizovém řízení. </w:t>
            </w:r>
          </w:p>
          <w:p w14:paraId="7E5417A0" w14:textId="77777777" w:rsidR="007E1A59" w:rsidRPr="005C6E3C" w:rsidRDefault="007E1A59" w:rsidP="007E1A59">
            <w:pPr>
              <w:pStyle w:val="Bezmezer"/>
              <w:spacing w:line="360" w:lineRule="auto"/>
              <w:jc w:val="both"/>
              <w:rPr>
                <w:rStyle w:val="Hypertextovodkaz"/>
                <w:rFonts w:ascii="Arial" w:hAnsi="Arial" w:cs="Arial"/>
                <w:color w:val="auto"/>
                <w:sz w:val="20"/>
                <w:szCs w:val="20"/>
                <w:u w:val="none"/>
                <w:lang w:eastAsia="cs-CZ"/>
              </w:rPr>
            </w:pPr>
          </w:p>
          <w:p w14:paraId="7B1B55D9" w14:textId="1904C696" w:rsidR="007E1A59" w:rsidRPr="005078C0" w:rsidRDefault="007E1A59" w:rsidP="007E1A5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DC5BEE">
              <w:rPr>
                <w:rStyle w:val="Hypertextovodkaz"/>
                <w:rFonts w:ascii="Arial" w:eastAsia="Times New Roman" w:hAnsi="Arial" w:cs="Arial"/>
                <w:bCs/>
                <w:i/>
                <w:color w:val="0F0D29" w:themeColor="text1"/>
                <w:kern w:val="36"/>
                <w:sz w:val="20"/>
                <w:szCs w:val="20"/>
                <w:u w:val="none"/>
                <w:lang w:eastAsia="cs-CZ"/>
              </w:rPr>
              <w:t>Manažer kybernetické bezpečnosti v kooperaci s</w:t>
            </w:r>
            <w:r w:rsidR="00571016">
              <w:rPr>
                <w:rStyle w:val="Hypertextovodkaz"/>
                <w:rFonts w:ascii="Arial" w:eastAsia="Times New Roman" w:hAnsi="Arial" w:cs="Arial"/>
                <w:bCs/>
                <w:i/>
                <w:color w:val="0F0D29" w:themeColor="text1"/>
                <w:kern w:val="36"/>
                <w:sz w:val="20"/>
                <w:szCs w:val="20"/>
                <w:u w:val="none"/>
                <w:lang w:eastAsia="cs-CZ"/>
              </w:rPr>
              <w:t> </w:t>
            </w:r>
            <w:proofErr w:type="gramStart"/>
            <w:r w:rsidR="00571016">
              <w:rPr>
                <w:rStyle w:val="Hypertextovodkaz"/>
                <w:rFonts w:ascii="Arial" w:eastAsia="Times New Roman" w:hAnsi="Arial" w:cs="Arial"/>
                <w:bCs/>
                <w:i/>
                <w:color w:val="0F0D29" w:themeColor="text1"/>
                <w:kern w:val="36"/>
                <w:sz w:val="20"/>
                <w:szCs w:val="20"/>
                <w:u w:val="none"/>
                <w:lang w:eastAsia="cs-CZ"/>
              </w:rPr>
              <w:t>OIT  a</w:t>
            </w:r>
            <w:proofErr w:type="gramEnd"/>
            <w:r w:rsidR="00571016">
              <w:rPr>
                <w:rStyle w:val="Hypertextovodkaz"/>
                <w:rFonts w:ascii="Arial" w:eastAsia="Times New Roman" w:hAnsi="Arial" w:cs="Arial"/>
                <w:bCs/>
                <w:i/>
                <w:color w:val="0F0D29" w:themeColor="text1"/>
                <w:kern w:val="36"/>
                <w:sz w:val="20"/>
                <w:szCs w:val="20"/>
                <w:u w:val="none"/>
                <w:lang w:eastAsia="cs-CZ"/>
              </w:rPr>
              <w:t xml:space="preserve"> OBIA</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62B9686E" w14:textId="77777777" w:rsidR="007E1A59" w:rsidRPr="005078C0" w:rsidRDefault="007E1A59" w:rsidP="007E1A5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DE834E0" w14:textId="6CD0803E" w:rsidR="007E1A59" w:rsidRPr="005078C0" w:rsidRDefault="007E1A59" w:rsidP="007E1A5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DC5BEE">
              <w:rPr>
                <w:rStyle w:val="Hypertextovodkaz"/>
                <w:rFonts w:ascii="Arial" w:eastAsia="Times New Roman" w:hAnsi="Arial" w:cs="Arial"/>
                <w:i/>
                <w:color w:val="0F0D29" w:themeColor="text1"/>
                <w:kern w:val="36"/>
                <w:sz w:val="20"/>
                <w:szCs w:val="20"/>
                <w:u w:val="none"/>
                <w:lang w:eastAsia="cs-CZ"/>
              </w:rPr>
              <w:t xml:space="preserve">ÚGŘ </w:t>
            </w:r>
            <w:r>
              <w:rPr>
                <w:rStyle w:val="Hypertextovodkaz"/>
                <w:rFonts w:ascii="Arial" w:eastAsia="Times New Roman" w:hAnsi="Arial" w:cs="Arial"/>
                <w:i/>
                <w:color w:val="0F0D29" w:themeColor="text1"/>
                <w:kern w:val="36"/>
                <w:sz w:val="20"/>
                <w:szCs w:val="20"/>
                <w:u w:val="none"/>
                <w:lang w:eastAsia="cs-CZ"/>
              </w:rPr>
              <w:t xml:space="preserve">– </w:t>
            </w:r>
            <w:r w:rsidR="00DC5BEE">
              <w:rPr>
                <w:rStyle w:val="Hypertextovodkaz"/>
                <w:rFonts w:ascii="Arial" w:eastAsia="Times New Roman" w:hAnsi="Arial" w:cs="Arial"/>
                <w:i/>
                <w:color w:val="0F0D29" w:themeColor="text1"/>
                <w:kern w:val="36"/>
                <w:sz w:val="20"/>
                <w:szCs w:val="20"/>
                <w:u w:val="none"/>
                <w:lang w:eastAsia="cs-CZ"/>
              </w:rPr>
              <w:t>Bc. Miroslav Rudolf</w:t>
            </w:r>
            <w:r>
              <w:rPr>
                <w:rStyle w:val="Hypertextovodkaz"/>
                <w:rFonts w:ascii="Arial" w:eastAsia="Times New Roman" w:hAnsi="Arial" w:cs="Arial"/>
                <w:i/>
                <w:color w:val="0F0D29" w:themeColor="text1"/>
                <w:kern w:val="36"/>
                <w:sz w:val="20"/>
                <w:szCs w:val="20"/>
                <w:u w:val="none"/>
                <w:lang w:eastAsia="cs-CZ"/>
              </w:rPr>
              <w:t xml:space="preserve"> </w:t>
            </w:r>
            <w:r w:rsidR="00DC5BEE">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Pr>
                <w:rStyle w:val="Hypertextovodkaz"/>
                <w:rFonts w:ascii="Arial" w:eastAsia="Times New Roman" w:hAnsi="Arial" w:cs="Arial"/>
                <w:b/>
                <w:bCs/>
                <w:i/>
                <w:color w:val="0F0D29" w:themeColor="text1"/>
                <w:kern w:val="36"/>
                <w:sz w:val="20"/>
                <w:szCs w:val="20"/>
                <w:u w:val="none"/>
                <w:lang w:eastAsia="cs-CZ"/>
              </w:rPr>
              <w:t>30.9.2023</w:t>
            </w:r>
          </w:p>
          <w:p w14:paraId="5E4780CA" w14:textId="302ED7A2" w:rsidR="00FD2F06" w:rsidRDefault="00FD2F06" w:rsidP="00932F08">
            <w:pPr>
              <w:pStyle w:val="Bezmezer"/>
              <w:tabs>
                <w:tab w:val="left" w:pos="6360"/>
              </w:tabs>
              <w:spacing w:line="360" w:lineRule="auto"/>
            </w:pPr>
          </w:p>
          <w:p w14:paraId="11B3B300" w14:textId="2A50009B" w:rsidR="0001717D" w:rsidRPr="0001717D" w:rsidRDefault="0001717D" w:rsidP="0001717D">
            <w:pPr>
              <w:pStyle w:val="Bezmezer"/>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N</w:t>
            </w:r>
            <w:r w:rsidRPr="0001717D">
              <w:rPr>
                <w:rStyle w:val="Hypertextovodkaz"/>
                <w:rFonts w:ascii="Arial" w:eastAsia="Times New Roman" w:hAnsi="Arial" w:cs="Arial"/>
                <w:b/>
                <w:bCs/>
                <w:color w:val="0F0D29" w:themeColor="text1"/>
                <w:kern w:val="36"/>
                <w:sz w:val="24"/>
                <w:szCs w:val="20"/>
                <w:u w:val="none"/>
                <w:lang w:eastAsia="cs-CZ"/>
              </w:rPr>
              <w:t xml:space="preserve">ařízení </w:t>
            </w:r>
            <w:r>
              <w:rPr>
                <w:rStyle w:val="Hypertextovodkaz"/>
                <w:rFonts w:ascii="Arial" w:eastAsia="Times New Roman" w:hAnsi="Arial" w:cs="Arial"/>
                <w:b/>
                <w:bCs/>
                <w:color w:val="0F0D29" w:themeColor="text1"/>
                <w:kern w:val="36"/>
                <w:sz w:val="24"/>
                <w:szCs w:val="20"/>
                <w:u w:val="none"/>
                <w:lang w:eastAsia="cs-CZ"/>
              </w:rPr>
              <w:t>E</w:t>
            </w:r>
            <w:r w:rsidRPr="0001717D">
              <w:rPr>
                <w:rStyle w:val="Hypertextovodkaz"/>
                <w:rFonts w:ascii="Arial" w:eastAsia="Times New Roman" w:hAnsi="Arial" w:cs="Arial"/>
                <w:b/>
                <w:bCs/>
                <w:color w:val="0F0D29" w:themeColor="text1"/>
                <w:kern w:val="36"/>
                <w:sz w:val="24"/>
                <w:szCs w:val="20"/>
                <w:u w:val="none"/>
                <w:lang w:eastAsia="cs-CZ"/>
              </w:rPr>
              <w:t xml:space="preserve">vropského parlamentu a </w:t>
            </w:r>
            <w:r>
              <w:rPr>
                <w:rStyle w:val="Hypertextovodkaz"/>
                <w:rFonts w:ascii="Arial" w:eastAsia="Times New Roman" w:hAnsi="Arial" w:cs="Arial"/>
                <w:b/>
                <w:bCs/>
                <w:color w:val="0F0D29" w:themeColor="text1"/>
                <w:kern w:val="36"/>
                <w:sz w:val="24"/>
                <w:szCs w:val="20"/>
                <w:u w:val="none"/>
                <w:lang w:eastAsia="cs-CZ"/>
              </w:rPr>
              <w:t>R</w:t>
            </w:r>
            <w:r w:rsidRPr="0001717D">
              <w:rPr>
                <w:rStyle w:val="Hypertextovodkaz"/>
                <w:rFonts w:ascii="Arial" w:eastAsia="Times New Roman" w:hAnsi="Arial" w:cs="Arial"/>
                <w:b/>
                <w:bCs/>
                <w:color w:val="0F0D29" w:themeColor="text1"/>
                <w:kern w:val="36"/>
                <w:sz w:val="24"/>
                <w:szCs w:val="20"/>
                <w:u w:val="none"/>
                <w:lang w:eastAsia="cs-CZ"/>
              </w:rPr>
              <w:t>ady</w:t>
            </w:r>
          </w:p>
          <w:p w14:paraId="35E6B5C2" w14:textId="77777777" w:rsidR="0001717D" w:rsidRPr="0001717D" w:rsidRDefault="0001717D" w:rsidP="0001717D">
            <w:pPr>
              <w:pStyle w:val="Bezmezer"/>
              <w:jc w:val="center"/>
              <w:rPr>
                <w:rStyle w:val="Hypertextovodkaz"/>
                <w:rFonts w:ascii="Arial" w:eastAsia="Times New Roman" w:hAnsi="Arial" w:cs="Arial"/>
                <w:b/>
                <w:bCs/>
                <w:color w:val="0F0D29" w:themeColor="text1"/>
                <w:kern w:val="36"/>
                <w:sz w:val="24"/>
                <w:szCs w:val="20"/>
                <w:u w:val="none"/>
                <w:lang w:eastAsia="cs-CZ"/>
              </w:rPr>
            </w:pPr>
            <w:r w:rsidRPr="0001717D">
              <w:rPr>
                <w:rStyle w:val="Hypertextovodkaz"/>
                <w:rFonts w:ascii="Arial" w:eastAsia="Times New Roman" w:hAnsi="Arial" w:cs="Arial"/>
                <w:b/>
                <w:bCs/>
                <w:color w:val="0F0D29" w:themeColor="text1"/>
                <w:kern w:val="36"/>
                <w:sz w:val="24"/>
                <w:szCs w:val="20"/>
                <w:u w:val="none"/>
                <w:lang w:eastAsia="cs-CZ"/>
              </w:rPr>
              <w:t xml:space="preserve">o transparentnosti a integritě činností v oblasti environmentálního, sociálního a </w:t>
            </w:r>
          </w:p>
          <w:p w14:paraId="5F8616BA" w14:textId="6ED79423" w:rsidR="0001717D" w:rsidRPr="005078C0" w:rsidRDefault="0001717D" w:rsidP="0001717D">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01717D">
              <w:rPr>
                <w:rStyle w:val="Hypertextovodkaz"/>
                <w:rFonts w:ascii="Arial" w:eastAsia="Times New Roman" w:hAnsi="Arial" w:cs="Arial"/>
                <w:b/>
                <w:bCs/>
                <w:color w:val="0F0D29" w:themeColor="text1"/>
                <w:kern w:val="36"/>
                <w:sz w:val="24"/>
                <w:szCs w:val="20"/>
                <w:u w:val="none"/>
                <w:lang w:eastAsia="cs-CZ"/>
              </w:rPr>
              <w:lastRenderedPageBreak/>
              <w:t>správního (ESG) ratingu</w:t>
            </w:r>
            <w:r w:rsidR="00000000">
              <w:rPr>
                <w:rStyle w:val="Hypertextovodkaz"/>
                <w:rFonts w:ascii="Arial" w:eastAsia="Times New Roman" w:hAnsi="Arial" w:cs="Arial"/>
                <w:b/>
                <w:bCs/>
                <w:color w:val="0F0D29" w:themeColor="text1"/>
                <w:kern w:val="36"/>
                <w:sz w:val="24"/>
                <w:szCs w:val="24"/>
                <w:u w:val="none"/>
                <w:lang w:eastAsia="cs-CZ"/>
              </w:rPr>
              <w:pict w14:anchorId="4AC0BFAC">
                <v:rect id="_x0000_i1040" style="width:0;height:1.5pt" o:hralign="center" o:hrstd="t" o:hr="t" fillcolor="#a0a0a0" stroked="f"/>
              </w:pict>
            </w:r>
          </w:p>
          <w:p w14:paraId="7B5C6979" w14:textId="4411EDE7" w:rsidR="0001717D" w:rsidRDefault="0001717D" w:rsidP="0001717D">
            <w:pPr>
              <w:pStyle w:val="Bezmezer"/>
              <w:jc w:val="right"/>
              <w:rPr>
                <w:rStyle w:val="Hypertextovodkaz"/>
                <w:rFonts w:ascii="Arial" w:hAnsi="Arial" w:cs="Arial"/>
                <w:color w:val="auto"/>
                <w:sz w:val="20"/>
                <w:szCs w:val="20"/>
                <w:u w:val="none"/>
                <w:lang w:eastAsia="cs-CZ"/>
              </w:rPr>
            </w:pPr>
            <w:r w:rsidRPr="0001717D">
              <w:rPr>
                <w:rStyle w:val="Hypertextovodkaz"/>
                <w:rFonts w:ascii="Arial" w:hAnsi="Arial" w:cs="Arial"/>
                <w:color w:val="auto"/>
                <w:sz w:val="20"/>
                <w:szCs w:val="20"/>
                <w:u w:val="none"/>
                <w:lang w:eastAsia="cs-CZ"/>
              </w:rPr>
              <w:t>Dokument 52023PC0314R(01)</w:t>
            </w:r>
          </w:p>
          <w:p w14:paraId="3622D754" w14:textId="26789798" w:rsidR="0001717D" w:rsidRPr="004405C5" w:rsidRDefault="0001717D" w:rsidP="0001717D">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První čtení v Radě EU</w:t>
            </w:r>
          </w:p>
          <w:p w14:paraId="71AB91B9" w14:textId="77777777" w:rsidR="0001717D" w:rsidRPr="004405C5" w:rsidRDefault="0001717D" w:rsidP="0001717D">
            <w:pPr>
              <w:pStyle w:val="Bezmezer"/>
              <w:jc w:val="right"/>
              <w:rPr>
                <w:rStyle w:val="Hypertextovodkaz"/>
                <w:rFonts w:ascii="Arial" w:hAnsi="Arial" w:cs="Arial"/>
                <w:color w:val="auto"/>
                <w:sz w:val="20"/>
                <w:szCs w:val="20"/>
                <w:u w:val="none"/>
                <w:lang w:eastAsia="cs-CZ"/>
              </w:rPr>
            </w:pPr>
          </w:p>
          <w:p w14:paraId="5E0248BC" w14:textId="77777777" w:rsidR="0001717D" w:rsidRPr="00F66C07" w:rsidRDefault="0001717D" w:rsidP="0001717D">
            <w:pPr>
              <w:pStyle w:val="Bezmezer"/>
              <w:spacing w:line="360" w:lineRule="auto"/>
              <w:jc w:val="both"/>
              <w:rPr>
                <w:rStyle w:val="Hypertextovodkaz"/>
                <w:rFonts w:ascii="Arial" w:hAnsi="Arial" w:cs="Arial"/>
                <w:color w:val="auto"/>
                <w:sz w:val="20"/>
                <w:szCs w:val="20"/>
                <w:u w:val="none"/>
                <w:lang w:eastAsia="cs-CZ"/>
              </w:rPr>
            </w:pPr>
          </w:p>
          <w:p w14:paraId="3A0193BE" w14:textId="2466F83E" w:rsidR="0001717D" w:rsidRPr="0001717D" w:rsidRDefault="0001717D" w:rsidP="0001717D">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C</w:t>
            </w:r>
            <w:r w:rsidRPr="0001717D">
              <w:rPr>
                <w:rStyle w:val="Hypertextovodkaz"/>
                <w:rFonts w:ascii="Arial" w:hAnsi="Arial" w:cs="Arial"/>
                <w:color w:val="auto"/>
                <w:sz w:val="20"/>
                <w:szCs w:val="20"/>
                <w:u w:val="none"/>
                <w:lang w:eastAsia="cs-CZ"/>
              </w:rPr>
              <w:t xml:space="preserve">ílem návrhu </w:t>
            </w:r>
            <w:r>
              <w:rPr>
                <w:rStyle w:val="Hypertextovodkaz"/>
                <w:rFonts w:ascii="Arial" w:hAnsi="Arial" w:cs="Arial"/>
                <w:color w:val="auto"/>
                <w:sz w:val="20"/>
                <w:szCs w:val="20"/>
                <w:u w:val="none"/>
                <w:lang w:eastAsia="cs-CZ"/>
              </w:rPr>
              <w:t xml:space="preserve">je </w:t>
            </w:r>
            <w:r w:rsidRPr="0001717D">
              <w:rPr>
                <w:rStyle w:val="Hypertextovodkaz"/>
                <w:rFonts w:ascii="Arial" w:hAnsi="Arial" w:cs="Arial"/>
                <w:color w:val="auto"/>
                <w:sz w:val="20"/>
                <w:szCs w:val="20"/>
                <w:u w:val="none"/>
                <w:lang w:eastAsia="cs-CZ"/>
              </w:rPr>
              <w:t>zvýšit kvalitu informací o ratinzích ESG, a to i) zlepšením transparentnosti charakteristik a metodik pro vydávání ratingů ESG a ii) objasněním činnosti poskytovatelů ratingu ESG a předcházením rizikům střetu zájmů na úrovni poskytovatelů ratingu ESG. Vzhledem k tomu, že ratingy ESG a podkladové údaje se používají pro investiční rozhodnutí a přidělování kapitálu, je obecným cílem podnětu zlepšit kvalitu ratingů ESG, aby investoři mohli činit informovanější investiční rozhodnutí, pokud jde o cíle udržitelnosti. Rovněž umožní hodnoceným jednotkám přijímat informovaná rozhodnutí o řízení environmentálních, sociálních a správních rizik a dopadu jejich činnosti. Zároveň je nezbytné posílit důvěru v činnost poskytovatelů ratingu ESG tím, že se zajistí řádné fungování trhu a že poskytovatelé ratingu ESG budou předcházet střetům zájmů a řídit je.</w:t>
            </w:r>
          </w:p>
          <w:p w14:paraId="64F8F32A" w14:textId="0A46E3A6" w:rsidR="0001717D" w:rsidRPr="0001717D" w:rsidRDefault="0001717D" w:rsidP="0001717D">
            <w:pPr>
              <w:pStyle w:val="Bezmezer"/>
              <w:spacing w:line="360" w:lineRule="auto"/>
              <w:jc w:val="both"/>
              <w:rPr>
                <w:rStyle w:val="Hypertextovodkaz"/>
                <w:rFonts w:ascii="Arial" w:hAnsi="Arial" w:cs="Arial"/>
                <w:color w:val="auto"/>
                <w:sz w:val="20"/>
                <w:szCs w:val="20"/>
                <w:u w:val="none"/>
                <w:lang w:eastAsia="cs-CZ"/>
              </w:rPr>
            </w:pPr>
            <w:r w:rsidRPr="0001717D">
              <w:rPr>
                <w:rStyle w:val="Hypertextovodkaz"/>
                <w:rFonts w:ascii="Arial" w:hAnsi="Arial" w:cs="Arial"/>
                <w:color w:val="auto"/>
                <w:sz w:val="20"/>
                <w:szCs w:val="20"/>
                <w:u w:val="none"/>
                <w:lang w:eastAsia="cs-CZ"/>
              </w:rPr>
              <w:t xml:space="preserve">Cílem tohoto návrhu není harmonizovat metodiky pro výpočet ratingů ESG, ale zvýšit jejich transparentnost. Poskytovatelé ratingu ESG budou mít i nadále plnou kontrolu nad metodikami, které používají, a budou ve svém výběru i nadále nezávislí, aby se zajistilo, že na trhu s ratingy ESG budou k dispozici různé přístupy (tj. ratingy ESG se mohou mezi sebou </w:t>
            </w:r>
            <w:r>
              <w:rPr>
                <w:rStyle w:val="Hypertextovodkaz"/>
                <w:rFonts w:ascii="Arial" w:hAnsi="Arial" w:cs="Arial"/>
                <w:color w:val="auto"/>
                <w:sz w:val="20"/>
                <w:szCs w:val="20"/>
                <w:u w:val="none"/>
                <w:lang w:eastAsia="cs-CZ"/>
              </w:rPr>
              <w:t>l</w:t>
            </w:r>
            <w:r w:rsidRPr="0001717D">
              <w:rPr>
                <w:rStyle w:val="Hypertextovodkaz"/>
                <w:rFonts w:ascii="Arial" w:hAnsi="Arial" w:cs="Arial"/>
                <w:color w:val="auto"/>
                <w:sz w:val="20"/>
                <w:szCs w:val="20"/>
                <w:u w:val="none"/>
                <w:lang w:eastAsia="cs-CZ"/>
              </w:rPr>
              <w:t>išit a vztahovat se na různé oblasti).</w:t>
            </w:r>
          </w:p>
          <w:p w14:paraId="4BC08D7C" w14:textId="68EF1790" w:rsidR="0001717D" w:rsidRPr="005C6E3C" w:rsidRDefault="0001717D" w:rsidP="0001717D">
            <w:pPr>
              <w:pStyle w:val="Bezmezer"/>
              <w:spacing w:line="360" w:lineRule="auto"/>
              <w:jc w:val="both"/>
              <w:rPr>
                <w:rStyle w:val="Hypertextovodkaz"/>
                <w:rFonts w:ascii="Arial" w:hAnsi="Arial" w:cs="Arial"/>
                <w:color w:val="auto"/>
                <w:sz w:val="20"/>
                <w:szCs w:val="20"/>
                <w:u w:val="none"/>
                <w:lang w:eastAsia="cs-CZ"/>
              </w:rPr>
            </w:pPr>
            <w:r w:rsidRPr="0001717D">
              <w:rPr>
                <w:rStyle w:val="Hypertextovodkaz"/>
                <w:rFonts w:ascii="Arial" w:hAnsi="Arial" w:cs="Arial"/>
                <w:color w:val="auto"/>
                <w:sz w:val="20"/>
                <w:szCs w:val="20"/>
                <w:u w:val="none"/>
                <w:lang w:eastAsia="cs-CZ"/>
              </w:rPr>
              <w:t xml:space="preserve">Cílem tohoto návrhu je usnadnit využívání potenciálu jednotného evropského trhu a unie kapitálových trhů a přispět k přechodu na plně udržitelný a inkluzivní hospodářský a finanční systém v souladu se </w:t>
            </w:r>
            <w:proofErr w:type="gramStart"/>
            <w:r w:rsidRPr="0001717D">
              <w:rPr>
                <w:rStyle w:val="Hypertextovodkaz"/>
                <w:rFonts w:ascii="Arial" w:hAnsi="Arial" w:cs="Arial"/>
                <w:color w:val="auto"/>
                <w:sz w:val="20"/>
                <w:szCs w:val="20"/>
                <w:u w:val="none"/>
                <w:lang w:eastAsia="cs-CZ"/>
              </w:rPr>
              <w:t>Zelenou</w:t>
            </w:r>
            <w:proofErr w:type="gramEnd"/>
            <w:r w:rsidRPr="0001717D">
              <w:rPr>
                <w:rStyle w:val="Hypertextovodkaz"/>
                <w:rFonts w:ascii="Arial" w:hAnsi="Arial" w:cs="Arial"/>
                <w:color w:val="auto"/>
                <w:sz w:val="20"/>
                <w:szCs w:val="20"/>
                <w:u w:val="none"/>
                <w:lang w:eastAsia="cs-CZ"/>
              </w:rPr>
              <w:t xml:space="preserve"> dohodou pro Evropu</w:t>
            </w:r>
            <w:r w:rsidR="00FE299D">
              <w:rPr>
                <w:rStyle w:val="Hypertextovodkaz"/>
                <w:rFonts w:ascii="Arial" w:hAnsi="Arial" w:cs="Arial"/>
                <w:color w:val="auto"/>
                <w:sz w:val="20"/>
                <w:szCs w:val="20"/>
                <w:u w:val="none"/>
                <w:lang w:eastAsia="cs-CZ"/>
              </w:rPr>
              <w:t xml:space="preserve"> </w:t>
            </w:r>
            <w:r w:rsidRPr="0001717D">
              <w:rPr>
                <w:rStyle w:val="Hypertextovodkaz"/>
                <w:rFonts w:ascii="Arial" w:hAnsi="Arial" w:cs="Arial"/>
                <w:color w:val="auto"/>
                <w:sz w:val="20"/>
                <w:szCs w:val="20"/>
                <w:u w:val="none"/>
                <w:lang w:eastAsia="cs-CZ"/>
              </w:rPr>
              <w:t>a s cíli OSN v oblasti udržitelného rozvoje.</w:t>
            </w:r>
            <w:r w:rsidRPr="0001717D">
              <w:rPr>
                <w:rStyle w:val="Hypertextovodkaz"/>
                <w:rFonts w:ascii="Arial" w:hAnsi="Arial" w:cs="Arial"/>
                <w:color w:val="auto"/>
                <w:sz w:val="20"/>
                <w:szCs w:val="20"/>
                <w:u w:val="none"/>
                <w:lang w:eastAsia="cs-CZ"/>
              </w:rPr>
              <w:cr/>
            </w:r>
          </w:p>
          <w:p w14:paraId="35009D3F" w14:textId="6CC33117" w:rsidR="0001717D" w:rsidRPr="005078C0" w:rsidRDefault="0001717D" w:rsidP="0001717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F4523C">
              <w:rPr>
                <w:rStyle w:val="Hypertextovodkaz"/>
                <w:rFonts w:ascii="Arial" w:eastAsia="Times New Roman" w:hAnsi="Arial" w:cs="Arial"/>
                <w:bCs/>
                <w:i/>
                <w:color w:val="0F0D29" w:themeColor="text1"/>
                <w:kern w:val="36"/>
                <w:sz w:val="20"/>
                <w:szCs w:val="20"/>
                <w:u w:val="none"/>
                <w:lang w:eastAsia="cs-CZ"/>
              </w:rPr>
              <w:t>OHSE</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739D5380" w14:textId="77777777" w:rsidR="0001717D" w:rsidRPr="005078C0" w:rsidRDefault="0001717D" w:rsidP="0001717D">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59938A1" w14:textId="20B368BD" w:rsidR="0001717D" w:rsidRPr="005078C0" w:rsidRDefault="0001717D" w:rsidP="0001717D">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F4523C">
              <w:rPr>
                <w:rStyle w:val="Hypertextovodkaz"/>
                <w:rFonts w:ascii="Arial" w:eastAsia="Times New Roman" w:hAnsi="Arial" w:cs="Arial"/>
                <w:i/>
                <w:color w:val="0F0D29" w:themeColor="text1"/>
                <w:kern w:val="36"/>
                <w:sz w:val="20"/>
                <w:szCs w:val="20"/>
                <w:u w:val="none"/>
                <w:lang w:eastAsia="cs-CZ"/>
              </w:rPr>
              <w:t>OHSE – Ing.</w:t>
            </w:r>
            <w:r>
              <w:rPr>
                <w:rStyle w:val="Hypertextovodkaz"/>
                <w:rFonts w:ascii="Arial" w:eastAsia="Times New Roman" w:hAnsi="Arial" w:cs="Arial"/>
                <w:i/>
                <w:color w:val="0F0D29" w:themeColor="text1"/>
                <w:kern w:val="36"/>
                <w:sz w:val="20"/>
                <w:szCs w:val="20"/>
                <w:u w:val="none"/>
                <w:lang w:eastAsia="cs-CZ"/>
              </w:rPr>
              <w:t xml:space="preserve"> </w:t>
            </w:r>
            <w:r w:rsidR="00F4523C">
              <w:rPr>
                <w:rStyle w:val="Hypertextovodkaz"/>
                <w:rFonts w:ascii="Arial" w:eastAsia="Times New Roman" w:hAnsi="Arial" w:cs="Arial"/>
                <w:i/>
                <w:color w:val="0F0D29" w:themeColor="text1"/>
                <w:kern w:val="36"/>
                <w:sz w:val="20"/>
                <w:szCs w:val="20"/>
                <w:u w:val="none"/>
                <w:lang w:eastAsia="cs-CZ"/>
              </w:rPr>
              <w:t>Zdeněk Stejskal</w:t>
            </w:r>
            <w:r>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F4523C">
              <w:rPr>
                <w:rStyle w:val="Hypertextovodkaz"/>
                <w:rFonts w:ascii="Arial" w:eastAsia="Times New Roman" w:hAnsi="Arial" w:cs="Arial"/>
                <w:b/>
                <w:bCs/>
                <w:i/>
                <w:color w:val="0F0D29" w:themeColor="text1"/>
                <w:kern w:val="36"/>
                <w:sz w:val="20"/>
                <w:szCs w:val="20"/>
                <w:u w:val="none"/>
                <w:lang w:eastAsia="cs-CZ"/>
              </w:rPr>
              <w:t>30.11.2023</w:t>
            </w:r>
          </w:p>
          <w:p w14:paraId="10132D62" w14:textId="77777777" w:rsidR="0001717D" w:rsidRPr="00DA4CC0" w:rsidRDefault="0001717D" w:rsidP="00932F08">
            <w:pPr>
              <w:pStyle w:val="Bezmezer"/>
              <w:tabs>
                <w:tab w:val="left" w:pos="6360"/>
              </w:tabs>
              <w:spacing w:line="360" w:lineRule="auto"/>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63ED72" w14:textId="090FD07F" w:rsidR="00325E58" w:rsidRPr="002F5594" w:rsidRDefault="00A828F5" w:rsidP="00325E5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A828F5">
              <w:rPr>
                <w:rStyle w:val="Hypertextovodkaz"/>
                <w:rFonts w:ascii="Arial" w:eastAsia="Times New Roman" w:hAnsi="Arial" w:cs="Arial"/>
                <w:b/>
                <w:bCs/>
                <w:color w:val="0F0D29" w:themeColor="text1"/>
                <w:kern w:val="36"/>
                <w:sz w:val="24"/>
                <w:szCs w:val="20"/>
                <w:u w:val="none"/>
                <w:lang w:eastAsia="cs-CZ"/>
              </w:rPr>
              <w:t>Přidělování zisku do účelově vázaných fondů akciové společnosti</w:t>
            </w:r>
            <w:r w:rsidR="00000000">
              <w:rPr>
                <w:rStyle w:val="Hypertextovodkaz"/>
                <w:rFonts w:ascii="Arial" w:eastAsia="Times New Roman" w:hAnsi="Arial" w:cs="Arial"/>
                <w:b/>
                <w:bCs/>
                <w:color w:val="0F0D29" w:themeColor="text1"/>
                <w:kern w:val="36"/>
                <w:sz w:val="24"/>
                <w:szCs w:val="24"/>
                <w:u w:val="none"/>
                <w:lang w:eastAsia="cs-CZ"/>
              </w:rPr>
              <w:pict w14:anchorId="2602181E">
                <v:rect id="_x0000_i1041" style="width:0;height:1.5pt" o:hralign="center" o:hrstd="t" o:hr="t" fillcolor="#a0a0a0" stroked="f"/>
              </w:pict>
            </w:r>
          </w:p>
          <w:p w14:paraId="103767C5" w14:textId="49161FE9" w:rsidR="00325E58" w:rsidRDefault="00A828F5" w:rsidP="00A828F5">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N</w:t>
            </w:r>
            <w:r>
              <w:rPr>
                <w:rStyle w:val="Hypertextovodkaz"/>
                <w:rFonts w:ascii="Arial" w:eastAsia="Times New Roman" w:hAnsi="Arial" w:cs="Arial"/>
                <w:bCs/>
                <w:color w:val="0F0D29" w:themeColor="text1"/>
                <w:kern w:val="36"/>
                <w:sz w:val="20"/>
                <w:szCs w:val="20"/>
                <w:u w:val="none"/>
                <w:lang w:eastAsia="cs-CZ"/>
              </w:rPr>
              <w:t>ejvyšší soud, sp. zn.</w:t>
            </w:r>
            <w:r w:rsidRPr="00A828F5">
              <w:rPr>
                <w:rStyle w:val="Hypertextovodkaz"/>
                <w:rFonts w:ascii="Arial" w:eastAsia="Times New Roman" w:hAnsi="Arial" w:cs="Arial"/>
                <w:bCs/>
                <w:color w:val="0F0D29" w:themeColor="text1"/>
                <w:kern w:val="36"/>
                <w:sz w:val="20"/>
                <w:szCs w:val="20"/>
                <w:u w:val="none"/>
                <w:lang w:eastAsia="cs-CZ"/>
              </w:rPr>
              <w:t xml:space="preserve"> 27 Cdo 948/2022</w:t>
            </w:r>
          </w:p>
          <w:p w14:paraId="72DB56AD" w14:textId="77777777" w:rsid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1DF7D2A" w14:textId="0D7A9877" w:rsidR="00A828F5" w:rsidRP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Stanovy akciové společnosti mohou nakládání se ziskem upravit i tak, že určí, že část zisku vytvořeného společností bude přidělována do fondů společnosti. Jak Nejvyšší soud dovodil v R 9/2020, ujednání stanov určující, že část zisku bude přidělena do stanovami zřízených fondů společnosti, může (dokonce) představovat důležitý důvod pro to, aby zisk nebyl rozdělen mezi akcionáře.</w:t>
            </w:r>
          </w:p>
          <w:p w14:paraId="77A1477A" w14:textId="4A20AE0E" w:rsidR="00A828F5" w:rsidRP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 xml:space="preserve">Jestliže stanovy zřizují (ze zisku společnosti naplňované) fondy, do nichž je zisk povinně přidělován, avšak pravidla pro tvorbu těchto fondů – včetně určení výše, do které musejí být ze zisku doplňovány – ponechávají na vůli představenstva, je rozhodování o rozdělení zisku fakticky přenášeno na představenstvo (které k rozhodnutí </w:t>
            </w:r>
          </w:p>
          <w:p w14:paraId="12848A11" w14:textId="4DA31E07" w:rsidR="00A828F5" w:rsidRP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o rozdělení zisku nemá působnost). Takový postup by byl</w:t>
            </w:r>
            <w:r>
              <w:rPr>
                <w:rStyle w:val="Hypertextovodkaz"/>
                <w:rFonts w:ascii="Arial" w:eastAsia="Times New Roman" w:hAnsi="Arial" w:cs="Arial"/>
                <w:bCs/>
                <w:color w:val="0F0D29" w:themeColor="text1"/>
                <w:kern w:val="36"/>
                <w:sz w:val="20"/>
                <w:szCs w:val="20"/>
                <w:u w:val="none"/>
                <w:lang w:eastAsia="cs-CZ"/>
              </w:rPr>
              <w:t xml:space="preserve"> </w:t>
            </w:r>
            <w:r w:rsidRPr="00A828F5">
              <w:rPr>
                <w:rStyle w:val="Hypertextovodkaz"/>
                <w:rFonts w:ascii="Arial" w:eastAsia="Times New Roman" w:hAnsi="Arial" w:cs="Arial"/>
                <w:bCs/>
                <w:color w:val="0F0D29" w:themeColor="text1"/>
                <w:kern w:val="36"/>
                <w:sz w:val="20"/>
                <w:szCs w:val="20"/>
                <w:u w:val="none"/>
                <w:lang w:eastAsia="cs-CZ"/>
              </w:rPr>
              <w:t xml:space="preserve">přípustný tehdy, nebyly-li by stanovami zřízené fondy </w:t>
            </w:r>
          </w:p>
          <w:p w14:paraId="0F26E7E2" w14:textId="05C3D42E" w:rsidR="00A828F5" w:rsidRP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 xml:space="preserve">účelově vázané, tj. neomezoval-li by právní předpis nebo stanovy jejich použití takovým způsobem, že je nelze </w:t>
            </w:r>
          </w:p>
          <w:p w14:paraId="5F54A837" w14:textId="44AF8FD3" w:rsidR="00A828F5" w:rsidRP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lastRenderedPageBreak/>
              <w:t xml:space="preserve">rozdělit pro výplatu zisku. Zisk kumulovaný v účelově nevázaných fondech je totiž z pohledu působnosti valné </w:t>
            </w:r>
          </w:p>
          <w:p w14:paraId="45C52131" w14:textId="1E2D6473" w:rsidR="00A828F5" w:rsidRP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hromady stále disponibilním ziskem, který může svým rozhodnutím kdykoliv rozdělit k vyplacení mezi akcionáře.</w:t>
            </w:r>
          </w:p>
          <w:p w14:paraId="0C3B6AE9" w14:textId="20706F73" w:rsidR="00A828F5" w:rsidRP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Určují-li však stanovy akciové společnosti, že zisk je povinně přidělován do účelově vázaných fondů společnosti,</w:t>
            </w:r>
            <w:r>
              <w:rPr>
                <w:rStyle w:val="Hypertextovodkaz"/>
                <w:rFonts w:ascii="Arial" w:eastAsia="Times New Roman" w:hAnsi="Arial" w:cs="Arial"/>
                <w:bCs/>
                <w:color w:val="0F0D29" w:themeColor="text1"/>
                <w:kern w:val="36"/>
                <w:sz w:val="20"/>
                <w:szCs w:val="20"/>
                <w:u w:val="none"/>
                <w:lang w:eastAsia="cs-CZ"/>
              </w:rPr>
              <w:t xml:space="preserve"> </w:t>
            </w:r>
            <w:r w:rsidRPr="00A828F5">
              <w:rPr>
                <w:rStyle w:val="Hypertextovodkaz"/>
                <w:rFonts w:ascii="Arial" w:eastAsia="Times New Roman" w:hAnsi="Arial" w:cs="Arial"/>
                <w:bCs/>
                <w:color w:val="0F0D29" w:themeColor="text1"/>
                <w:kern w:val="36"/>
                <w:sz w:val="20"/>
                <w:szCs w:val="20"/>
                <w:u w:val="none"/>
                <w:lang w:eastAsia="cs-CZ"/>
              </w:rPr>
              <w:t xml:space="preserve">avšak pravidla pro tvorbu těchto fondů ponechávají zcela na rozhodnutí představenstva, jsou v této části v rozporu </w:t>
            </w:r>
          </w:p>
          <w:p w14:paraId="6027FDC5" w14:textId="3C8E7ABE" w:rsidR="00A828F5" w:rsidRP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s donucujícím ustanovením zákona, podle něhož o rozdělení zisku rozhoduje nejvyšší orgán společnosti, v důsledku čehož se na usnesení valné hromady, kterým byly stanovy v takovém znění schváleny, hledí (v části, která deleguje úpravu pravidel tvorby fondů na představenstvo) jako by nebylo přijato. Dotčená část stanov proto nevyvolává zamýšlené právní účinky.</w:t>
            </w:r>
          </w:p>
          <w:p w14:paraId="0ED1AC8A" w14:textId="4107968D" w:rsidR="00A828F5" w:rsidRP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 xml:space="preserve">Hodlá-li akciová společnost ve stanovách zřídit účelově vázané fondy tvořené ze zisku (do nichž je zisk povinně </w:t>
            </w:r>
          </w:p>
          <w:p w14:paraId="5A01972C" w14:textId="5E3EE238" w:rsidR="00A828F5" w:rsidRP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 xml:space="preserve">přidělován), musí stanovy společnosti upravit alespoň výši, do jaké budou tyto fondy naplňovány nebo určit, jak velká </w:t>
            </w:r>
            <w:r>
              <w:rPr>
                <w:rStyle w:val="Hypertextovodkaz"/>
                <w:rFonts w:ascii="Arial" w:eastAsia="Times New Roman" w:hAnsi="Arial" w:cs="Arial"/>
                <w:bCs/>
                <w:color w:val="0F0D29" w:themeColor="text1"/>
                <w:kern w:val="36"/>
                <w:sz w:val="20"/>
                <w:szCs w:val="20"/>
                <w:u w:val="none"/>
                <w:lang w:eastAsia="cs-CZ"/>
              </w:rPr>
              <w:t>č</w:t>
            </w:r>
            <w:r w:rsidRPr="00A828F5">
              <w:rPr>
                <w:rStyle w:val="Hypertextovodkaz"/>
                <w:rFonts w:ascii="Arial" w:eastAsia="Times New Roman" w:hAnsi="Arial" w:cs="Arial"/>
                <w:bCs/>
                <w:color w:val="0F0D29" w:themeColor="text1"/>
                <w:kern w:val="36"/>
                <w:sz w:val="20"/>
                <w:szCs w:val="20"/>
                <w:u w:val="none"/>
                <w:lang w:eastAsia="cs-CZ"/>
              </w:rPr>
              <w:t>ást zisku do nich bude přidělována, jakož i konkretizovat účel, k němuž mají být prostředky z fondu použity (např. zda z fondů mohou být poskytována plnění osobám odlišným od akcionářů společnosti).</w:t>
            </w:r>
          </w:p>
          <w:p w14:paraId="2052A012" w14:textId="4E30D67B" w:rsidR="00377602"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Určují-li stanovy, že zisk je přidělován do účelově vázaných fondů, avšak neupravují, do jaké výše má být zisk do fondů přidělován, není takové ujednání pro valnou hromadu při rozdělování zisku závazné (usnesení valné hromady nebude trpět vadou, nepřidělí-li zisk do těchto fondů), a bude-li zisk valnou hromadou do těchto fondů přidělen, nejde bez dalšího o důležitý důvod pro nerozdělení zisku mezi akcionáře ve smyslu závěrů R 9/2020.</w:t>
            </w:r>
          </w:p>
          <w:p w14:paraId="79F8B920" w14:textId="3F32EFBD" w:rsidR="00325E58" w:rsidRDefault="00325E58" w:rsidP="00325E5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POŘ</w:t>
            </w:r>
            <w:r w:rsidR="00377602">
              <w:rPr>
                <w:rStyle w:val="Hypertextovodkaz"/>
                <w:rFonts w:ascii="Arial" w:eastAsia="Times New Roman" w:hAnsi="Arial" w:cs="Arial"/>
                <w:bCs/>
                <w:i/>
                <w:color w:val="0F0D29" w:themeColor="text1"/>
                <w:kern w:val="36"/>
                <w:sz w:val="20"/>
                <w:szCs w:val="20"/>
                <w:u w:val="none"/>
                <w:lang w:eastAsia="cs-CZ"/>
              </w:rPr>
              <w:t>.</w:t>
            </w:r>
          </w:p>
          <w:p w14:paraId="55E2F896" w14:textId="42A0FE95" w:rsidR="00325E58" w:rsidRDefault="00325E58" w:rsidP="00325E58">
            <w:pPr>
              <w:tabs>
                <w:tab w:val="left" w:pos="3696"/>
              </w:tabs>
              <w:rPr>
                <w:rFonts w:ascii="Arial" w:eastAsia="Times New Roman" w:hAnsi="Arial" w:cs="Arial"/>
                <w:sz w:val="20"/>
                <w:szCs w:val="20"/>
                <w:lang w:eastAsia="cs-CZ"/>
              </w:rPr>
            </w:pPr>
          </w:p>
          <w:p w14:paraId="35536210" w14:textId="5AE5C1AC" w:rsidR="00A828F5" w:rsidRDefault="00A828F5" w:rsidP="00325E58">
            <w:pPr>
              <w:tabs>
                <w:tab w:val="left" w:pos="3696"/>
              </w:tabs>
              <w:rPr>
                <w:rFonts w:ascii="Arial" w:eastAsia="Times New Roman" w:hAnsi="Arial" w:cs="Arial"/>
                <w:sz w:val="20"/>
                <w:szCs w:val="20"/>
                <w:lang w:eastAsia="cs-CZ"/>
              </w:rPr>
            </w:pPr>
          </w:p>
          <w:p w14:paraId="17073940" w14:textId="11DAE6A0" w:rsidR="00A828F5" w:rsidRPr="002F5594" w:rsidRDefault="00A828F5" w:rsidP="00A828F5">
            <w:pPr>
              <w:pStyle w:val="Bezmezer"/>
              <w:jc w:val="center"/>
              <w:rPr>
                <w:rStyle w:val="Hypertextovodkaz"/>
                <w:rFonts w:ascii="Arial" w:eastAsia="Times New Roman" w:hAnsi="Arial" w:cs="Arial"/>
                <w:b/>
                <w:bCs/>
                <w:color w:val="0F0D29" w:themeColor="text1"/>
                <w:kern w:val="36"/>
                <w:sz w:val="24"/>
                <w:szCs w:val="20"/>
                <w:u w:val="none"/>
                <w:lang w:eastAsia="cs-CZ"/>
              </w:rPr>
            </w:pPr>
            <w:r w:rsidRPr="00A828F5">
              <w:rPr>
                <w:rStyle w:val="Hypertextovodkaz"/>
                <w:rFonts w:ascii="Arial" w:eastAsia="Times New Roman" w:hAnsi="Arial" w:cs="Arial"/>
                <w:b/>
                <w:bCs/>
                <w:color w:val="0F0D29" w:themeColor="text1"/>
                <w:kern w:val="36"/>
                <w:sz w:val="24"/>
                <w:szCs w:val="20"/>
                <w:u w:val="none"/>
                <w:lang w:eastAsia="cs-CZ"/>
              </w:rPr>
              <w:t>Označení sídla podnikatele</w:t>
            </w:r>
            <w:r w:rsidR="00BC1FE6">
              <w:rPr>
                <w:rStyle w:val="Hypertextovodkaz"/>
                <w:rFonts w:ascii="Arial" w:eastAsia="Times New Roman" w:hAnsi="Arial" w:cs="Arial"/>
                <w:b/>
                <w:bCs/>
                <w:color w:val="0F0D29" w:themeColor="text1"/>
                <w:kern w:val="36"/>
                <w:sz w:val="24"/>
                <w:szCs w:val="20"/>
                <w:u w:val="none"/>
                <w:lang w:eastAsia="cs-CZ"/>
              </w:rPr>
              <w:t xml:space="preserve"> </w:t>
            </w:r>
            <w:r w:rsidRPr="00A828F5">
              <w:rPr>
                <w:rStyle w:val="Hypertextovodkaz"/>
                <w:rFonts w:ascii="Arial" w:eastAsia="Times New Roman" w:hAnsi="Arial" w:cs="Arial"/>
                <w:b/>
                <w:bCs/>
                <w:color w:val="0F0D29" w:themeColor="text1"/>
                <w:kern w:val="36"/>
                <w:sz w:val="24"/>
                <w:szCs w:val="20"/>
                <w:u w:val="none"/>
                <w:lang w:eastAsia="cs-CZ"/>
              </w:rPr>
              <w:t>podle § 31 odst. 2 živnostenského zákona</w:t>
            </w:r>
            <w:r w:rsidR="00000000">
              <w:rPr>
                <w:rStyle w:val="Hypertextovodkaz"/>
                <w:rFonts w:ascii="Arial" w:eastAsia="Times New Roman" w:hAnsi="Arial" w:cs="Arial"/>
                <w:b/>
                <w:bCs/>
                <w:color w:val="0F0D29" w:themeColor="text1"/>
                <w:kern w:val="36"/>
                <w:sz w:val="24"/>
                <w:szCs w:val="24"/>
                <w:u w:val="none"/>
                <w:lang w:eastAsia="cs-CZ"/>
              </w:rPr>
              <w:pict w14:anchorId="32B64F26">
                <v:rect id="_x0000_i1042" style="width:0;height:1.5pt" o:hralign="center" o:hrstd="t" o:hr="t" fillcolor="#a0a0a0" stroked="f"/>
              </w:pict>
            </w:r>
          </w:p>
          <w:p w14:paraId="0B2C1AEE" w14:textId="413D4F91" w:rsidR="00A828F5" w:rsidRDefault="00A828F5" w:rsidP="00A828F5">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N</w:t>
            </w:r>
            <w:r>
              <w:rPr>
                <w:rStyle w:val="Hypertextovodkaz"/>
                <w:rFonts w:ascii="Arial" w:eastAsia="Times New Roman" w:hAnsi="Arial" w:cs="Arial"/>
                <w:bCs/>
                <w:color w:val="0F0D29" w:themeColor="text1"/>
                <w:kern w:val="36"/>
                <w:sz w:val="20"/>
                <w:szCs w:val="20"/>
                <w:u w:val="none"/>
                <w:lang w:eastAsia="cs-CZ"/>
              </w:rPr>
              <w:t xml:space="preserve">ejvyšší </w:t>
            </w:r>
            <w:r w:rsidR="00BC1FE6">
              <w:rPr>
                <w:rStyle w:val="Hypertextovodkaz"/>
                <w:rFonts w:ascii="Arial" w:eastAsia="Times New Roman" w:hAnsi="Arial" w:cs="Arial"/>
                <w:bCs/>
                <w:color w:val="0F0D29" w:themeColor="text1"/>
                <w:kern w:val="36"/>
                <w:sz w:val="20"/>
                <w:szCs w:val="20"/>
                <w:u w:val="none"/>
                <w:lang w:eastAsia="cs-CZ"/>
              </w:rPr>
              <w:t xml:space="preserve">správní </w:t>
            </w:r>
            <w:r>
              <w:rPr>
                <w:rStyle w:val="Hypertextovodkaz"/>
                <w:rFonts w:ascii="Arial" w:eastAsia="Times New Roman" w:hAnsi="Arial" w:cs="Arial"/>
                <w:bCs/>
                <w:color w:val="0F0D29" w:themeColor="text1"/>
                <w:kern w:val="36"/>
                <w:sz w:val="20"/>
                <w:szCs w:val="20"/>
                <w:u w:val="none"/>
                <w:lang w:eastAsia="cs-CZ"/>
              </w:rPr>
              <w:t>soud, sp. zn.</w:t>
            </w:r>
            <w:r w:rsidR="00BC1FE6" w:rsidRPr="00BC1FE6">
              <w:rPr>
                <w:rStyle w:val="Hypertextovodkaz"/>
                <w:rFonts w:ascii="Arial" w:eastAsia="Times New Roman" w:hAnsi="Arial" w:cs="Arial"/>
                <w:bCs/>
                <w:color w:val="0F0D29" w:themeColor="text1"/>
                <w:kern w:val="36"/>
                <w:sz w:val="20"/>
                <w:szCs w:val="20"/>
                <w:u w:val="none"/>
                <w:lang w:eastAsia="cs-CZ"/>
              </w:rPr>
              <w:t xml:space="preserve"> 4 As 17/2023</w:t>
            </w:r>
          </w:p>
          <w:p w14:paraId="3611C54C" w14:textId="77777777" w:rsidR="00A828F5" w:rsidRDefault="00A828F5"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E0FB664" w14:textId="2220E7CC" w:rsidR="00A828F5" w:rsidRDefault="00BC1FE6" w:rsidP="00BC1FE6">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Dle ustanovení § 31 odst. 2 živnostenského zákona je p</w:t>
            </w:r>
            <w:r w:rsidRPr="00BC1FE6">
              <w:rPr>
                <w:rStyle w:val="Hypertextovodkaz"/>
                <w:rFonts w:ascii="Arial" w:eastAsia="Times New Roman" w:hAnsi="Arial" w:cs="Arial"/>
                <w:bCs/>
                <w:color w:val="0F0D29" w:themeColor="text1"/>
                <w:kern w:val="36"/>
                <w:sz w:val="20"/>
                <w:szCs w:val="20"/>
                <w:u w:val="none"/>
                <w:lang w:eastAsia="cs-CZ"/>
              </w:rPr>
              <w:t>odnikatel je povinen viditelně označit obchodní firmou, popřípadě názvem, nebo jménem a příjmením a identifikačním číslem osoby, bylo-li přiděleno, objekt, v němž má sídlo, liší-li se od bydliště (§ 5 odst. 2), a zahraniční osoba odštěpný závod, pokud jej zřizuje</w:t>
            </w:r>
            <w:r>
              <w:rPr>
                <w:rStyle w:val="Hypertextovodkaz"/>
                <w:rFonts w:ascii="Arial" w:eastAsia="Times New Roman" w:hAnsi="Arial" w:cs="Arial"/>
                <w:bCs/>
                <w:color w:val="0F0D29" w:themeColor="text1"/>
                <w:kern w:val="36"/>
                <w:sz w:val="20"/>
                <w:szCs w:val="20"/>
                <w:u w:val="none"/>
                <w:lang w:eastAsia="cs-CZ"/>
              </w:rPr>
              <w:t>. Nejvyšší správní soud konstatoval, že o</w:t>
            </w:r>
            <w:r w:rsidRPr="00BC1FE6">
              <w:rPr>
                <w:rStyle w:val="Hypertextovodkaz"/>
                <w:rFonts w:ascii="Arial" w:eastAsia="Times New Roman" w:hAnsi="Arial" w:cs="Arial"/>
                <w:bCs/>
                <w:color w:val="0F0D29" w:themeColor="text1"/>
                <w:kern w:val="36"/>
                <w:sz w:val="20"/>
                <w:szCs w:val="20"/>
                <w:u w:val="none"/>
                <w:lang w:eastAsia="cs-CZ"/>
              </w:rPr>
              <w:t>značení sídla je viditelné ve smyslu § 31 odst. 2 živnostenského zákona (č. 455/1991 Sb.) tehdy, je-li viditelné z veřejně přístupného místa (veřejného prostranství), případně je-li k němu zajištěn přístup veřejnosti.</w:t>
            </w:r>
          </w:p>
          <w:p w14:paraId="3B43D6BA" w14:textId="77777777" w:rsidR="00A828F5" w:rsidRDefault="00A828F5" w:rsidP="00325E58">
            <w:pPr>
              <w:tabs>
                <w:tab w:val="left" w:pos="3696"/>
              </w:tabs>
              <w:rPr>
                <w:rFonts w:ascii="Arial" w:eastAsia="Times New Roman" w:hAnsi="Arial" w:cs="Arial"/>
                <w:sz w:val="20"/>
                <w:szCs w:val="20"/>
                <w:lang w:eastAsia="cs-CZ"/>
              </w:rPr>
            </w:pPr>
          </w:p>
          <w:p w14:paraId="74A4E112" w14:textId="77777777" w:rsidR="00A7757B" w:rsidRDefault="00BC1FE6" w:rsidP="00BC1FE6">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Pr>
                <w:rStyle w:val="Hypertextovodkaz"/>
                <w:rFonts w:ascii="Arial" w:eastAsia="Times New Roman" w:hAnsi="Arial" w:cs="Arial"/>
                <w:bCs/>
                <w:i/>
                <w:color w:val="0F0D29" w:themeColor="text1"/>
                <w:kern w:val="36"/>
                <w:sz w:val="20"/>
                <w:szCs w:val="20"/>
                <w:u w:val="none"/>
                <w:lang w:eastAsia="cs-CZ"/>
              </w:rPr>
              <w:t>POŘ.</w:t>
            </w:r>
          </w:p>
          <w:p w14:paraId="74280EC4" w14:textId="77777777" w:rsidR="002C4B10" w:rsidRDefault="002C4B10" w:rsidP="00BC1FE6">
            <w:pPr>
              <w:pStyle w:val="Bezmezer"/>
              <w:shd w:val="clear" w:color="auto" w:fill="D9D9D9" w:themeFill="background1" w:themeFillShade="D9"/>
              <w:spacing w:line="276" w:lineRule="auto"/>
              <w:jc w:val="both"/>
              <w:rPr>
                <w:rFonts w:ascii="Arial" w:eastAsia="Times New Roman" w:hAnsi="Arial" w:cs="Arial"/>
                <w:bCs/>
                <w:i/>
                <w:color w:val="0F0D29" w:themeColor="text1"/>
                <w:kern w:val="36"/>
                <w:sz w:val="20"/>
                <w:szCs w:val="20"/>
                <w:lang w:eastAsia="cs-CZ"/>
              </w:rPr>
            </w:pPr>
          </w:p>
          <w:p w14:paraId="5BE2E1BC" w14:textId="77777777" w:rsidR="002C4B10" w:rsidRDefault="002C4B10" w:rsidP="002C4B10">
            <w:pPr>
              <w:pStyle w:val="Bezmezer"/>
              <w:jc w:val="center"/>
              <w:rPr>
                <w:rStyle w:val="Hypertextovodkaz"/>
                <w:rFonts w:ascii="Arial" w:eastAsia="Times New Roman" w:hAnsi="Arial" w:cs="Arial"/>
                <w:b/>
                <w:bCs/>
                <w:color w:val="0F0D29" w:themeColor="text1"/>
                <w:kern w:val="36"/>
                <w:sz w:val="24"/>
                <w:szCs w:val="20"/>
                <w:u w:val="none"/>
                <w:lang w:eastAsia="cs-CZ"/>
              </w:rPr>
            </w:pPr>
          </w:p>
          <w:p w14:paraId="79BA7BAA" w14:textId="49A5C92B" w:rsidR="002C4B10" w:rsidRPr="002F5594" w:rsidRDefault="002C4B10" w:rsidP="002C4B10">
            <w:pPr>
              <w:pStyle w:val="Bezmezer"/>
              <w:jc w:val="center"/>
              <w:rPr>
                <w:rStyle w:val="Hypertextovodkaz"/>
                <w:rFonts w:ascii="Arial" w:eastAsia="Times New Roman" w:hAnsi="Arial" w:cs="Arial"/>
                <w:b/>
                <w:bCs/>
                <w:color w:val="0F0D29" w:themeColor="text1"/>
                <w:kern w:val="36"/>
                <w:sz w:val="24"/>
                <w:szCs w:val="20"/>
                <w:u w:val="none"/>
                <w:lang w:eastAsia="cs-CZ"/>
              </w:rPr>
            </w:pPr>
            <w:r w:rsidRPr="002C4B10">
              <w:rPr>
                <w:rStyle w:val="Hypertextovodkaz"/>
                <w:rFonts w:ascii="Arial" w:eastAsia="Times New Roman" w:hAnsi="Arial" w:cs="Arial"/>
                <w:b/>
                <w:bCs/>
                <w:color w:val="0F0D29" w:themeColor="text1"/>
                <w:kern w:val="36"/>
                <w:sz w:val="24"/>
                <w:szCs w:val="20"/>
                <w:u w:val="none"/>
                <w:lang w:eastAsia="cs-CZ"/>
              </w:rPr>
              <w:t>K povinnosti věřitele přijmout plnění nabídnuté třetí osobou</w:t>
            </w:r>
            <w:r w:rsidR="00000000">
              <w:rPr>
                <w:rStyle w:val="Hypertextovodkaz"/>
                <w:rFonts w:ascii="Arial" w:eastAsia="Times New Roman" w:hAnsi="Arial" w:cs="Arial"/>
                <w:b/>
                <w:bCs/>
                <w:color w:val="0F0D29" w:themeColor="text1"/>
                <w:kern w:val="36"/>
                <w:sz w:val="24"/>
                <w:szCs w:val="24"/>
                <w:u w:val="none"/>
                <w:lang w:eastAsia="cs-CZ"/>
              </w:rPr>
              <w:pict w14:anchorId="3FCB6A51">
                <v:rect id="_x0000_i1043" style="width:0;height:1.5pt" o:hralign="center" o:hrstd="t" o:hr="t" fillcolor="#a0a0a0" stroked="f"/>
              </w:pict>
            </w:r>
          </w:p>
          <w:p w14:paraId="02272B96" w14:textId="734EE444" w:rsidR="002C4B10" w:rsidRDefault="002C4B10" w:rsidP="002C4B10">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A828F5">
              <w:rPr>
                <w:rStyle w:val="Hypertextovodkaz"/>
                <w:rFonts w:ascii="Arial" w:eastAsia="Times New Roman" w:hAnsi="Arial" w:cs="Arial"/>
                <w:bCs/>
                <w:color w:val="0F0D29" w:themeColor="text1"/>
                <w:kern w:val="36"/>
                <w:sz w:val="20"/>
                <w:szCs w:val="20"/>
                <w:u w:val="none"/>
                <w:lang w:eastAsia="cs-CZ"/>
              </w:rPr>
              <w:t>N</w:t>
            </w:r>
            <w:r>
              <w:rPr>
                <w:rStyle w:val="Hypertextovodkaz"/>
                <w:rFonts w:ascii="Arial" w:eastAsia="Times New Roman" w:hAnsi="Arial" w:cs="Arial"/>
                <w:bCs/>
                <w:color w:val="0F0D29" w:themeColor="text1"/>
                <w:kern w:val="36"/>
                <w:sz w:val="20"/>
                <w:szCs w:val="20"/>
                <w:u w:val="none"/>
                <w:lang w:eastAsia="cs-CZ"/>
              </w:rPr>
              <w:t>ejvyšší soud, sp. zn.</w:t>
            </w:r>
            <w:r w:rsidRPr="00A828F5">
              <w:rPr>
                <w:rStyle w:val="Hypertextovodkaz"/>
                <w:rFonts w:ascii="Arial" w:eastAsia="Times New Roman" w:hAnsi="Arial" w:cs="Arial"/>
                <w:bCs/>
                <w:color w:val="0F0D29" w:themeColor="text1"/>
                <w:kern w:val="36"/>
                <w:sz w:val="20"/>
                <w:szCs w:val="20"/>
                <w:u w:val="none"/>
                <w:lang w:eastAsia="cs-CZ"/>
              </w:rPr>
              <w:t xml:space="preserve"> </w:t>
            </w:r>
            <w:r w:rsidRPr="002C4B10">
              <w:rPr>
                <w:rStyle w:val="Hypertextovodkaz"/>
                <w:rFonts w:ascii="Arial" w:eastAsia="Times New Roman" w:hAnsi="Arial" w:cs="Arial"/>
                <w:bCs/>
                <w:color w:val="0F0D29" w:themeColor="text1"/>
                <w:kern w:val="36"/>
                <w:sz w:val="20"/>
                <w:szCs w:val="20"/>
                <w:u w:val="none"/>
                <w:lang w:eastAsia="cs-CZ"/>
              </w:rPr>
              <w:t>29 Cdo 306/2022</w:t>
            </w:r>
          </w:p>
          <w:p w14:paraId="33BFD2AA" w14:textId="77777777" w:rsidR="002C4B10" w:rsidRDefault="002C4B10" w:rsidP="002C4B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86E94A2" w14:textId="01D4B594" w:rsidR="002C4B10" w:rsidRPr="002C4B10" w:rsidRDefault="002C4B10" w:rsidP="0001206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C4B10">
              <w:rPr>
                <w:rStyle w:val="Hypertextovodkaz"/>
                <w:rFonts w:ascii="Arial" w:eastAsia="Times New Roman" w:hAnsi="Arial" w:cs="Arial"/>
                <w:bCs/>
                <w:color w:val="0F0D29" w:themeColor="text1"/>
                <w:kern w:val="36"/>
                <w:sz w:val="20"/>
                <w:szCs w:val="20"/>
                <w:u w:val="none"/>
                <w:lang w:eastAsia="cs-CZ"/>
              </w:rPr>
              <w:t>Za stavu, kdy ustanovení § 1936 odst. 1 a § 1937 odst. 1 o. z. jsou (jde-li o vznik povinnosti věřitele přijmout plnění nabídnuté třetí osobou) obsahově srovnatelná s ustanovením § 332 odst. 1 obch. zák., Nejvyšší soud (při respektování jazykového, logického, systematického a teleologického výkladu dotčených ustanovení) uzavírá, že i v poměrech o. z. platí, že plněním poskytnutým třetí osobou, která neručí za dluh a závazek jinak nezajišťuje, za podmínek určených § 1936 odst. 1 větou první o. z. věřiteli dlužníka zaniká závazek dlužníka; skutečnost, že věřitel vrátí takto poskytnuté plnění třetí osobě, nezpůsobuje obnovení závazku dlužníka.</w:t>
            </w:r>
          </w:p>
          <w:p w14:paraId="0D5C93B8" w14:textId="3B560E7C" w:rsidR="002C4B10" w:rsidRPr="002C4B10" w:rsidRDefault="002C4B10" w:rsidP="0001206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C4B10">
              <w:rPr>
                <w:rStyle w:val="Hypertextovodkaz"/>
                <w:rFonts w:ascii="Arial" w:eastAsia="Times New Roman" w:hAnsi="Arial" w:cs="Arial"/>
                <w:bCs/>
                <w:color w:val="0F0D29" w:themeColor="text1"/>
                <w:kern w:val="36"/>
                <w:sz w:val="20"/>
                <w:szCs w:val="20"/>
                <w:u w:val="none"/>
                <w:lang w:eastAsia="cs-CZ"/>
              </w:rPr>
              <w:t xml:space="preserve">Obecně vzato musí věřitel přijmout (na osobní vlastnosti dlužníka nevázané) plnění (§ 1936 odst. 1 o. z.) tehdy, </w:t>
            </w:r>
          </w:p>
          <w:p w14:paraId="77D62321" w14:textId="6F767872" w:rsidR="002C4B10" w:rsidRPr="002C4B10" w:rsidRDefault="002C4B10" w:rsidP="0001206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C4B10">
              <w:rPr>
                <w:rStyle w:val="Hypertextovodkaz"/>
                <w:rFonts w:ascii="Arial" w:eastAsia="Times New Roman" w:hAnsi="Arial" w:cs="Arial"/>
                <w:bCs/>
                <w:color w:val="0F0D29" w:themeColor="text1"/>
                <w:kern w:val="36"/>
                <w:sz w:val="20"/>
                <w:szCs w:val="20"/>
                <w:u w:val="none"/>
                <w:lang w:eastAsia="cs-CZ"/>
              </w:rPr>
              <w:lastRenderedPageBreak/>
              <w:t xml:space="preserve">nabídne-li mu to třetí osoba, která za dluh neručí nebo závazek jinak nezajišťuje, se souhlasem dlužníka. </w:t>
            </w:r>
          </w:p>
          <w:p w14:paraId="6427A972" w14:textId="2EF79F9B" w:rsidR="002C4B10" w:rsidRPr="002C4B10" w:rsidRDefault="002C4B10" w:rsidP="0001206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C4B10">
              <w:rPr>
                <w:rStyle w:val="Hypertextovodkaz"/>
                <w:rFonts w:ascii="Arial" w:eastAsia="Times New Roman" w:hAnsi="Arial" w:cs="Arial"/>
                <w:bCs/>
                <w:color w:val="0F0D29" w:themeColor="text1"/>
                <w:kern w:val="36"/>
                <w:sz w:val="20"/>
                <w:szCs w:val="20"/>
                <w:u w:val="none"/>
                <w:lang w:eastAsia="cs-CZ"/>
              </w:rPr>
              <w:t xml:space="preserve">Jinak řečeno, musí zde být právní jednání třetí osoby [projevená vůle třetí osoby směřující k úhradě (konkrétního) </w:t>
            </w:r>
          </w:p>
          <w:p w14:paraId="3F535E7A" w14:textId="58469DBF" w:rsidR="002C4B10" w:rsidRPr="002C4B10" w:rsidRDefault="002C4B10" w:rsidP="0001206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C4B10">
              <w:rPr>
                <w:rStyle w:val="Hypertextovodkaz"/>
                <w:rFonts w:ascii="Arial" w:eastAsia="Times New Roman" w:hAnsi="Arial" w:cs="Arial"/>
                <w:bCs/>
                <w:color w:val="0F0D29" w:themeColor="text1"/>
                <w:kern w:val="36"/>
                <w:sz w:val="20"/>
                <w:szCs w:val="20"/>
                <w:u w:val="none"/>
                <w:lang w:eastAsia="cs-CZ"/>
              </w:rPr>
              <w:t xml:space="preserve">dluhu dlužníka] adresované věřiteli, a právní jednání dlužníka (projevená vůle vyjadřující souhlas dlužníka s plněním třetí osobou). Tato právní jednání „se musí dostat do sféry dispozice věřitele“; nestačí jejich „pouhá“ </w:t>
            </w:r>
          </w:p>
          <w:p w14:paraId="1049F577" w14:textId="1AAC0C6F" w:rsidR="002C4B10" w:rsidRPr="002C4B10" w:rsidRDefault="002C4B10" w:rsidP="0001206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C4B10">
              <w:rPr>
                <w:rStyle w:val="Hypertextovodkaz"/>
                <w:rFonts w:ascii="Arial" w:eastAsia="Times New Roman" w:hAnsi="Arial" w:cs="Arial"/>
                <w:bCs/>
                <w:color w:val="0F0D29" w:themeColor="text1"/>
                <w:kern w:val="36"/>
                <w:sz w:val="20"/>
                <w:szCs w:val="20"/>
                <w:u w:val="none"/>
                <w:lang w:eastAsia="cs-CZ"/>
              </w:rPr>
              <w:t>existence. Nejsou-li výše uvedené předpoklady splněny, nemá věřitel povinnost přijmout plnění; jeho možnost plnění přijmout tím není dotčena.</w:t>
            </w:r>
          </w:p>
          <w:p w14:paraId="30902A00" w14:textId="281E7DF5" w:rsidR="002C4B10" w:rsidRPr="002C4B10" w:rsidRDefault="002C4B10" w:rsidP="0001206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C4B10">
              <w:rPr>
                <w:rStyle w:val="Hypertextovodkaz"/>
                <w:rFonts w:ascii="Arial" w:eastAsia="Times New Roman" w:hAnsi="Arial" w:cs="Arial"/>
                <w:bCs/>
                <w:color w:val="0F0D29" w:themeColor="text1"/>
                <w:kern w:val="36"/>
                <w:sz w:val="20"/>
                <w:szCs w:val="20"/>
                <w:u w:val="none"/>
                <w:lang w:eastAsia="cs-CZ"/>
              </w:rPr>
              <w:t xml:space="preserve">Promítnuto do poměrů projednávané věci, pohledávka věřitele (banky) vůči společnosti S mohla zaniknout v rozsahu „plnění společností A“ (§ 1936 odst. 1 a § 1937 odst. 1 o. z.) jen tehdy, bylo-li by právní jednání žalovaného, který dal příkaz k převodu peněžních prostředků z účtu společnosti A na označený účet, „přičitatelné“ společnosti A potud, že jím byla projevena vůle společnosti A k plnění konkrétního závazku společnosti S vůči věřiteli, a současně společnost S </w:t>
            </w:r>
            <w:proofErr w:type="spellStart"/>
            <w:r w:rsidRPr="002C4B10">
              <w:rPr>
                <w:rStyle w:val="Hypertextovodkaz"/>
                <w:rFonts w:ascii="Arial" w:eastAsia="Times New Roman" w:hAnsi="Arial" w:cs="Arial"/>
                <w:bCs/>
                <w:color w:val="0F0D29" w:themeColor="text1"/>
                <w:kern w:val="36"/>
                <w:sz w:val="20"/>
                <w:szCs w:val="20"/>
                <w:u w:val="none"/>
                <w:lang w:eastAsia="cs-CZ"/>
              </w:rPr>
              <w:t>s</w:t>
            </w:r>
            <w:proofErr w:type="spellEnd"/>
            <w:r w:rsidRPr="002C4B10">
              <w:rPr>
                <w:rStyle w:val="Hypertextovodkaz"/>
                <w:rFonts w:ascii="Arial" w:eastAsia="Times New Roman" w:hAnsi="Arial" w:cs="Arial"/>
                <w:bCs/>
                <w:color w:val="0F0D29" w:themeColor="text1"/>
                <w:kern w:val="36"/>
                <w:sz w:val="20"/>
                <w:szCs w:val="20"/>
                <w:u w:val="none"/>
                <w:lang w:eastAsia="cs-CZ"/>
              </w:rPr>
              <w:t xml:space="preserve"> tímto plněním souhlasila.</w:t>
            </w:r>
          </w:p>
          <w:p w14:paraId="388C6EF7" w14:textId="769FD460" w:rsidR="002C4B10" w:rsidRPr="002C4B10" w:rsidRDefault="002C4B10" w:rsidP="0001206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C4B10">
              <w:rPr>
                <w:rStyle w:val="Hypertextovodkaz"/>
                <w:rFonts w:ascii="Arial" w:eastAsia="Times New Roman" w:hAnsi="Arial" w:cs="Arial"/>
                <w:bCs/>
                <w:color w:val="0F0D29" w:themeColor="text1"/>
                <w:kern w:val="36"/>
                <w:sz w:val="20"/>
                <w:szCs w:val="20"/>
                <w:u w:val="none"/>
                <w:lang w:eastAsia="cs-CZ"/>
              </w:rPr>
              <w:t xml:space="preserve">Samotná skutečnost, že banka (jako věřitel a současně poskytovatel platebních služeb) realizovala příkaz k platbě </w:t>
            </w:r>
          </w:p>
          <w:p w14:paraId="088379D8" w14:textId="6CA36188" w:rsidR="002C4B10" w:rsidRPr="002C4B10" w:rsidRDefault="002C4B10" w:rsidP="0001206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C4B10">
              <w:rPr>
                <w:rStyle w:val="Hypertextovodkaz"/>
                <w:rFonts w:ascii="Arial" w:eastAsia="Times New Roman" w:hAnsi="Arial" w:cs="Arial"/>
                <w:bCs/>
                <w:color w:val="0F0D29" w:themeColor="text1"/>
                <w:kern w:val="36"/>
                <w:sz w:val="20"/>
                <w:szCs w:val="20"/>
                <w:u w:val="none"/>
                <w:lang w:eastAsia="cs-CZ"/>
              </w:rPr>
              <w:t xml:space="preserve">z účtu společnosti A (a na označený účet určenou částku převedla ‒ „připsala“), ještě (bez dalšího) neznamená, </w:t>
            </w:r>
          </w:p>
          <w:p w14:paraId="13AF1A4A" w14:textId="2051C83F" w:rsidR="002C4B10" w:rsidRDefault="002C4B10" w:rsidP="0001206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2C4B10">
              <w:rPr>
                <w:rStyle w:val="Hypertextovodkaz"/>
                <w:rFonts w:ascii="Arial" w:eastAsia="Times New Roman" w:hAnsi="Arial" w:cs="Arial"/>
                <w:bCs/>
                <w:color w:val="0F0D29" w:themeColor="text1"/>
                <w:kern w:val="36"/>
                <w:sz w:val="20"/>
                <w:szCs w:val="20"/>
                <w:u w:val="none"/>
                <w:lang w:eastAsia="cs-CZ"/>
              </w:rPr>
              <w:t>že platbu (s účinky splnění závazku společnosti S) též přijala; současně ani neměla povinnost platbu přijmout, když z ničeho neplynulo, že by společnost S (jako dlužník) s takovým plněním souhlasila. Potud nelze zjevně usuzovat na splnění dluhu ani na základě ustanovení § 1957 odst. 1 o. z., když opačný výklad by fakticky eliminoval možnost věřitele nepřijmout takové plnění</w:t>
            </w:r>
            <w:r>
              <w:rPr>
                <w:rStyle w:val="Hypertextovodkaz"/>
                <w:rFonts w:ascii="Arial" w:eastAsia="Times New Roman" w:hAnsi="Arial" w:cs="Arial"/>
                <w:bCs/>
                <w:color w:val="0F0D29" w:themeColor="text1"/>
                <w:kern w:val="36"/>
                <w:sz w:val="20"/>
                <w:szCs w:val="20"/>
                <w:u w:val="none"/>
                <w:lang w:eastAsia="cs-CZ"/>
              </w:rPr>
              <w:t>.</w:t>
            </w:r>
          </w:p>
          <w:p w14:paraId="7C7BD859" w14:textId="77777777" w:rsidR="002C4B10" w:rsidRPr="002C4B10" w:rsidRDefault="002C4B10" w:rsidP="002C4B10">
            <w:pPr>
              <w:pStyle w:val="Bezmezer"/>
              <w:spacing w:line="360" w:lineRule="auto"/>
              <w:jc w:val="both"/>
              <w:rPr>
                <w:rFonts w:ascii="Arial" w:eastAsia="Times New Roman" w:hAnsi="Arial" w:cs="Arial"/>
                <w:bCs/>
                <w:color w:val="0F0D29" w:themeColor="text1"/>
                <w:kern w:val="36"/>
                <w:sz w:val="20"/>
                <w:szCs w:val="20"/>
                <w:lang w:eastAsia="cs-CZ"/>
              </w:rPr>
            </w:pPr>
          </w:p>
          <w:p w14:paraId="710E2DBD" w14:textId="1F0FD27B" w:rsidR="002C4B10" w:rsidRPr="00BC1FE6" w:rsidRDefault="002C4B10" w:rsidP="002C4B10">
            <w:pPr>
              <w:pStyle w:val="Bezmezer"/>
              <w:shd w:val="clear" w:color="auto" w:fill="D9D9D9" w:themeFill="background1" w:themeFillShade="D9"/>
              <w:spacing w:line="276" w:lineRule="auto"/>
              <w:jc w:val="both"/>
              <w:rPr>
                <w:rFonts w:ascii="Arial" w:eastAsia="Times New Roman" w:hAnsi="Arial" w:cs="Arial"/>
                <w:bCs/>
                <w:i/>
                <w:color w:val="0F0D29" w:themeColor="text1"/>
                <w:kern w:val="36"/>
                <w:sz w:val="20"/>
                <w:szCs w:val="20"/>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5078C0">
              <w:rPr>
                <w:rStyle w:val="Hypertextovodkaz"/>
                <w:rFonts w:ascii="Arial" w:eastAsia="Times New Roman" w:hAnsi="Arial" w:cs="Arial"/>
                <w:bCs/>
                <w:i/>
                <w:color w:val="0F0D29" w:themeColor="text1"/>
                <w:kern w:val="36"/>
                <w:sz w:val="20"/>
                <w:szCs w:val="20"/>
                <w:u w:val="none"/>
                <w:lang w:eastAsia="cs-CZ"/>
              </w:rPr>
              <w:t xml:space="preserve">Na vědomí </w:t>
            </w:r>
            <w:r w:rsidR="004722F7">
              <w:rPr>
                <w:rStyle w:val="Hypertextovodkaz"/>
                <w:rFonts w:ascii="Arial" w:eastAsia="Times New Roman" w:hAnsi="Arial" w:cs="Arial"/>
                <w:bCs/>
                <w:i/>
                <w:color w:val="0F0D29" w:themeColor="text1"/>
                <w:kern w:val="36"/>
                <w:sz w:val="20"/>
                <w:szCs w:val="20"/>
                <w:u w:val="none"/>
                <w:lang w:eastAsia="cs-CZ"/>
              </w:rPr>
              <w:t>kreditní výbor</w:t>
            </w:r>
            <w:r>
              <w:rPr>
                <w:rStyle w:val="Hypertextovodkaz"/>
                <w:rFonts w:ascii="Arial" w:eastAsia="Times New Roman" w:hAnsi="Arial" w:cs="Arial"/>
                <w:bCs/>
                <w:i/>
                <w:color w:val="0F0D29" w:themeColor="text1"/>
                <w:kern w:val="36"/>
                <w:sz w:val="20"/>
                <w:szCs w:val="20"/>
                <w:u w:val="none"/>
                <w:lang w:eastAsia="cs-CZ"/>
              </w:rPr>
              <w:t>.</w:t>
            </w:r>
          </w:p>
        </w:tc>
      </w:tr>
      <w:tr w:rsidR="00ED31F9" w:rsidRPr="005078C0" w14:paraId="3584ACBC" w14:textId="77777777" w:rsidTr="00F2217C">
        <w:trPr>
          <w:trHeight w:val="5931"/>
        </w:trPr>
        <w:tc>
          <w:tcPr>
            <w:tcW w:w="9923" w:type="dxa"/>
            <w:shd w:val="clear" w:color="auto" w:fill="auto"/>
          </w:tcPr>
          <w:p w14:paraId="673AD38E" w14:textId="77777777" w:rsidR="00826F0D" w:rsidRDefault="00826F0D" w:rsidP="00826F0D">
            <w:pPr>
              <w:pStyle w:val="Bezmezer"/>
              <w:spacing w:line="276" w:lineRule="auto"/>
              <w:jc w:val="both"/>
              <w:rPr>
                <w:rFonts w:ascii="Arial" w:hAnsi="Arial" w:cs="Arial"/>
                <w:b/>
                <w:color w:val="0F0D29" w:themeColor="text1"/>
              </w:rPr>
            </w:pPr>
          </w:p>
          <w:p w14:paraId="0B52CBA4" w14:textId="3EEA6B78" w:rsidR="00826F0D" w:rsidRPr="002F5594" w:rsidRDefault="00826F0D" w:rsidP="00826F0D">
            <w:pPr>
              <w:pStyle w:val="Bezmezer"/>
              <w:jc w:val="center"/>
              <w:rPr>
                <w:rStyle w:val="Hypertextovodkaz"/>
                <w:rFonts w:ascii="Arial" w:eastAsia="Times New Roman" w:hAnsi="Arial" w:cs="Arial"/>
                <w:b/>
                <w:bCs/>
                <w:color w:val="0F0D29" w:themeColor="text1"/>
                <w:kern w:val="36"/>
                <w:sz w:val="24"/>
                <w:szCs w:val="20"/>
                <w:u w:val="none"/>
                <w:lang w:eastAsia="cs-CZ"/>
              </w:rPr>
            </w:pPr>
            <w:r w:rsidRPr="00826F0D">
              <w:rPr>
                <w:rStyle w:val="Hypertextovodkaz"/>
                <w:rFonts w:ascii="Arial" w:eastAsia="Times New Roman" w:hAnsi="Arial" w:cs="Arial"/>
                <w:b/>
                <w:bCs/>
                <w:color w:val="0F0D29" w:themeColor="text1"/>
                <w:kern w:val="36"/>
                <w:sz w:val="24"/>
                <w:szCs w:val="20"/>
                <w:u w:val="none"/>
                <w:lang w:eastAsia="cs-CZ"/>
              </w:rPr>
              <w:t xml:space="preserve">Vyšší daň z nemovitostí pro určité nemovitosti </w:t>
            </w:r>
            <w:r w:rsidR="00000000">
              <w:rPr>
                <w:rStyle w:val="Hypertextovodkaz"/>
                <w:rFonts w:ascii="Arial" w:eastAsia="Times New Roman" w:hAnsi="Arial" w:cs="Arial"/>
                <w:b/>
                <w:bCs/>
                <w:color w:val="0F0D29" w:themeColor="text1"/>
                <w:kern w:val="36"/>
                <w:sz w:val="24"/>
                <w:szCs w:val="24"/>
                <w:u w:val="none"/>
                <w:lang w:eastAsia="cs-CZ"/>
              </w:rPr>
              <w:pict w14:anchorId="175DFA2A">
                <v:rect id="_x0000_i1045" style="width:0;height:1.5pt" o:hralign="center" o:hrstd="t" o:hr="t" fillcolor="#a0a0a0" stroked="f"/>
              </w:pict>
            </w:r>
          </w:p>
          <w:p w14:paraId="025B16C4" w14:textId="7C5DEFAB" w:rsidR="00826F0D" w:rsidRDefault="00826F0D" w:rsidP="00826F0D">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Pr>
                <w:rStyle w:val="Hypertextovodkaz"/>
                <w:rFonts w:ascii="Arial" w:eastAsia="Times New Roman" w:hAnsi="Arial" w:cs="Arial"/>
                <w:bCs/>
                <w:color w:val="0F0D29" w:themeColor="text1"/>
                <w:kern w:val="36"/>
                <w:sz w:val="20"/>
                <w:szCs w:val="20"/>
                <w:u w:val="none"/>
                <w:lang w:eastAsia="cs-CZ"/>
              </w:rPr>
              <w:t>Ústavní soud,</w:t>
            </w:r>
            <w:r>
              <w:t xml:space="preserve"> </w:t>
            </w:r>
            <w:proofErr w:type="spellStart"/>
            <w:r w:rsidRPr="00826F0D">
              <w:rPr>
                <w:rStyle w:val="Hypertextovodkaz"/>
                <w:rFonts w:ascii="Arial" w:eastAsia="Times New Roman" w:hAnsi="Arial" w:cs="Arial"/>
                <w:bCs/>
                <w:color w:val="0F0D29" w:themeColor="text1"/>
                <w:kern w:val="36"/>
                <w:sz w:val="20"/>
                <w:szCs w:val="20"/>
                <w:u w:val="none"/>
                <w:lang w:eastAsia="cs-CZ"/>
              </w:rPr>
              <w:t>Pl</w:t>
            </w:r>
            <w:proofErr w:type="spellEnd"/>
            <w:r w:rsidRPr="00826F0D">
              <w:rPr>
                <w:rStyle w:val="Hypertextovodkaz"/>
                <w:rFonts w:ascii="Arial" w:eastAsia="Times New Roman" w:hAnsi="Arial" w:cs="Arial"/>
                <w:bCs/>
                <w:color w:val="0F0D29" w:themeColor="text1"/>
                <w:kern w:val="36"/>
                <w:sz w:val="20"/>
                <w:szCs w:val="20"/>
                <w:u w:val="none"/>
                <w:lang w:eastAsia="cs-CZ"/>
              </w:rPr>
              <w:t>. ÚS 24/23</w:t>
            </w:r>
            <w:r>
              <w:rPr>
                <w:rStyle w:val="Hypertextovodkaz"/>
                <w:rFonts w:ascii="Arial" w:eastAsia="Times New Roman" w:hAnsi="Arial" w:cs="Arial"/>
                <w:bCs/>
                <w:color w:val="0F0D29" w:themeColor="text1"/>
                <w:kern w:val="36"/>
                <w:sz w:val="20"/>
                <w:szCs w:val="20"/>
                <w:u w:val="none"/>
                <w:lang w:eastAsia="cs-CZ"/>
              </w:rPr>
              <w:t xml:space="preserve"> </w:t>
            </w:r>
          </w:p>
          <w:p w14:paraId="5B4D433D" w14:textId="77777777" w:rsidR="00826F0D" w:rsidRP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26F0D">
              <w:rPr>
                <w:rStyle w:val="Hypertextovodkaz"/>
                <w:rFonts w:ascii="Arial" w:eastAsia="Times New Roman" w:hAnsi="Arial" w:cs="Arial"/>
                <w:bCs/>
                <w:color w:val="0F0D29" w:themeColor="text1"/>
                <w:kern w:val="36"/>
                <w:sz w:val="20"/>
                <w:szCs w:val="20"/>
                <w:u w:val="none"/>
                <w:lang w:eastAsia="cs-CZ"/>
              </w:rPr>
              <w:t>Plénum Ústavního soudu (soudce zpravodaj Vojtěch Šimíček) zamítlo návrh Ministerstva vnitra na zrušení čl. 2 a přílohy č. 1 obecně závazné vyhlášky obce Řepov č. 1/2021, o stanovení koeficientů pro výpočet daně z nemovitých věcí.</w:t>
            </w:r>
          </w:p>
          <w:p w14:paraId="3E196C61" w14:textId="77777777" w:rsidR="00826F0D" w:rsidRP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05F8A52" w14:textId="77777777" w:rsidR="00826F0D" w:rsidRP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26F0D">
              <w:rPr>
                <w:rStyle w:val="Hypertextovodkaz"/>
                <w:rFonts w:ascii="Arial" w:eastAsia="Times New Roman" w:hAnsi="Arial" w:cs="Arial"/>
                <w:bCs/>
                <w:color w:val="0F0D29" w:themeColor="text1"/>
                <w:kern w:val="36"/>
                <w:sz w:val="20"/>
                <w:szCs w:val="20"/>
                <w:u w:val="none"/>
                <w:lang w:eastAsia="cs-CZ"/>
              </w:rPr>
              <w:t>Ministerstvo vnitra (navrhovatel) se domáhalo zrušení čl. 2 a přílohy 1 obecně závazné vyhlášky obce Řepov č. 1/2021, o stanovení koeficientů pro výpočet daně z nemovitých věcí to pro rozpor s právem svobodně podnikat a pravidlem, podle něhož lze daně a poplatky ukládat jen na základě zákona. Ministerstvo vnitra rovněž namítalo rozpor s § 12 a § 11 odst. 3 písm. b) zákona č. 338/1992 Sb., o dani z nemovitých věcí. Obec Řepov totiž stanovila touto vyhláškou místní koeficient, kterým se násobí daň za jednotlivé druhy pozemků, zdanitelné stavby nebo jednotky, ve výši 5, a to pro části obce v rozsahu parcelních čísel pozemků specifikovaných v příloze č. 1 obecně závazné vyhlášky. Jednalo se o logistické a průmyslové areály v katastru Řepova</w:t>
            </w:r>
          </w:p>
          <w:p w14:paraId="1C4A57C3" w14:textId="77777777" w:rsidR="00826F0D" w:rsidRP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B15A3F0" w14:textId="77777777" w:rsidR="00826F0D" w:rsidRP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26F0D">
              <w:rPr>
                <w:rStyle w:val="Hypertextovodkaz"/>
                <w:rFonts w:ascii="Arial" w:eastAsia="Times New Roman" w:hAnsi="Arial" w:cs="Arial"/>
                <w:bCs/>
                <w:color w:val="0F0D29" w:themeColor="text1"/>
                <w:kern w:val="36"/>
                <w:sz w:val="20"/>
                <w:szCs w:val="20"/>
                <w:u w:val="none"/>
                <w:lang w:eastAsia="cs-CZ"/>
              </w:rPr>
              <w:t>Ústavní soud návrh zamítl. Konstatoval, že podstata sporu spočívá ve výkladu pojmu „jednotlivá část obce“ (§ 12 zákona o dani z nemovitých věcí). Ministerstvo vnitra zastává názor, že tento pojem nelze vztahovat na vybrané prostory a objekty konkrétních výrobních a průmyslových závodů, logistických center a dalších podnikatelských areálů, nýbrž že se musí jednat o souvislé části obce (osada, městská čtvrť apod.). Takovému výkladu však Ústavní soud nepřisvědčil.</w:t>
            </w:r>
          </w:p>
          <w:p w14:paraId="383F0EB2" w14:textId="77777777" w:rsidR="00826F0D" w:rsidRP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66239AB4" w14:textId="77777777" w:rsidR="00826F0D" w:rsidRP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26F0D">
              <w:rPr>
                <w:rStyle w:val="Hypertextovodkaz"/>
                <w:rFonts w:ascii="Arial" w:eastAsia="Times New Roman" w:hAnsi="Arial" w:cs="Arial"/>
                <w:bCs/>
                <w:color w:val="0F0D29" w:themeColor="text1"/>
                <w:kern w:val="36"/>
                <w:sz w:val="20"/>
                <w:szCs w:val="20"/>
                <w:u w:val="none"/>
                <w:lang w:eastAsia="cs-CZ"/>
              </w:rPr>
              <w:lastRenderedPageBreak/>
              <w:t>Podle Ústavního soudu vydala obec Řepov napadenou obecně závaznou vyhlášku v mezích své samostatné působnosti, přitom nezneužila svoji působnost, neboť sledovala legitimní cíl, k jehož dosažení použila přiměřených prostředků. Přijatou právní úpravu současně nelze považovat za diskriminační ani porušující princip rovného zacházení, neboť je ospravedlněna objektivními a racionálními důvody. Již z projednávání napadené vyhlášky zastupitelstvem obce je patrné, že důvodem tohoto postupu byla kompenzace zatížení ze strany některých podnikatelských areálů na území obce. Podle Ústavního soudu obec nepřekročila zákonem stanovené maximální koeficient, neboť realizovala svoje právo na samosprávu. Postup obce nebyl ani nepřípustně účelový či svévolný za situace, kdy pouze usilovala o kompenzování zvýšené ekologické zátěže.</w:t>
            </w:r>
          </w:p>
          <w:p w14:paraId="7EF2D5A3" w14:textId="77777777" w:rsidR="00826F0D" w:rsidRP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4FABDC8" w14:textId="77777777" w:rsidR="00826F0D" w:rsidRP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26F0D">
              <w:rPr>
                <w:rStyle w:val="Hypertextovodkaz"/>
                <w:rFonts w:ascii="Arial" w:eastAsia="Times New Roman" w:hAnsi="Arial" w:cs="Arial"/>
                <w:bCs/>
                <w:color w:val="0F0D29" w:themeColor="text1"/>
                <w:kern w:val="36"/>
                <w:sz w:val="20"/>
                <w:szCs w:val="20"/>
                <w:u w:val="none"/>
                <w:lang w:eastAsia="cs-CZ"/>
              </w:rPr>
              <w:t>Ústavní soud proto uzavřel, že pojem „jednotlivá část obce“ (§ 12 cit. zákona) je třeba ústavně konformně vyložit tak, že touto částí nemusí být pouze souvislá část území obce, nýbrž i konkrétní označené nemovitosti. Možnost obcí zatížit vyšším zdaněním jen určité nemovitosti je rovněž naplněním ústavního principu samosprávy a subsidiarity politické moci (čl. 8 Ústavy). Jsou to totiž právě místní samosprávy, které mohou efektivně zajistit, aby výše zdanění nemovitostí odpovídala negativním externalitám, které jsou s nimi spojeny v konkrétním místě žití.</w:t>
            </w:r>
          </w:p>
          <w:p w14:paraId="624F8D54" w14:textId="77777777" w:rsidR="00826F0D" w:rsidRP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4370BE0F" w14:textId="2582E7E6" w:rsidR="00826F0D" w:rsidRDefault="00826F0D" w:rsidP="00826F0D">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r w:rsidRPr="00826F0D">
              <w:rPr>
                <w:rStyle w:val="Hypertextovodkaz"/>
                <w:rFonts w:ascii="Arial" w:eastAsia="Times New Roman" w:hAnsi="Arial" w:cs="Arial"/>
                <w:bCs/>
                <w:color w:val="0F0D29" w:themeColor="text1"/>
                <w:kern w:val="36"/>
                <w:sz w:val="20"/>
                <w:szCs w:val="20"/>
                <w:u w:val="none"/>
                <w:lang w:eastAsia="cs-CZ"/>
              </w:rPr>
              <w:t>Ústavní soud konečně připomenul, že daňové subjekty, které by nesouhlasily se stanovením daně pro její nezákonnost či protiústavnost, se mohou proti rozhodnutí finanční správy bránit přezkumem ve správním soudnictví. Soudy jsou přitom v rámci přezkumu takového rozhodnutí v souladu s Ústavou povinny vyhlášku neaplikovat v případě, kdy by dospěly k závěru o její neústavnosti či jen rozporu se zákonem.</w:t>
            </w:r>
          </w:p>
          <w:p w14:paraId="2A072EFC" w14:textId="77777777" w:rsidR="00826F0D" w:rsidRDefault="00826F0D" w:rsidP="00826F0D">
            <w:pPr>
              <w:pStyle w:val="Bezmezer"/>
              <w:spacing w:line="360" w:lineRule="auto"/>
              <w:jc w:val="both"/>
              <w:rPr>
                <w:rStyle w:val="Hypertextovodkaz"/>
                <w:rFonts w:ascii="Arial" w:eastAsia="Times New Roman" w:hAnsi="Arial" w:cs="Arial"/>
                <w:b/>
                <w:bCs/>
                <w:i/>
                <w:color w:val="0F0D29" w:themeColor="text1"/>
                <w:kern w:val="36"/>
                <w:sz w:val="20"/>
                <w:szCs w:val="20"/>
                <w:u w:val="none"/>
                <w:lang w:eastAsia="cs-CZ"/>
              </w:rPr>
            </w:pPr>
          </w:p>
          <w:p w14:paraId="57380F54" w14:textId="77777777" w:rsidR="00826F0D" w:rsidRDefault="00826F0D" w:rsidP="00826F0D">
            <w:pPr>
              <w:pStyle w:val="Bezmezer"/>
              <w:shd w:val="clear" w:color="auto" w:fill="D9D9D9" w:themeFill="background1" w:themeFillShade="D9"/>
              <w:spacing w:line="276" w:lineRule="auto"/>
              <w:jc w:val="both"/>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Pr="00826F0D">
              <w:rPr>
                <w:rStyle w:val="Hypertextovodkaz"/>
                <w:rFonts w:ascii="Arial" w:eastAsia="Times New Roman" w:hAnsi="Arial" w:cs="Arial"/>
                <w:b/>
                <w:bCs/>
                <w:i/>
                <w:color w:val="0F0D29" w:themeColor="text1"/>
                <w:kern w:val="36"/>
                <w:sz w:val="20"/>
                <w:szCs w:val="20"/>
                <w:u w:val="none"/>
                <w:lang w:eastAsia="cs-CZ"/>
              </w:rPr>
              <w:t>Na vědomí POŘ.</w:t>
            </w:r>
          </w:p>
          <w:p w14:paraId="50D544AE" w14:textId="58A0B891" w:rsidR="00826F0D" w:rsidRDefault="00826F0D" w:rsidP="00826F0D">
            <w:pPr>
              <w:pStyle w:val="Bezmezer"/>
              <w:spacing w:line="276" w:lineRule="auto"/>
              <w:jc w:val="both"/>
            </w:pPr>
          </w:p>
          <w:p w14:paraId="28D56D57" w14:textId="1ED07434" w:rsidR="00826F0D" w:rsidRDefault="00826F0D" w:rsidP="00826F0D">
            <w:pPr>
              <w:pStyle w:val="Bezmezer"/>
              <w:spacing w:line="276" w:lineRule="auto"/>
              <w:jc w:val="both"/>
            </w:pPr>
          </w:p>
          <w:p w14:paraId="3E06C150" w14:textId="2432EC69" w:rsidR="00826F0D" w:rsidRDefault="00826F0D" w:rsidP="00826F0D">
            <w:pPr>
              <w:pStyle w:val="Bezmezer"/>
              <w:spacing w:line="276" w:lineRule="auto"/>
              <w:jc w:val="both"/>
            </w:pPr>
          </w:p>
          <w:p w14:paraId="50A44386" w14:textId="77777777" w:rsidR="00826F0D" w:rsidRDefault="00826F0D" w:rsidP="00826F0D">
            <w:pPr>
              <w:pStyle w:val="Bezmezer"/>
              <w:spacing w:line="276" w:lineRule="auto"/>
              <w:jc w:val="both"/>
            </w:pPr>
          </w:p>
          <w:p w14:paraId="2EA61BC9" w14:textId="48BF3B2E" w:rsidR="00826F0D" w:rsidRPr="005078C0" w:rsidRDefault="00826F0D" w:rsidP="00826F0D">
            <w:pPr>
              <w:pStyle w:val="Bezmezer"/>
              <w:spacing w:line="276" w:lineRule="auto"/>
              <w:jc w:val="both"/>
              <w:rPr>
                <w:rFonts w:ascii="Arial" w:hAnsi="Arial" w:cs="Arial"/>
                <w:b/>
                <w:color w:val="0F0D29" w:themeColor="text1"/>
              </w:rPr>
            </w:pPr>
          </w:p>
        </w:tc>
      </w:tr>
      <w:tr w:rsidR="00F75ED7" w:rsidRPr="005078C0" w14:paraId="68237412" w14:textId="77777777" w:rsidTr="00DA4CC0">
        <w:trPr>
          <w:trHeight w:val="5931"/>
        </w:trPr>
        <w:tc>
          <w:tcPr>
            <w:tcW w:w="9923" w:type="dxa"/>
            <w:shd w:val="clear" w:color="auto" w:fill="auto"/>
          </w:tcPr>
          <w:p w14:paraId="30AC96D7" w14:textId="26E38325" w:rsidR="008B5919" w:rsidRPr="006402B1" w:rsidRDefault="008B5919" w:rsidP="006402B1">
            <w:pPr>
              <w:spacing w:line="360" w:lineRule="auto"/>
              <w:jc w:val="both"/>
              <w:rPr>
                <w:rFonts w:ascii="Arial" w:hAnsi="Arial" w:cs="Arial"/>
                <w:color w:val="0F0D29" w:themeColor="text1"/>
              </w:rPr>
            </w:pPr>
          </w:p>
        </w:tc>
      </w:tr>
    </w:tbl>
    <w:p w14:paraId="36AC9AAC" w14:textId="5478FA9A" w:rsidR="00457844" w:rsidRPr="00E4461E" w:rsidRDefault="00457844" w:rsidP="006402B1">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5E04" w14:textId="77777777" w:rsidR="001549F3" w:rsidRDefault="001549F3">
      <w:r>
        <w:separator/>
      </w:r>
    </w:p>
    <w:p w14:paraId="7C0CB77C" w14:textId="77777777" w:rsidR="001549F3" w:rsidRDefault="001549F3"/>
  </w:endnote>
  <w:endnote w:type="continuationSeparator" w:id="0">
    <w:p w14:paraId="77B8B983" w14:textId="77777777" w:rsidR="001549F3" w:rsidRDefault="001549F3">
      <w:r>
        <w:continuationSeparator/>
      </w:r>
    </w:p>
    <w:p w14:paraId="04B1C770" w14:textId="77777777" w:rsidR="001549F3" w:rsidRDefault="00154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38E4F" w14:textId="77777777" w:rsidR="001549F3" w:rsidRDefault="001549F3">
      <w:r>
        <w:separator/>
      </w:r>
    </w:p>
    <w:p w14:paraId="69273CB8" w14:textId="77777777" w:rsidR="001549F3" w:rsidRDefault="001549F3"/>
  </w:footnote>
  <w:footnote w:type="continuationSeparator" w:id="0">
    <w:p w14:paraId="49ACA18C" w14:textId="77777777" w:rsidR="001549F3" w:rsidRDefault="001549F3">
      <w:r>
        <w:continuationSeparator/>
      </w:r>
    </w:p>
    <w:p w14:paraId="7EBE61BB" w14:textId="77777777" w:rsidR="001549F3" w:rsidRDefault="00154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1" w15:restartNumberingAfterBreak="0">
    <w:nsid w:val="0E656AA5"/>
    <w:multiLevelType w:val="hybridMultilevel"/>
    <w:tmpl w:val="F07C7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92006E"/>
    <w:multiLevelType w:val="hybridMultilevel"/>
    <w:tmpl w:val="C9B00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47188D"/>
    <w:multiLevelType w:val="hybridMultilevel"/>
    <w:tmpl w:val="8F0E929C"/>
    <w:lvl w:ilvl="0" w:tplc="E8D2594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18517E1B"/>
    <w:multiLevelType w:val="hybridMultilevel"/>
    <w:tmpl w:val="EA00923E"/>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535701"/>
    <w:multiLevelType w:val="hybridMultilevel"/>
    <w:tmpl w:val="74C05E3E"/>
    <w:lvl w:ilvl="0" w:tplc="6C5A2AD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AB2B57"/>
    <w:multiLevelType w:val="hybridMultilevel"/>
    <w:tmpl w:val="C1E2833A"/>
    <w:lvl w:ilvl="0" w:tplc="6E1817F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EFD4B28"/>
    <w:multiLevelType w:val="hybridMultilevel"/>
    <w:tmpl w:val="8A16CD9E"/>
    <w:lvl w:ilvl="0" w:tplc="5CC2D25C">
      <w:start w:val="1"/>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7D5932"/>
    <w:multiLevelType w:val="hybridMultilevel"/>
    <w:tmpl w:val="56F43D5C"/>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547A1F8B"/>
    <w:multiLevelType w:val="hybridMultilevel"/>
    <w:tmpl w:val="839EE318"/>
    <w:lvl w:ilvl="0" w:tplc="EDBC0B3C">
      <w:numFmt w:val="bullet"/>
      <w:lvlText w:val="-"/>
      <w:lvlJc w:val="left"/>
      <w:pPr>
        <w:ind w:left="780" w:hanging="360"/>
      </w:pPr>
      <w:rPr>
        <w:rFonts w:ascii="Garamond" w:eastAsiaTheme="minorHAnsi" w:hAnsi="Garamond" w:cstheme="minorBid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55C47C52"/>
    <w:multiLevelType w:val="hybridMultilevel"/>
    <w:tmpl w:val="3EB41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E553D7"/>
    <w:multiLevelType w:val="hybridMultilevel"/>
    <w:tmpl w:val="DB5608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5"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6" w15:restartNumberingAfterBreak="0">
    <w:nsid w:val="7A707EBE"/>
    <w:multiLevelType w:val="hybridMultilevel"/>
    <w:tmpl w:val="21481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781493">
    <w:abstractNumId w:val="10"/>
  </w:num>
  <w:num w:numId="2" w16cid:durableId="1234467224">
    <w:abstractNumId w:val="8"/>
  </w:num>
  <w:num w:numId="3" w16cid:durableId="1316882545">
    <w:abstractNumId w:val="0"/>
  </w:num>
  <w:num w:numId="4" w16cid:durableId="1408501083">
    <w:abstractNumId w:val="15"/>
  </w:num>
  <w:num w:numId="5" w16cid:durableId="1987006562">
    <w:abstractNumId w:val="14"/>
  </w:num>
  <w:num w:numId="6" w16cid:durableId="1453748572">
    <w:abstractNumId w:val="4"/>
  </w:num>
  <w:num w:numId="7" w16cid:durableId="1505437701">
    <w:abstractNumId w:val="16"/>
  </w:num>
  <w:num w:numId="8" w16cid:durableId="1461268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638075">
    <w:abstractNumId w:val="7"/>
  </w:num>
  <w:num w:numId="10" w16cid:durableId="316570583">
    <w:abstractNumId w:val="3"/>
  </w:num>
  <w:num w:numId="11" w16cid:durableId="1930389362">
    <w:abstractNumId w:val="9"/>
  </w:num>
  <w:num w:numId="12" w16cid:durableId="166604650">
    <w:abstractNumId w:val="6"/>
  </w:num>
  <w:num w:numId="13" w16cid:durableId="937713538">
    <w:abstractNumId w:val="12"/>
  </w:num>
  <w:num w:numId="14" w16cid:durableId="1959797054">
    <w:abstractNumId w:val="1"/>
  </w:num>
  <w:num w:numId="15" w16cid:durableId="1149980130">
    <w:abstractNumId w:val="2"/>
  </w:num>
  <w:num w:numId="16" w16cid:durableId="956833311">
    <w:abstractNumId w:val="11"/>
  </w:num>
  <w:num w:numId="17" w16cid:durableId="338509019">
    <w:abstractNumId w:val="13"/>
  </w:num>
  <w:num w:numId="18" w16cid:durableId="15685652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12060"/>
    <w:rsid w:val="0001717D"/>
    <w:rsid w:val="00021BDB"/>
    <w:rsid w:val="0002482E"/>
    <w:rsid w:val="00025C4B"/>
    <w:rsid w:val="00027A0F"/>
    <w:rsid w:val="000304BF"/>
    <w:rsid w:val="000340BB"/>
    <w:rsid w:val="00043884"/>
    <w:rsid w:val="00045505"/>
    <w:rsid w:val="00045D16"/>
    <w:rsid w:val="000472DA"/>
    <w:rsid w:val="00047C36"/>
    <w:rsid w:val="00050324"/>
    <w:rsid w:val="00057254"/>
    <w:rsid w:val="0007061F"/>
    <w:rsid w:val="0007093B"/>
    <w:rsid w:val="00071C38"/>
    <w:rsid w:val="00080627"/>
    <w:rsid w:val="00080BF6"/>
    <w:rsid w:val="00081D43"/>
    <w:rsid w:val="00090ADC"/>
    <w:rsid w:val="00094F88"/>
    <w:rsid w:val="000954E9"/>
    <w:rsid w:val="000A0150"/>
    <w:rsid w:val="000A0BCC"/>
    <w:rsid w:val="000A19F5"/>
    <w:rsid w:val="000A4141"/>
    <w:rsid w:val="000B31AD"/>
    <w:rsid w:val="000B43A3"/>
    <w:rsid w:val="000C0C48"/>
    <w:rsid w:val="000C2615"/>
    <w:rsid w:val="000C427A"/>
    <w:rsid w:val="000C53CA"/>
    <w:rsid w:val="000C6B8E"/>
    <w:rsid w:val="000C6CC9"/>
    <w:rsid w:val="000E1ADD"/>
    <w:rsid w:val="000E2BBE"/>
    <w:rsid w:val="000E2D0D"/>
    <w:rsid w:val="000E63C9"/>
    <w:rsid w:val="000E795D"/>
    <w:rsid w:val="000F5AD4"/>
    <w:rsid w:val="000F5BA6"/>
    <w:rsid w:val="00101083"/>
    <w:rsid w:val="001018E2"/>
    <w:rsid w:val="00102FA4"/>
    <w:rsid w:val="00111A4A"/>
    <w:rsid w:val="001168AA"/>
    <w:rsid w:val="00124E51"/>
    <w:rsid w:val="001255F9"/>
    <w:rsid w:val="00127DCB"/>
    <w:rsid w:val="00130E9D"/>
    <w:rsid w:val="00140D0B"/>
    <w:rsid w:val="00142E9F"/>
    <w:rsid w:val="00144F93"/>
    <w:rsid w:val="0014703E"/>
    <w:rsid w:val="00150A6D"/>
    <w:rsid w:val="00153B04"/>
    <w:rsid w:val="001549F3"/>
    <w:rsid w:val="001559DF"/>
    <w:rsid w:val="00157531"/>
    <w:rsid w:val="00160DC8"/>
    <w:rsid w:val="001625EE"/>
    <w:rsid w:val="0016474D"/>
    <w:rsid w:val="00167935"/>
    <w:rsid w:val="00170060"/>
    <w:rsid w:val="00172E7E"/>
    <w:rsid w:val="00177623"/>
    <w:rsid w:val="0018012A"/>
    <w:rsid w:val="001822B6"/>
    <w:rsid w:val="00185B35"/>
    <w:rsid w:val="00187880"/>
    <w:rsid w:val="00196F8A"/>
    <w:rsid w:val="00197363"/>
    <w:rsid w:val="0019754A"/>
    <w:rsid w:val="001A0DC1"/>
    <w:rsid w:val="001A0EC5"/>
    <w:rsid w:val="001A6DA8"/>
    <w:rsid w:val="001B1E14"/>
    <w:rsid w:val="001B5353"/>
    <w:rsid w:val="001B54B1"/>
    <w:rsid w:val="001D7152"/>
    <w:rsid w:val="001E048A"/>
    <w:rsid w:val="001E4C6C"/>
    <w:rsid w:val="001E64EB"/>
    <w:rsid w:val="001F081B"/>
    <w:rsid w:val="001F2ABE"/>
    <w:rsid w:val="001F2BC8"/>
    <w:rsid w:val="001F5F6B"/>
    <w:rsid w:val="00201B03"/>
    <w:rsid w:val="002052FB"/>
    <w:rsid w:val="00205C10"/>
    <w:rsid w:val="00214F9E"/>
    <w:rsid w:val="00220164"/>
    <w:rsid w:val="00220C5B"/>
    <w:rsid w:val="0022100C"/>
    <w:rsid w:val="00221893"/>
    <w:rsid w:val="002234C9"/>
    <w:rsid w:val="00226DB6"/>
    <w:rsid w:val="00234F1D"/>
    <w:rsid w:val="0023620D"/>
    <w:rsid w:val="00236D48"/>
    <w:rsid w:val="00237420"/>
    <w:rsid w:val="00240052"/>
    <w:rsid w:val="002419B4"/>
    <w:rsid w:val="00243EBC"/>
    <w:rsid w:val="002452D2"/>
    <w:rsid w:val="00246A35"/>
    <w:rsid w:val="00252F73"/>
    <w:rsid w:val="00261F3A"/>
    <w:rsid w:val="00262E16"/>
    <w:rsid w:val="002673EB"/>
    <w:rsid w:val="00270CA7"/>
    <w:rsid w:val="00283722"/>
    <w:rsid w:val="00284348"/>
    <w:rsid w:val="00285D32"/>
    <w:rsid w:val="002867AA"/>
    <w:rsid w:val="0029544A"/>
    <w:rsid w:val="002A1FF3"/>
    <w:rsid w:val="002A5582"/>
    <w:rsid w:val="002A7630"/>
    <w:rsid w:val="002A7B59"/>
    <w:rsid w:val="002A7D57"/>
    <w:rsid w:val="002B714E"/>
    <w:rsid w:val="002C25F7"/>
    <w:rsid w:val="002C4B10"/>
    <w:rsid w:val="002E068A"/>
    <w:rsid w:val="002E61AB"/>
    <w:rsid w:val="002F0D61"/>
    <w:rsid w:val="002F352C"/>
    <w:rsid w:val="002F51F5"/>
    <w:rsid w:val="002F5594"/>
    <w:rsid w:val="002F6DF2"/>
    <w:rsid w:val="0030165A"/>
    <w:rsid w:val="003026C0"/>
    <w:rsid w:val="00310247"/>
    <w:rsid w:val="00312137"/>
    <w:rsid w:val="00313BA5"/>
    <w:rsid w:val="00325E58"/>
    <w:rsid w:val="00330359"/>
    <w:rsid w:val="00333529"/>
    <w:rsid w:val="00334605"/>
    <w:rsid w:val="003369D3"/>
    <w:rsid w:val="0033762F"/>
    <w:rsid w:val="00337ABE"/>
    <w:rsid w:val="0034183A"/>
    <w:rsid w:val="00341F21"/>
    <w:rsid w:val="00344A05"/>
    <w:rsid w:val="00355AF2"/>
    <w:rsid w:val="00360494"/>
    <w:rsid w:val="00360A8C"/>
    <w:rsid w:val="00361BA9"/>
    <w:rsid w:val="00366C7E"/>
    <w:rsid w:val="00366FC0"/>
    <w:rsid w:val="00372A73"/>
    <w:rsid w:val="00377602"/>
    <w:rsid w:val="00380B67"/>
    <w:rsid w:val="00382E1F"/>
    <w:rsid w:val="00384EA3"/>
    <w:rsid w:val="003A1E17"/>
    <w:rsid w:val="003A39A1"/>
    <w:rsid w:val="003A3D7A"/>
    <w:rsid w:val="003B02AC"/>
    <w:rsid w:val="003B1131"/>
    <w:rsid w:val="003C1F55"/>
    <w:rsid w:val="003C2191"/>
    <w:rsid w:val="003C4763"/>
    <w:rsid w:val="003C6F49"/>
    <w:rsid w:val="003D3863"/>
    <w:rsid w:val="003D5145"/>
    <w:rsid w:val="003F5366"/>
    <w:rsid w:val="003F7659"/>
    <w:rsid w:val="00404C9B"/>
    <w:rsid w:val="004065E3"/>
    <w:rsid w:val="004110DE"/>
    <w:rsid w:val="00411A05"/>
    <w:rsid w:val="004325C8"/>
    <w:rsid w:val="00433509"/>
    <w:rsid w:val="004344BA"/>
    <w:rsid w:val="0043631E"/>
    <w:rsid w:val="004405C5"/>
    <w:rsid w:val="0044085A"/>
    <w:rsid w:val="00444FD9"/>
    <w:rsid w:val="00446F61"/>
    <w:rsid w:val="004539F3"/>
    <w:rsid w:val="00453C17"/>
    <w:rsid w:val="00454469"/>
    <w:rsid w:val="004571BE"/>
    <w:rsid w:val="00457844"/>
    <w:rsid w:val="004579C9"/>
    <w:rsid w:val="004646E1"/>
    <w:rsid w:val="004709CD"/>
    <w:rsid w:val="004722F7"/>
    <w:rsid w:val="0047577B"/>
    <w:rsid w:val="00475E5C"/>
    <w:rsid w:val="0049783A"/>
    <w:rsid w:val="004B005C"/>
    <w:rsid w:val="004B21A5"/>
    <w:rsid w:val="004B2C1D"/>
    <w:rsid w:val="004C05F3"/>
    <w:rsid w:val="004C50C3"/>
    <w:rsid w:val="004D39AC"/>
    <w:rsid w:val="004F0B76"/>
    <w:rsid w:val="004F5618"/>
    <w:rsid w:val="005037F0"/>
    <w:rsid w:val="005054D5"/>
    <w:rsid w:val="005078C0"/>
    <w:rsid w:val="0051287F"/>
    <w:rsid w:val="00514577"/>
    <w:rsid w:val="00516A86"/>
    <w:rsid w:val="00521069"/>
    <w:rsid w:val="0052653B"/>
    <w:rsid w:val="005275F6"/>
    <w:rsid w:val="00532EB6"/>
    <w:rsid w:val="005337A5"/>
    <w:rsid w:val="005345ED"/>
    <w:rsid w:val="00537168"/>
    <w:rsid w:val="005412CE"/>
    <w:rsid w:val="0054187B"/>
    <w:rsid w:val="00560334"/>
    <w:rsid w:val="005637F4"/>
    <w:rsid w:val="00565D89"/>
    <w:rsid w:val="005700DE"/>
    <w:rsid w:val="00571016"/>
    <w:rsid w:val="00572102"/>
    <w:rsid w:val="005721FE"/>
    <w:rsid w:val="0058396E"/>
    <w:rsid w:val="0058525A"/>
    <w:rsid w:val="005A405A"/>
    <w:rsid w:val="005A623B"/>
    <w:rsid w:val="005B0434"/>
    <w:rsid w:val="005B3D0D"/>
    <w:rsid w:val="005B4170"/>
    <w:rsid w:val="005C0086"/>
    <w:rsid w:val="005C048D"/>
    <w:rsid w:val="005C3DFE"/>
    <w:rsid w:val="005C6E3C"/>
    <w:rsid w:val="005C72CD"/>
    <w:rsid w:val="005D2D68"/>
    <w:rsid w:val="005D3817"/>
    <w:rsid w:val="005E1BAB"/>
    <w:rsid w:val="005E3D97"/>
    <w:rsid w:val="005E41D1"/>
    <w:rsid w:val="005E4904"/>
    <w:rsid w:val="005F1BB0"/>
    <w:rsid w:val="005F1F37"/>
    <w:rsid w:val="005F4E93"/>
    <w:rsid w:val="00610BF6"/>
    <w:rsid w:val="006142F4"/>
    <w:rsid w:val="00616648"/>
    <w:rsid w:val="00617A67"/>
    <w:rsid w:val="0062116E"/>
    <w:rsid w:val="00623626"/>
    <w:rsid w:val="00625270"/>
    <w:rsid w:val="00630128"/>
    <w:rsid w:val="006402B1"/>
    <w:rsid w:val="00642F78"/>
    <w:rsid w:val="00644DD2"/>
    <w:rsid w:val="00646116"/>
    <w:rsid w:val="00651663"/>
    <w:rsid w:val="00651780"/>
    <w:rsid w:val="00652171"/>
    <w:rsid w:val="0065503C"/>
    <w:rsid w:val="00656C4D"/>
    <w:rsid w:val="00657864"/>
    <w:rsid w:val="00660E12"/>
    <w:rsid w:val="00666EE9"/>
    <w:rsid w:val="0066776E"/>
    <w:rsid w:val="00680248"/>
    <w:rsid w:val="00685C81"/>
    <w:rsid w:val="0069077B"/>
    <w:rsid w:val="00691C67"/>
    <w:rsid w:val="00694EBE"/>
    <w:rsid w:val="006A077B"/>
    <w:rsid w:val="006A21D5"/>
    <w:rsid w:val="006A2953"/>
    <w:rsid w:val="006A4215"/>
    <w:rsid w:val="006A4542"/>
    <w:rsid w:val="006A4E78"/>
    <w:rsid w:val="006A5A4D"/>
    <w:rsid w:val="006A6E7F"/>
    <w:rsid w:val="006B0DE4"/>
    <w:rsid w:val="006B1771"/>
    <w:rsid w:val="006B33F6"/>
    <w:rsid w:val="006C0197"/>
    <w:rsid w:val="006C147A"/>
    <w:rsid w:val="006C166A"/>
    <w:rsid w:val="006C458E"/>
    <w:rsid w:val="006C72A2"/>
    <w:rsid w:val="006D2230"/>
    <w:rsid w:val="006D5B87"/>
    <w:rsid w:val="006D797C"/>
    <w:rsid w:val="006E225F"/>
    <w:rsid w:val="006E4475"/>
    <w:rsid w:val="006E530F"/>
    <w:rsid w:val="006E5716"/>
    <w:rsid w:val="006E5B8D"/>
    <w:rsid w:val="006E713B"/>
    <w:rsid w:val="006F0138"/>
    <w:rsid w:val="006F1F17"/>
    <w:rsid w:val="006F3D1A"/>
    <w:rsid w:val="006F41EA"/>
    <w:rsid w:val="006F6A3C"/>
    <w:rsid w:val="006F790F"/>
    <w:rsid w:val="006F7A2A"/>
    <w:rsid w:val="006F7ADA"/>
    <w:rsid w:val="006F7E18"/>
    <w:rsid w:val="00701CC1"/>
    <w:rsid w:val="007024E1"/>
    <w:rsid w:val="007055E5"/>
    <w:rsid w:val="00706AC0"/>
    <w:rsid w:val="00710C2D"/>
    <w:rsid w:val="00714C98"/>
    <w:rsid w:val="00716A8B"/>
    <w:rsid w:val="0071777B"/>
    <w:rsid w:val="007237A1"/>
    <w:rsid w:val="00723E3F"/>
    <w:rsid w:val="007257DE"/>
    <w:rsid w:val="007274B3"/>
    <w:rsid w:val="007302B3"/>
    <w:rsid w:val="00730733"/>
    <w:rsid w:val="00730C65"/>
    <w:rsid w:val="00730E3A"/>
    <w:rsid w:val="00733E9B"/>
    <w:rsid w:val="00735876"/>
    <w:rsid w:val="00735EAB"/>
    <w:rsid w:val="00736AAF"/>
    <w:rsid w:val="00742128"/>
    <w:rsid w:val="00756BA5"/>
    <w:rsid w:val="00762D39"/>
    <w:rsid w:val="00765B2A"/>
    <w:rsid w:val="00770314"/>
    <w:rsid w:val="00771AD0"/>
    <w:rsid w:val="00772DF8"/>
    <w:rsid w:val="00780112"/>
    <w:rsid w:val="00782B2D"/>
    <w:rsid w:val="00783A34"/>
    <w:rsid w:val="00787D8A"/>
    <w:rsid w:val="00791ED0"/>
    <w:rsid w:val="0079780B"/>
    <w:rsid w:val="007A2B64"/>
    <w:rsid w:val="007A38DC"/>
    <w:rsid w:val="007A5D12"/>
    <w:rsid w:val="007A65BE"/>
    <w:rsid w:val="007B360B"/>
    <w:rsid w:val="007C19BC"/>
    <w:rsid w:val="007C4877"/>
    <w:rsid w:val="007C506D"/>
    <w:rsid w:val="007C6B52"/>
    <w:rsid w:val="007C7E90"/>
    <w:rsid w:val="007D083D"/>
    <w:rsid w:val="007D16C5"/>
    <w:rsid w:val="007E06C5"/>
    <w:rsid w:val="007E1A59"/>
    <w:rsid w:val="007E4EC7"/>
    <w:rsid w:val="008070BF"/>
    <w:rsid w:val="00810E13"/>
    <w:rsid w:val="00815900"/>
    <w:rsid w:val="00820160"/>
    <w:rsid w:val="00824CAE"/>
    <w:rsid w:val="00825113"/>
    <w:rsid w:val="008264C3"/>
    <w:rsid w:val="00826F0D"/>
    <w:rsid w:val="00834078"/>
    <w:rsid w:val="00834F4E"/>
    <w:rsid w:val="00847AEC"/>
    <w:rsid w:val="008508DD"/>
    <w:rsid w:val="00856285"/>
    <w:rsid w:val="008602AE"/>
    <w:rsid w:val="008623F0"/>
    <w:rsid w:val="00862FE4"/>
    <w:rsid w:val="0086389A"/>
    <w:rsid w:val="00874D16"/>
    <w:rsid w:val="0087605E"/>
    <w:rsid w:val="00876F2A"/>
    <w:rsid w:val="00886540"/>
    <w:rsid w:val="00887789"/>
    <w:rsid w:val="008B1FEE"/>
    <w:rsid w:val="008B28D1"/>
    <w:rsid w:val="008B3184"/>
    <w:rsid w:val="008B5919"/>
    <w:rsid w:val="008B68A9"/>
    <w:rsid w:val="008C718E"/>
    <w:rsid w:val="008E3CAD"/>
    <w:rsid w:val="008E5AEF"/>
    <w:rsid w:val="008F5FFF"/>
    <w:rsid w:val="00901622"/>
    <w:rsid w:val="00902DCC"/>
    <w:rsid w:val="00903C32"/>
    <w:rsid w:val="00907BCC"/>
    <w:rsid w:val="00910407"/>
    <w:rsid w:val="00911671"/>
    <w:rsid w:val="00916B16"/>
    <w:rsid w:val="00916FC4"/>
    <w:rsid w:val="009173B9"/>
    <w:rsid w:val="009217FA"/>
    <w:rsid w:val="0092437E"/>
    <w:rsid w:val="00932282"/>
    <w:rsid w:val="00932F08"/>
    <w:rsid w:val="0093335D"/>
    <w:rsid w:val="0093613E"/>
    <w:rsid w:val="00937179"/>
    <w:rsid w:val="00943026"/>
    <w:rsid w:val="00945560"/>
    <w:rsid w:val="00947FBA"/>
    <w:rsid w:val="00952F58"/>
    <w:rsid w:val="00953AD4"/>
    <w:rsid w:val="0096171C"/>
    <w:rsid w:val="0096395A"/>
    <w:rsid w:val="009639B4"/>
    <w:rsid w:val="0096686C"/>
    <w:rsid w:val="00966B81"/>
    <w:rsid w:val="00966F7F"/>
    <w:rsid w:val="009720AA"/>
    <w:rsid w:val="00977406"/>
    <w:rsid w:val="0098645D"/>
    <w:rsid w:val="009869D0"/>
    <w:rsid w:val="009915F2"/>
    <w:rsid w:val="00995144"/>
    <w:rsid w:val="009974C0"/>
    <w:rsid w:val="009A17AB"/>
    <w:rsid w:val="009A2896"/>
    <w:rsid w:val="009B25AE"/>
    <w:rsid w:val="009C34EB"/>
    <w:rsid w:val="009C4D72"/>
    <w:rsid w:val="009C5F59"/>
    <w:rsid w:val="009C7720"/>
    <w:rsid w:val="009D3610"/>
    <w:rsid w:val="009D44EB"/>
    <w:rsid w:val="009E5DD7"/>
    <w:rsid w:val="009F2434"/>
    <w:rsid w:val="009F3BD4"/>
    <w:rsid w:val="009F755C"/>
    <w:rsid w:val="00A00B09"/>
    <w:rsid w:val="00A02DB7"/>
    <w:rsid w:val="00A04739"/>
    <w:rsid w:val="00A0491A"/>
    <w:rsid w:val="00A06F4B"/>
    <w:rsid w:val="00A1140D"/>
    <w:rsid w:val="00A2168E"/>
    <w:rsid w:val="00A21F5C"/>
    <w:rsid w:val="00A22382"/>
    <w:rsid w:val="00A23111"/>
    <w:rsid w:val="00A23AFA"/>
    <w:rsid w:val="00A31B3E"/>
    <w:rsid w:val="00A339D6"/>
    <w:rsid w:val="00A404F7"/>
    <w:rsid w:val="00A414A7"/>
    <w:rsid w:val="00A52014"/>
    <w:rsid w:val="00A532F3"/>
    <w:rsid w:val="00A617BF"/>
    <w:rsid w:val="00A6323B"/>
    <w:rsid w:val="00A76167"/>
    <w:rsid w:val="00A7757B"/>
    <w:rsid w:val="00A81EDF"/>
    <w:rsid w:val="00A828F5"/>
    <w:rsid w:val="00A83FFF"/>
    <w:rsid w:val="00A8489E"/>
    <w:rsid w:val="00A85F53"/>
    <w:rsid w:val="00A86F93"/>
    <w:rsid w:val="00A90466"/>
    <w:rsid w:val="00A91B29"/>
    <w:rsid w:val="00A92FB5"/>
    <w:rsid w:val="00A9528D"/>
    <w:rsid w:val="00A97F50"/>
    <w:rsid w:val="00AA1760"/>
    <w:rsid w:val="00AA594E"/>
    <w:rsid w:val="00AB02A7"/>
    <w:rsid w:val="00AB143E"/>
    <w:rsid w:val="00AB3077"/>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31E5"/>
    <w:rsid w:val="00B261E4"/>
    <w:rsid w:val="00B26661"/>
    <w:rsid w:val="00B27B48"/>
    <w:rsid w:val="00B3039B"/>
    <w:rsid w:val="00B37492"/>
    <w:rsid w:val="00B466F0"/>
    <w:rsid w:val="00B47818"/>
    <w:rsid w:val="00B50466"/>
    <w:rsid w:val="00B50739"/>
    <w:rsid w:val="00B60730"/>
    <w:rsid w:val="00B70AB7"/>
    <w:rsid w:val="00B83A09"/>
    <w:rsid w:val="00B83A81"/>
    <w:rsid w:val="00B83E90"/>
    <w:rsid w:val="00B85CCA"/>
    <w:rsid w:val="00B861BF"/>
    <w:rsid w:val="00B8664F"/>
    <w:rsid w:val="00B8759D"/>
    <w:rsid w:val="00B94457"/>
    <w:rsid w:val="00B96FB3"/>
    <w:rsid w:val="00BA07FC"/>
    <w:rsid w:val="00BA21D1"/>
    <w:rsid w:val="00BA34E1"/>
    <w:rsid w:val="00BA4503"/>
    <w:rsid w:val="00BA6DE3"/>
    <w:rsid w:val="00BA7725"/>
    <w:rsid w:val="00BB4079"/>
    <w:rsid w:val="00BB56EB"/>
    <w:rsid w:val="00BC09D9"/>
    <w:rsid w:val="00BC14C6"/>
    <w:rsid w:val="00BC1FE6"/>
    <w:rsid w:val="00BC347C"/>
    <w:rsid w:val="00BC6C2A"/>
    <w:rsid w:val="00BD3C9C"/>
    <w:rsid w:val="00BD3D60"/>
    <w:rsid w:val="00BD7F0F"/>
    <w:rsid w:val="00BE00DE"/>
    <w:rsid w:val="00BE60C4"/>
    <w:rsid w:val="00BE7477"/>
    <w:rsid w:val="00BF2049"/>
    <w:rsid w:val="00BF3627"/>
    <w:rsid w:val="00BF66CB"/>
    <w:rsid w:val="00BF794B"/>
    <w:rsid w:val="00C02A22"/>
    <w:rsid w:val="00C02B87"/>
    <w:rsid w:val="00C13293"/>
    <w:rsid w:val="00C13AF9"/>
    <w:rsid w:val="00C203E7"/>
    <w:rsid w:val="00C2146C"/>
    <w:rsid w:val="00C22D74"/>
    <w:rsid w:val="00C26E3C"/>
    <w:rsid w:val="00C26ECF"/>
    <w:rsid w:val="00C30113"/>
    <w:rsid w:val="00C32B46"/>
    <w:rsid w:val="00C355D1"/>
    <w:rsid w:val="00C374A3"/>
    <w:rsid w:val="00C4086D"/>
    <w:rsid w:val="00C4335C"/>
    <w:rsid w:val="00C4729D"/>
    <w:rsid w:val="00C506C6"/>
    <w:rsid w:val="00C50C1A"/>
    <w:rsid w:val="00C554CD"/>
    <w:rsid w:val="00C6452A"/>
    <w:rsid w:val="00C64AAF"/>
    <w:rsid w:val="00C655D1"/>
    <w:rsid w:val="00C6736C"/>
    <w:rsid w:val="00C8218D"/>
    <w:rsid w:val="00C841F9"/>
    <w:rsid w:val="00C8555E"/>
    <w:rsid w:val="00C86B4C"/>
    <w:rsid w:val="00C90A3E"/>
    <w:rsid w:val="00CA1896"/>
    <w:rsid w:val="00CB1423"/>
    <w:rsid w:val="00CB5B28"/>
    <w:rsid w:val="00CC07C6"/>
    <w:rsid w:val="00CC5DA6"/>
    <w:rsid w:val="00CD40D6"/>
    <w:rsid w:val="00CE07B8"/>
    <w:rsid w:val="00CF29B3"/>
    <w:rsid w:val="00CF5371"/>
    <w:rsid w:val="00D01389"/>
    <w:rsid w:val="00D0323A"/>
    <w:rsid w:val="00D0559F"/>
    <w:rsid w:val="00D06200"/>
    <w:rsid w:val="00D06538"/>
    <w:rsid w:val="00D077E9"/>
    <w:rsid w:val="00D14B3E"/>
    <w:rsid w:val="00D300B4"/>
    <w:rsid w:val="00D36AB7"/>
    <w:rsid w:val="00D42CB7"/>
    <w:rsid w:val="00D5033D"/>
    <w:rsid w:val="00D5413D"/>
    <w:rsid w:val="00D547E9"/>
    <w:rsid w:val="00D55A3F"/>
    <w:rsid w:val="00D5608D"/>
    <w:rsid w:val="00D56C4F"/>
    <w:rsid w:val="00D56D03"/>
    <w:rsid w:val="00D570A9"/>
    <w:rsid w:val="00D67219"/>
    <w:rsid w:val="00D70D02"/>
    <w:rsid w:val="00D72BBD"/>
    <w:rsid w:val="00D73626"/>
    <w:rsid w:val="00D770C7"/>
    <w:rsid w:val="00D80850"/>
    <w:rsid w:val="00D81550"/>
    <w:rsid w:val="00D81AA2"/>
    <w:rsid w:val="00D825F8"/>
    <w:rsid w:val="00D856E2"/>
    <w:rsid w:val="00D86945"/>
    <w:rsid w:val="00D90290"/>
    <w:rsid w:val="00D9076D"/>
    <w:rsid w:val="00D92996"/>
    <w:rsid w:val="00D95647"/>
    <w:rsid w:val="00D97B4A"/>
    <w:rsid w:val="00DA111A"/>
    <w:rsid w:val="00DA1D04"/>
    <w:rsid w:val="00DA4CC0"/>
    <w:rsid w:val="00DB1347"/>
    <w:rsid w:val="00DB5CE9"/>
    <w:rsid w:val="00DB7416"/>
    <w:rsid w:val="00DC282C"/>
    <w:rsid w:val="00DC4089"/>
    <w:rsid w:val="00DC5BEE"/>
    <w:rsid w:val="00DC7847"/>
    <w:rsid w:val="00DD139D"/>
    <w:rsid w:val="00DD152F"/>
    <w:rsid w:val="00DD262D"/>
    <w:rsid w:val="00DE0025"/>
    <w:rsid w:val="00DE213F"/>
    <w:rsid w:val="00DE3C37"/>
    <w:rsid w:val="00DE43F0"/>
    <w:rsid w:val="00DF027C"/>
    <w:rsid w:val="00DF09B8"/>
    <w:rsid w:val="00E00A32"/>
    <w:rsid w:val="00E03770"/>
    <w:rsid w:val="00E04295"/>
    <w:rsid w:val="00E0665F"/>
    <w:rsid w:val="00E07C30"/>
    <w:rsid w:val="00E10414"/>
    <w:rsid w:val="00E104DD"/>
    <w:rsid w:val="00E11EAC"/>
    <w:rsid w:val="00E12896"/>
    <w:rsid w:val="00E14283"/>
    <w:rsid w:val="00E14631"/>
    <w:rsid w:val="00E148BB"/>
    <w:rsid w:val="00E2016A"/>
    <w:rsid w:val="00E22ACD"/>
    <w:rsid w:val="00E2705F"/>
    <w:rsid w:val="00E36A71"/>
    <w:rsid w:val="00E373F2"/>
    <w:rsid w:val="00E4461E"/>
    <w:rsid w:val="00E46109"/>
    <w:rsid w:val="00E47C41"/>
    <w:rsid w:val="00E553B9"/>
    <w:rsid w:val="00E61997"/>
    <w:rsid w:val="00E620B0"/>
    <w:rsid w:val="00E655B6"/>
    <w:rsid w:val="00E678E1"/>
    <w:rsid w:val="00E67A9D"/>
    <w:rsid w:val="00E702E0"/>
    <w:rsid w:val="00E81B40"/>
    <w:rsid w:val="00E86C99"/>
    <w:rsid w:val="00EA47DA"/>
    <w:rsid w:val="00EA4921"/>
    <w:rsid w:val="00EB0E41"/>
    <w:rsid w:val="00EB1AD7"/>
    <w:rsid w:val="00ED04AD"/>
    <w:rsid w:val="00ED31F9"/>
    <w:rsid w:val="00ED7CDB"/>
    <w:rsid w:val="00EE04B7"/>
    <w:rsid w:val="00EE2C49"/>
    <w:rsid w:val="00EE35D0"/>
    <w:rsid w:val="00EE4C0A"/>
    <w:rsid w:val="00EF2109"/>
    <w:rsid w:val="00EF2EA3"/>
    <w:rsid w:val="00EF555B"/>
    <w:rsid w:val="00EF6723"/>
    <w:rsid w:val="00F027BB"/>
    <w:rsid w:val="00F02F07"/>
    <w:rsid w:val="00F0446C"/>
    <w:rsid w:val="00F04848"/>
    <w:rsid w:val="00F11DCF"/>
    <w:rsid w:val="00F1485A"/>
    <w:rsid w:val="00F162EA"/>
    <w:rsid w:val="00F1718A"/>
    <w:rsid w:val="00F2217C"/>
    <w:rsid w:val="00F2462F"/>
    <w:rsid w:val="00F27CEB"/>
    <w:rsid w:val="00F33158"/>
    <w:rsid w:val="00F3526A"/>
    <w:rsid w:val="00F407A5"/>
    <w:rsid w:val="00F41F1C"/>
    <w:rsid w:val="00F426FA"/>
    <w:rsid w:val="00F4523C"/>
    <w:rsid w:val="00F4796C"/>
    <w:rsid w:val="00F52D27"/>
    <w:rsid w:val="00F54BC8"/>
    <w:rsid w:val="00F55857"/>
    <w:rsid w:val="00F5617F"/>
    <w:rsid w:val="00F57428"/>
    <w:rsid w:val="00F66C07"/>
    <w:rsid w:val="00F72153"/>
    <w:rsid w:val="00F738FF"/>
    <w:rsid w:val="00F75C32"/>
    <w:rsid w:val="00F75ED7"/>
    <w:rsid w:val="00F80FE3"/>
    <w:rsid w:val="00F81C67"/>
    <w:rsid w:val="00F83527"/>
    <w:rsid w:val="00F878CF"/>
    <w:rsid w:val="00F95CE3"/>
    <w:rsid w:val="00FB42E1"/>
    <w:rsid w:val="00FC3688"/>
    <w:rsid w:val="00FD0649"/>
    <w:rsid w:val="00FD2F06"/>
    <w:rsid w:val="00FD37A4"/>
    <w:rsid w:val="00FD3A18"/>
    <w:rsid w:val="00FD3B14"/>
    <w:rsid w:val="00FD4C5B"/>
    <w:rsid w:val="00FD583F"/>
    <w:rsid w:val="00FD7488"/>
    <w:rsid w:val="00FE299D"/>
    <w:rsid w:val="00FE4C3F"/>
    <w:rsid w:val="00FE549A"/>
    <w:rsid w:val="00FE7113"/>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semiHidden/>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basedOn w:val="Normln"/>
    <w:link w:val="OdstavecseseznamemChar"/>
    <w:uiPriority w:val="34"/>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link w:val="Odstavecseseznamem"/>
    <w:uiPriority w:val="34"/>
    <w:locked/>
    <w:rsid w:val="0014703E"/>
    <w:rPr>
      <w:sz w:val="22"/>
      <w:szCs w:val="22"/>
    </w:rPr>
  </w:style>
  <w:style w:type="paragraph" w:styleId="Textpoznpodarou">
    <w:name w:val="footnote text"/>
    <w:aliases w:val=" Char, Char Char Char,Char,Char Char Char"/>
    <w:basedOn w:val="Normln"/>
    <w:link w:val="TextpoznpodarouChar"/>
    <w:uiPriority w:val="99"/>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uiPriority w:val="99"/>
    <w:semiHidden/>
    <w:rsid w:val="00DC4089"/>
    <w:rPr>
      <w:rFonts w:ascii="Times New Roman" w:eastAsia="Times New Roman" w:hAnsi="Times New Roman" w:cs="Times New Roman"/>
      <w:sz w:val="20"/>
      <w:szCs w:val="20"/>
      <w:lang w:eastAsia="cs-CZ"/>
    </w:rPr>
  </w:style>
  <w:style w:type="character" w:styleId="Znakapoznpodarou">
    <w:name w:val="footnote reference"/>
    <w:uiPriority w:val="99"/>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semiHidden/>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paragraph" w:styleId="Pedmtkomente">
    <w:name w:val="annotation subject"/>
    <w:basedOn w:val="Textkomente"/>
    <w:next w:val="Textkomente"/>
    <w:link w:val="PedmtkomenteChar"/>
    <w:uiPriority w:val="99"/>
    <w:semiHidden/>
    <w:unhideWhenUsed/>
    <w:rsid w:val="00834078"/>
    <w:rPr>
      <w:bCs/>
    </w:rPr>
  </w:style>
  <w:style w:type="character" w:customStyle="1" w:styleId="PedmtkomenteChar">
    <w:name w:val="Předmět komentáře Char"/>
    <w:basedOn w:val="TextkomenteChar"/>
    <w:link w:val="Pedmtkomente"/>
    <w:uiPriority w:val="99"/>
    <w:semiHidden/>
    <w:rsid w:val="00834078"/>
    <w:rPr>
      <w:rFonts w:eastAsiaTheme="minorEastAsia"/>
      <w:b/>
      <w:bCs/>
      <w:color w:val="082A75" w:themeColor="text2"/>
      <w:sz w:val="20"/>
      <w:szCs w:val="20"/>
    </w:rPr>
  </w:style>
  <w:style w:type="character" w:styleId="Sledovanodkaz">
    <w:name w:val="FollowedHyperlink"/>
    <w:basedOn w:val="Standardnpsmoodstavce"/>
    <w:uiPriority w:val="99"/>
    <w:semiHidden/>
    <w:unhideWhenUsed/>
    <w:rsid w:val="00826F0D"/>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528491593">
      <w:bodyDiv w:val="1"/>
      <w:marLeft w:val="0"/>
      <w:marRight w:val="0"/>
      <w:marTop w:val="0"/>
      <w:marBottom w:val="0"/>
      <w:divBdr>
        <w:top w:val="none" w:sz="0" w:space="0" w:color="auto"/>
        <w:left w:val="none" w:sz="0" w:space="0" w:color="auto"/>
        <w:bottom w:val="none" w:sz="0" w:space="0" w:color="auto"/>
        <w:right w:val="none" w:sz="0" w:space="0" w:color="auto"/>
      </w:divBdr>
    </w:div>
    <w:div w:id="690686256">
      <w:bodyDiv w:val="1"/>
      <w:marLeft w:val="0"/>
      <w:marRight w:val="0"/>
      <w:marTop w:val="0"/>
      <w:marBottom w:val="0"/>
      <w:divBdr>
        <w:top w:val="none" w:sz="0" w:space="0" w:color="auto"/>
        <w:left w:val="none" w:sz="0" w:space="0" w:color="auto"/>
        <w:bottom w:val="none" w:sz="0" w:space="0" w:color="auto"/>
        <w:right w:val="none" w:sz="0" w:space="0" w:color="auto"/>
      </w:divBdr>
    </w:div>
    <w:div w:id="892469265">
      <w:bodyDiv w:val="1"/>
      <w:marLeft w:val="0"/>
      <w:marRight w:val="0"/>
      <w:marTop w:val="0"/>
      <w:marBottom w:val="0"/>
      <w:divBdr>
        <w:top w:val="none" w:sz="0" w:space="0" w:color="auto"/>
        <w:left w:val="none" w:sz="0" w:space="0" w:color="auto"/>
        <w:bottom w:val="none" w:sz="0" w:space="0" w:color="auto"/>
        <w:right w:val="none" w:sz="0" w:space="0" w:color="auto"/>
      </w:divBdr>
    </w:div>
    <w:div w:id="982009181">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079330865">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49852820">
      <w:bodyDiv w:val="1"/>
      <w:marLeft w:val="0"/>
      <w:marRight w:val="0"/>
      <w:marTop w:val="0"/>
      <w:marBottom w:val="0"/>
      <w:divBdr>
        <w:top w:val="none" w:sz="0" w:space="0" w:color="auto"/>
        <w:left w:val="none" w:sz="0" w:space="0" w:color="auto"/>
        <w:bottom w:val="none" w:sz="0" w:space="0" w:color="auto"/>
        <w:right w:val="none" w:sz="0" w:space="0" w:color="auto"/>
      </w:divBdr>
      <w:divsChild>
        <w:div w:id="1076777873">
          <w:marLeft w:val="0"/>
          <w:marRight w:val="0"/>
          <w:marTop w:val="0"/>
          <w:marBottom w:val="0"/>
          <w:divBdr>
            <w:top w:val="none" w:sz="0" w:space="0" w:color="auto"/>
            <w:left w:val="none" w:sz="0" w:space="0" w:color="auto"/>
            <w:bottom w:val="none" w:sz="0" w:space="0" w:color="auto"/>
            <w:right w:val="none" w:sz="0" w:space="0" w:color="auto"/>
          </w:divBdr>
          <w:divsChild>
            <w:div w:id="329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 w:id="19937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212336"/>
    <w:rsid w:val="003C274D"/>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2226</TotalTime>
  <Pages>15</Pages>
  <Words>4541</Words>
  <Characters>26795</Characters>
  <Application>Microsoft Office Word</Application>
  <DocSecurity>0</DocSecurity>
  <Lines>223</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Bukovecká Iveta</cp:lastModifiedBy>
  <cp:revision>320</cp:revision>
  <cp:lastPrinted>2006-08-01T17:47:00Z</cp:lastPrinted>
  <dcterms:created xsi:type="dcterms:W3CDTF">2022-06-02T17:54:00Z</dcterms:created>
  <dcterms:modified xsi:type="dcterms:W3CDTF">2023-08-18T07:29:00Z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