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0BC8A229">
                <wp:simplePos x="0" y="0"/>
                <wp:positionH relativeFrom="column">
                  <wp:posOffset>-203835</wp:posOffset>
                </wp:positionH>
                <wp:positionV relativeFrom="page">
                  <wp:posOffset>1085850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6AF38" id="Obdélník 3" o:spid="_x0000_s1026" alt="bílý obdélník pro text na titulní straně" style="position:absolute;margin-left:-16.05pt;margin-top:85.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496DD6D8">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2DFB231E" w:rsidR="00240052" w:rsidRPr="00815900" w:rsidRDefault="00947FBA" w:rsidP="00D077E9">
                                  <w:pPr>
                                    <w:pStyle w:val="Nzev"/>
                                    <w:spacing w:after="0"/>
                                    <w:rPr>
                                      <w:color w:val="0F0D29" w:themeColor="text1"/>
                                      <w:sz w:val="56"/>
                                      <w:szCs w:val="48"/>
                                    </w:rPr>
                                  </w:pPr>
                                  <w:proofErr w:type="gramStart"/>
                                  <w:r>
                                    <w:rPr>
                                      <w:color w:val="0F0D29" w:themeColor="text1"/>
                                      <w:sz w:val="56"/>
                                      <w:szCs w:val="48"/>
                                      <w:lang w:bidi="cs-CZ"/>
                                    </w:rPr>
                                    <w:t>Leden – únor</w:t>
                                  </w:r>
                                  <w:proofErr w:type="gramEnd"/>
                                  <w:r>
                                    <w:rPr>
                                      <w:color w:val="0F0D29" w:themeColor="text1"/>
                                      <w:sz w:val="56"/>
                                      <w:szCs w:val="48"/>
                                      <w:lang w:bidi="cs-CZ"/>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2DFB231E" w:rsidR="00240052" w:rsidRPr="00815900" w:rsidRDefault="00947FBA" w:rsidP="00D077E9">
                            <w:pPr>
                              <w:pStyle w:val="Nzev"/>
                              <w:spacing w:after="0"/>
                              <w:rPr>
                                <w:color w:val="0F0D29" w:themeColor="text1"/>
                                <w:sz w:val="56"/>
                                <w:szCs w:val="48"/>
                              </w:rPr>
                            </w:pPr>
                            <w:proofErr w:type="gramStart"/>
                            <w:r>
                              <w:rPr>
                                <w:color w:val="0F0D29" w:themeColor="text1"/>
                                <w:sz w:val="56"/>
                                <w:szCs w:val="48"/>
                                <w:lang w:bidi="cs-CZ"/>
                              </w:rPr>
                              <w:t>Leden – únor</w:t>
                            </w:r>
                            <w:proofErr w:type="gramEnd"/>
                            <w:r>
                              <w:rPr>
                                <w:color w:val="0F0D29" w:themeColor="text1"/>
                                <w:sz w:val="56"/>
                                <w:szCs w:val="48"/>
                                <w:lang w:bidi="cs-CZ"/>
                              </w:rPr>
                              <w:t xml:space="preserve"> 2023</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385701AA"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977406">
              <w:rPr>
                <w:b w:val="0"/>
                <w:bCs/>
                <w:noProof/>
                <w:color w:val="0F0D29" w:themeColor="text1"/>
              </w:rPr>
              <w:t> </w:t>
            </w:r>
            <w:r w:rsidR="00B83A81">
              <w:rPr>
                <w:b w:val="0"/>
                <w:bCs/>
                <w:noProof/>
                <w:color w:val="0F0D29" w:themeColor="text1"/>
              </w:rPr>
              <w:t>5</w:t>
            </w:r>
            <w:r w:rsidR="00977406">
              <w:rPr>
                <w:b w:val="0"/>
                <w:bCs/>
                <w:noProof/>
                <w:color w:val="0F0D29" w:themeColor="text1"/>
              </w:rPr>
              <w:t>.</w:t>
            </w:r>
            <w:r w:rsidR="00B83A81">
              <w:rPr>
                <w:b w:val="0"/>
                <w:bCs/>
                <w:noProof/>
                <w:color w:val="0F0D29" w:themeColor="text1"/>
              </w:rPr>
              <w:t xml:space="preserve"> 3.</w:t>
            </w:r>
            <w:r w:rsidR="00977406">
              <w:rPr>
                <w:b w:val="0"/>
                <w:bCs/>
                <w:noProof/>
                <w:color w:val="0F0D29" w:themeColor="text1"/>
              </w:rPr>
              <w:t xml:space="preserve"> 202</w:t>
            </w:r>
            <w:r w:rsidR="009B25AE">
              <w:rPr>
                <w:b w:val="0"/>
                <w:bCs/>
                <w:noProof/>
                <w:color w:val="0F0D29" w:themeColor="text1"/>
              </w:rPr>
              <w:t>3</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13D38E54" w:rsidR="0014703E" w:rsidRPr="005078C0" w:rsidRDefault="0014703E" w:rsidP="008E3CAD">
            <w:pPr>
              <w:pStyle w:val="Bezmezer"/>
              <w:spacing w:line="360" w:lineRule="auto"/>
              <w:jc w:val="center"/>
              <w:rPr>
                <w:rFonts w:ascii="Arial" w:hAnsi="Arial" w:cs="Arial"/>
                <w:b/>
                <w:color w:val="0F0D29" w:themeColor="text1"/>
              </w:rPr>
            </w:pPr>
          </w:p>
          <w:p w14:paraId="0E89924B" w14:textId="7C046D49" w:rsidR="00977406" w:rsidRPr="00977406"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54B2C8CD" w14:textId="73FE77D9" w:rsidR="00947FBA" w:rsidRPr="00947FBA" w:rsidRDefault="00947FBA" w:rsidP="00947FBA">
            <w:pPr>
              <w:pStyle w:val="Odstavecseseznamem"/>
              <w:numPr>
                <w:ilvl w:val="0"/>
                <w:numId w:val="1"/>
              </w:numPr>
              <w:spacing w:line="360" w:lineRule="auto"/>
              <w:jc w:val="both"/>
              <w:rPr>
                <w:rFonts w:ascii="Arial" w:hAnsi="Arial" w:cs="Arial"/>
                <w:bCs/>
                <w:color w:val="0F0D29" w:themeColor="text1"/>
                <w:sz w:val="20"/>
                <w:szCs w:val="20"/>
              </w:rPr>
            </w:pPr>
            <w:r w:rsidRPr="00947FBA">
              <w:rPr>
                <w:rFonts w:ascii="Arial" w:hAnsi="Arial" w:cs="Arial"/>
                <w:bCs/>
                <w:color w:val="0F0D29" w:themeColor="text1"/>
                <w:sz w:val="20"/>
                <w:szCs w:val="20"/>
              </w:rPr>
              <w:t>Zákon č. 19/2023 Sb., kterým se mění zákon č. 458/2000 Sb., o podmínkách podnikání a o výkonu státní správy v energetických odvětvích a o změně některých zákonů (energetický zákon)</w:t>
            </w:r>
          </w:p>
          <w:p w14:paraId="288CE2FA" w14:textId="3A812921" w:rsidR="00947FBA" w:rsidRPr="00947FBA" w:rsidRDefault="00947FBA" w:rsidP="00947FBA">
            <w:pPr>
              <w:pStyle w:val="Odstavecseseznamem"/>
              <w:numPr>
                <w:ilvl w:val="0"/>
                <w:numId w:val="1"/>
              </w:numPr>
              <w:spacing w:line="360" w:lineRule="auto"/>
              <w:jc w:val="both"/>
              <w:rPr>
                <w:rFonts w:ascii="Arial" w:hAnsi="Arial" w:cs="Arial"/>
                <w:bCs/>
                <w:color w:val="0F0D29" w:themeColor="text1"/>
                <w:sz w:val="20"/>
                <w:szCs w:val="20"/>
              </w:rPr>
            </w:pPr>
            <w:r w:rsidRPr="00947FBA">
              <w:rPr>
                <w:rFonts w:ascii="Arial" w:hAnsi="Arial" w:cs="Arial"/>
                <w:bCs/>
                <w:color w:val="0F0D29" w:themeColor="text1"/>
                <w:sz w:val="20"/>
                <w:szCs w:val="20"/>
              </w:rPr>
              <w:t xml:space="preserve">Zákon č. 1/2023 Sb., o omezujících opatřeních proti některým závažným jednáním uplatňovaných v mezinárodních vztazích (sankční zákon)  </w:t>
            </w:r>
            <w:r>
              <w:rPr>
                <w:rFonts w:ascii="Arial" w:hAnsi="Arial" w:cs="Arial"/>
                <w:bCs/>
                <w:color w:val="0F0D29" w:themeColor="text1"/>
                <w:sz w:val="20"/>
                <w:szCs w:val="20"/>
              </w:rPr>
              <w:t>p</w:t>
            </w:r>
            <w:r w:rsidRPr="00947FBA">
              <w:rPr>
                <w:rFonts w:ascii="Arial" w:hAnsi="Arial" w:cs="Arial"/>
                <w:bCs/>
                <w:color w:val="0F0D29" w:themeColor="text1"/>
                <w:sz w:val="20"/>
                <w:szCs w:val="20"/>
              </w:rPr>
              <w:t xml:space="preserve">ředpisů, a další související zákony  </w:t>
            </w:r>
          </w:p>
          <w:p w14:paraId="0591F36D" w14:textId="0EA57C22" w:rsidR="00947FBA" w:rsidRPr="00FE4C3F" w:rsidRDefault="00947FBA" w:rsidP="00FE4C3F">
            <w:pPr>
              <w:pStyle w:val="Odstavecseseznamem"/>
              <w:numPr>
                <w:ilvl w:val="0"/>
                <w:numId w:val="1"/>
              </w:numPr>
              <w:spacing w:line="360" w:lineRule="auto"/>
              <w:jc w:val="both"/>
              <w:rPr>
                <w:rFonts w:ascii="Arial" w:hAnsi="Arial" w:cs="Arial"/>
                <w:bCs/>
                <w:color w:val="0F0D29" w:themeColor="text1"/>
                <w:sz w:val="20"/>
                <w:szCs w:val="20"/>
              </w:rPr>
            </w:pPr>
            <w:r w:rsidRPr="00947FBA">
              <w:rPr>
                <w:rFonts w:ascii="Arial" w:hAnsi="Arial" w:cs="Arial"/>
                <w:bCs/>
                <w:color w:val="0F0D29" w:themeColor="text1"/>
                <w:sz w:val="20"/>
                <w:szCs w:val="20"/>
              </w:rPr>
              <w:t xml:space="preserve">Nařízení vlády č. 28/2023 Sb., kterým se mění nařízení vlády č. 298/2022 Sb., o stanovení cen elektřiny a plynu v mimořádné tržní situaci, ve znění pozdějších předpisů  </w:t>
            </w:r>
          </w:p>
          <w:p w14:paraId="45DFEDCA" w14:textId="25BA0151" w:rsidR="00947FBA" w:rsidRPr="00947FBA" w:rsidRDefault="00947FBA" w:rsidP="00947FBA">
            <w:pPr>
              <w:pStyle w:val="Odstavecseseznamem"/>
              <w:numPr>
                <w:ilvl w:val="0"/>
                <w:numId w:val="1"/>
              </w:numPr>
              <w:spacing w:line="360" w:lineRule="auto"/>
              <w:jc w:val="both"/>
              <w:rPr>
                <w:rFonts w:ascii="Arial" w:hAnsi="Arial" w:cs="Arial"/>
                <w:bCs/>
                <w:color w:val="0F0D29" w:themeColor="text1"/>
                <w:sz w:val="20"/>
                <w:szCs w:val="20"/>
              </w:rPr>
            </w:pPr>
            <w:r w:rsidRPr="00947FBA">
              <w:rPr>
                <w:rFonts w:ascii="Arial" w:hAnsi="Arial" w:cs="Arial"/>
                <w:bCs/>
                <w:color w:val="0F0D29" w:themeColor="text1"/>
                <w:sz w:val="20"/>
                <w:szCs w:val="20"/>
              </w:rPr>
              <w:t xml:space="preserve">Nařízení vlády č. 29/2023 Sb., o vzorovém poučení o právu na odstoupení od smluv uzavřených distančním způsobem nebo mimo obchodní prostory a vzorovém formuláři pro odstoupení od těchto smluv  </w:t>
            </w:r>
          </w:p>
          <w:p w14:paraId="0179C86D" w14:textId="77777777" w:rsidR="00947FBA" w:rsidRDefault="00947FBA" w:rsidP="00947FBA">
            <w:pPr>
              <w:pStyle w:val="Bezmezer"/>
              <w:spacing w:line="360" w:lineRule="auto"/>
              <w:jc w:val="both"/>
              <w:rPr>
                <w:rFonts w:ascii="Arial" w:hAnsi="Arial" w:cs="Arial"/>
                <w:bCs/>
                <w:color w:val="0F0D29" w:themeColor="text1"/>
                <w:sz w:val="20"/>
                <w:szCs w:val="20"/>
              </w:rPr>
            </w:pPr>
          </w:p>
          <w:p w14:paraId="43A3D180" w14:textId="7141B997" w:rsidR="0014703E" w:rsidRPr="00CF29B3" w:rsidRDefault="0014703E" w:rsidP="00947FBA">
            <w:pPr>
              <w:pStyle w:val="Bezmezer"/>
              <w:spacing w:line="360" w:lineRule="auto"/>
              <w:jc w:val="both"/>
              <w:rPr>
                <w:rFonts w:ascii="Arial" w:hAnsi="Arial" w:cs="Arial"/>
                <w:b/>
                <w:color w:val="0F0D29" w:themeColor="text1"/>
              </w:rPr>
            </w:pPr>
            <w:r w:rsidRPr="00CF29B3">
              <w:rPr>
                <w:rFonts w:ascii="Arial" w:hAnsi="Arial" w:cs="Arial"/>
                <w:b/>
                <w:color w:val="0F0D29" w:themeColor="text1"/>
                <w:sz w:val="24"/>
              </w:rPr>
              <w:t>II</w:t>
            </w:r>
            <w:r w:rsidRPr="00CF29B3">
              <w:rPr>
                <w:rFonts w:ascii="Arial" w:hAnsi="Arial" w:cs="Arial"/>
                <w:b/>
                <w:color w:val="0F0D29" w:themeColor="text1"/>
                <w:sz w:val="28"/>
                <w:szCs w:val="24"/>
              </w:rPr>
              <w:t xml:space="preserve">. </w:t>
            </w:r>
            <w:r w:rsidRPr="00CF29B3">
              <w:rPr>
                <w:rFonts w:ascii="Arial" w:hAnsi="Arial" w:cs="Arial"/>
                <w:b/>
                <w:color w:val="0F0D29" w:themeColor="text1"/>
                <w:sz w:val="24"/>
                <w:szCs w:val="24"/>
              </w:rPr>
              <w:t>Připravovaná legislativa</w:t>
            </w:r>
          </w:p>
          <w:p w14:paraId="2F66DFAD" w14:textId="77777777" w:rsidR="00C26ECF" w:rsidRDefault="00C26ECF" w:rsidP="00815900">
            <w:pPr>
              <w:pStyle w:val="Bezmezer"/>
              <w:spacing w:line="360" w:lineRule="auto"/>
              <w:ind w:left="720"/>
              <w:jc w:val="both"/>
              <w:rPr>
                <w:rFonts w:ascii="Arial" w:hAnsi="Arial" w:cs="Arial"/>
                <w:b/>
                <w:color w:val="0F0D29" w:themeColor="text1"/>
                <w:sz w:val="20"/>
                <w:szCs w:val="20"/>
              </w:rPr>
            </w:pPr>
          </w:p>
          <w:p w14:paraId="453FD427" w14:textId="18885FE7" w:rsidR="00C26ECF" w:rsidRPr="00C86B4C" w:rsidRDefault="0014703E" w:rsidP="00C86B4C">
            <w:pPr>
              <w:pStyle w:val="Bezmezer"/>
              <w:numPr>
                <w:ilvl w:val="0"/>
                <w:numId w:val="2"/>
              </w:numPr>
              <w:spacing w:line="360" w:lineRule="auto"/>
              <w:jc w:val="both"/>
              <w:rPr>
                <w:rFonts w:ascii="Arial" w:hAnsi="Arial" w:cs="Arial"/>
                <w:b/>
                <w:color w:val="0F0D29" w:themeColor="text1"/>
                <w:sz w:val="20"/>
                <w:szCs w:val="20"/>
              </w:rPr>
            </w:pPr>
            <w:r w:rsidRPr="00815900">
              <w:rPr>
                <w:rFonts w:ascii="Arial" w:hAnsi="Arial" w:cs="Arial"/>
                <w:b/>
                <w:color w:val="0F0D29" w:themeColor="text1"/>
                <w:sz w:val="20"/>
                <w:szCs w:val="20"/>
              </w:rPr>
              <w:t>Výstupy</w:t>
            </w:r>
          </w:p>
          <w:p w14:paraId="58309D1A" w14:textId="3E5EA585" w:rsidR="00947FBA" w:rsidRDefault="004539F3" w:rsidP="00947FBA">
            <w:pPr>
              <w:pStyle w:val="Odstavecseseznamem"/>
              <w:numPr>
                <w:ilvl w:val="0"/>
                <w:numId w:val="1"/>
              </w:numPr>
              <w:spacing w:line="360" w:lineRule="auto"/>
              <w:jc w:val="both"/>
              <w:rPr>
                <w:rFonts w:ascii="Arial" w:hAnsi="Arial" w:cs="Arial"/>
                <w:bCs/>
                <w:color w:val="0F0D29" w:themeColor="text1"/>
                <w:sz w:val="20"/>
                <w:szCs w:val="20"/>
              </w:rPr>
            </w:pPr>
            <w:r w:rsidRPr="004539F3">
              <w:rPr>
                <w:rFonts w:ascii="Arial" w:hAnsi="Arial" w:cs="Arial"/>
                <w:bCs/>
                <w:color w:val="0F0D29" w:themeColor="text1"/>
                <w:sz w:val="20"/>
                <w:szCs w:val="20"/>
              </w:rPr>
              <w:t>Návrh zákona, kterým se mění zákon č. 458/2000 Sb., o podmínkách podnikání a o výkonu státní správy v energetických odvětvích a o změně některých zákonů (energetický zákon), ve znění pozdějších předpisů, a zákon č. 406/2000 Sb., o hospodaření energií, ve znění pozdějších předpisů</w:t>
            </w:r>
          </w:p>
          <w:p w14:paraId="5000B662" w14:textId="12CC6EDB" w:rsidR="001018E2" w:rsidRPr="00947FBA" w:rsidRDefault="001018E2" w:rsidP="00947FBA">
            <w:pPr>
              <w:pStyle w:val="Odstavecseseznamem"/>
              <w:numPr>
                <w:ilvl w:val="0"/>
                <w:numId w:val="1"/>
              </w:numPr>
              <w:spacing w:line="360" w:lineRule="auto"/>
              <w:jc w:val="both"/>
              <w:rPr>
                <w:rFonts w:ascii="Arial" w:hAnsi="Arial" w:cs="Arial"/>
                <w:bCs/>
                <w:color w:val="0F0D29" w:themeColor="text1"/>
                <w:sz w:val="20"/>
                <w:szCs w:val="20"/>
              </w:rPr>
            </w:pPr>
            <w:r w:rsidRPr="001018E2">
              <w:rPr>
                <w:rFonts w:ascii="Arial" w:hAnsi="Arial" w:cs="Arial"/>
                <w:bCs/>
                <w:color w:val="0F0D29" w:themeColor="text1"/>
                <w:sz w:val="20"/>
                <w:szCs w:val="20"/>
              </w:rPr>
              <w:t>Zákon č. 455/2022 Sb., kterým se mění zákon č. 155/1995 Sb., o důchodovém pojištění</w:t>
            </w:r>
          </w:p>
          <w:p w14:paraId="35727DF7" w14:textId="77777777" w:rsidR="00947FBA" w:rsidRPr="00947FBA" w:rsidRDefault="00947FBA" w:rsidP="00B83A81">
            <w:pPr>
              <w:pStyle w:val="Odstavecseseznamem"/>
              <w:spacing w:line="360" w:lineRule="auto"/>
              <w:ind w:left="786"/>
              <w:jc w:val="both"/>
              <w:rPr>
                <w:rFonts w:ascii="Arial" w:hAnsi="Arial" w:cs="Arial"/>
                <w:bCs/>
                <w:color w:val="0F0D29" w:themeColor="text1"/>
                <w:sz w:val="20"/>
                <w:szCs w:val="20"/>
              </w:rPr>
            </w:pPr>
          </w:p>
          <w:p w14:paraId="132D1DD9" w14:textId="5C07E1E9" w:rsidR="0014703E" w:rsidRPr="00815900" w:rsidRDefault="0014703E" w:rsidP="00947FBA">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7B22DAAC" w14:textId="69D21C57" w:rsidR="00A06F4B" w:rsidRDefault="00BA7725" w:rsidP="00947FBA">
            <w:pPr>
              <w:pStyle w:val="Odstavecseseznamem"/>
              <w:numPr>
                <w:ilvl w:val="0"/>
                <w:numId w:val="1"/>
              </w:numPr>
              <w:spacing w:line="360" w:lineRule="auto"/>
              <w:jc w:val="both"/>
              <w:rPr>
                <w:rFonts w:ascii="Arial" w:hAnsi="Arial" w:cs="Arial"/>
                <w:bCs/>
                <w:color w:val="1B174A" w:themeColor="text1" w:themeTint="E6"/>
                <w:sz w:val="20"/>
                <w:szCs w:val="20"/>
              </w:rPr>
            </w:pPr>
            <w:r w:rsidRPr="00BA7725">
              <w:rPr>
                <w:rFonts w:ascii="Arial" w:hAnsi="Arial" w:cs="Arial"/>
                <w:bCs/>
                <w:color w:val="1B174A" w:themeColor="text1" w:themeTint="E6"/>
                <w:sz w:val="20"/>
                <w:szCs w:val="20"/>
              </w:rPr>
              <w:t>Návrh zákona, kterým se mění zákon č. 182/2006 Sb., o úpadku a způsobech jeho řešení (insolvenční zákon)</w:t>
            </w:r>
          </w:p>
          <w:p w14:paraId="3C961DC2" w14:textId="3EF31E25" w:rsidR="00BA7725" w:rsidRDefault="00BA7725" w:rsidP="00947FBA">
            <w:pPr>
              <w:pStyle w:val="Odstavecseseznamem"/>
              <w:numPr>
                <w:ilvl w:val="0"/>
                <w:numId w:val="1"/>
              </w:numPr>
              <w:spacing w:line="360" w:lineRule="auto"/>
              <w:jc w:val="both"/>
              <w:rPr>
                <w:rFonts w:ascii="Arial" w:hAnsi="Arial" w:cs="Arial"/>
                <w:bCs/>
                <w:color w:val="1B174A" w:themeColor="text1" w:themeTint="E6"/>
                <w:sz w:val="20"/>
                <w:szCs w:val="20"/>
              </w:rPr>
            </w:pPr>
            <w:r w:rsidRPr="00BA7725">
              <w:rPr>
                <w:rFonts w:ascii="Arial" w:hAnsi="Arial" w:cs="Arial"/>
                <w:bCs/>
                <w:color w:val="1B174A" w:themeColor="text1" w:themeTint="E6"/>
                <w:sz w:val="20"/>
                <w:szCs w:val="20"/>
              </w:rPr>
              <w:t>Návrh zákona, kterým se mění zákon č. 235/2004 Sb., o dani z přidané hodnoty, ve znění pozdějších předpisů</w:t>
            </w:r>
          </w:p>
          <w:p w14:paraId="2D70D50E" w14:textId="7E968339" w:rsidR="00BA7725" w:rsidRPr="00FE4C3F" w:rsidRDefault="00BA7725" w:rsidP="00FE4C3F">
            <w:pPr>
              <w:pStyle w:val="Odstavecseseznamem"/>
              <w:numPr>
                <w:ilvl w:val="0"/>
                <w:numId w:val="1"/>
              </w:numPr>
              <w:spacing w:line="360" w:lineRule="auto"/>
              <w:jc w:val="both"/>
              <w:rPr>
                <w:rFonts w:ascii="Arial" w:hAnsi="Arial" w:cs="Arial"/>
                <w:bCs/>
                <w:color w:val="1B174A" w:themeColor="text1" w:themeTint="E6"/>
                <w:sz w:val="20"/>
                <w:szCs w:val="20"/>
              </w:rPr>
            </w:pPr>
            <w:r w:rsidRPr="00BA7725">
              <w:rPr>
                <w:rFonts w:ascii="Arial" w:hAnsi="Arial" w:cs="Arial"/>
                <w:bCs/>
                <w:color w:val="1B174A" w:themeColor="text1" w:themeTint="E6"/>
                <w:sz w:val="20"/>
                <w:szCs w:val="20"/>
              </w:rPr>
              <w:t>Návrh zákona o pojištění odpovědnosti z provozu vozidla</w:t>
            </w:r>
            <w:r w:rsidR="00FE4C3F">
              <w:rPr>
                <w:rFonts w:ascii="Arial" w:hAnsi="Arial" w:cs="Arial"/>
                <w:bCs/>
                <w:color w:val="1B174A" w:themeColor="text1" w:themeTint="E6"/>
                <w:sz w:val="20"/>
                <w:szCs w:val="20"/>
              </w:rPr>
              <w:t xml:space="preserve"> a n</w:t>
            </w:r>
            <w:r w:rsidRPr="00FE4C3F">
              <w:rPr>
                <w:rFonts w:ascii="Arial" w:hAnsi="Arial" w:cs="Arial"/>
                <w:bCs/>
                <w:color w:val="1B174A" w:themeColor="text1" w:themeTint="E6"/>
                <w:sz w:val="20"/>
                <w:szCs w:val="20"/>
              </w:rPr>
              <w:t>ávrh zákona, kterým se mění některé zákony v souvislosti s přijetím zákona o pojištění odpovědnosti z provozu vozidla</w:t>
            </w:r>
          </w:p>
          <w:p w14:paraId="5CAA4E9B" w14:textId="77777777" w:rsidR="00BA7725" w:rsidRPr="00BA7725" w:rsidRDefault="00BA7725" w:rsidP="00BA7725">
            <w:pPr>
              <w:pStyle w:val="Odstavecseseznamem"/>
              <w:numPr>
                <w:ilvl w:val="0"/>
                <w:numId w:val="1"/>
              </w:numPr>
              <w:spacing w:line="360" w:lineRule="auto"/>
              <w:jc w:val="both"/>
              <w:rPr>
                <w:rFonts w:ascii="Arial" w:hAnsi="Arial" w:cs="Arial"/>
                <w:bCs/>
                <w:color w:val="1B174A" w:themeColor="text1" w:themeTint="E6"/>
                <w:sz w:val="20"/>
                <w:szCs w:val="20"/>
              </w:rPr>
            </w:pPr>
            <w:r w:rsidRPr="00BA7725">
              <w:rPr>
                <w:rFonts w:ascii="Arial" w:hAnsi="Arial" w:cs="Arial"/>
                <w:bCs/>
                <w:color w:val="1B174A" w:themeColor="text1" w:themeTint="E6"/>
                <w:sz w:val="20"/>
                <w:szCs w:val="20"/>
              </w:rPr>
              <w:t>Návrh zákona, kterým se mění zákon č. 254/2001 Sb., o vodách a o změně některých zákonů (vodní zákon), ve znění pozdějších předpisů</w:t>
            </w:r>
          </w:p>
          <w:p w14:paraId="0FD83ED8" w14:textId="316AFF95" w:rsidR="00BA7725" w:rsidRPr="009B25AE" w:rsidRDefault="00BA7725" w:rsidP="00BA7725">
            <w:pPr>
              <w:pStyle w:val="Odstavecseseznamem"/>
              <w:numPr>
                <w:ilvl w:val="0"/>
                <w:numId w:val="1"/>
              </w:numPr>
              <w:spacing w:line="360" w:lineRule="auto"/>
              <w:jc w:val="both"/>
              <w:rPr>
                <w:rFonts w:ascii="Arial" w:hAnsi="Arial" w:cs="Arial"/>
                <w:bCs/>
                <w:color w:val="1B174A" w:themeColor="text1" w:themeTint="E6"/>
                <w:sz w:val="20"/>
                <w:szCs w:val="20"/>
              </w:rPr>
            </w:pPr>
            <w:r w:rsidRPr="00BA7725">
              <w:rPr>
                <w:rFonts w:ascii="Arial" w:hAnsi="Arial" w:cs="Arial"/>
                <w:bCs/>
                <w:color w:val="1B174A" w:themeColor="text1" w:themeTint="E6"/>
                <w:sz w:val="20"/>
                <w:szCs w:val="20"/>
              </w:rPr>
              <w:t>Novela z</w:t>
            </w:r>
            <w:r>
              <w:rPr>
                <w:rFonts w:ascii="Arial" w:hAnsi="Arial" w:cs="Arial"/>
                <w:bCs/>
                <w:color w:val="1B174A" w:themeColor="text1" w:themeTint="E6"/>
                <w:sz w:val="20"/>
                <w:szCs w:val="20"/>
              </w:rPr>
              <w:t>ákona</w:t>
            </w:r>
            <w:r w:rsidRPr="00BA7725">
              <w:rPr>
                <w:rFonts w:ascii="Arial" w:hAnsi="Arial" w:cs="Arial"/>
                <w:bCs/>
                <w:color w:val="1B174A" w:themeColor="text1" w:themeTint="E6"/>
                <w:sz w:val="20"/>
                <w:szCs w:val="20"/>
              </w:rPr>
              <w:t xml:space="preserve"> o provozu na pozemních komunikacích</w:t>
            </w:r>
          </w:p>
          <w:p w14:paraId="118937B2" w14:textId="0DA6C21D" w:rsidR="0014703E" w:rsidRPr="00825113" w:rsidRDefault="0014703E" w:rsidP="008E3CAD">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t xml:space="preserve">III. </w:t>
            </w:r>
            <w:r w:rsidRPr="00825113">
              <w:rPr>
                <w:rFonts w:ascii="Arial" w:hAnsi="Arial" w:cs="Arial"/>
                <w:b/>
                <w:color w:val="0F0D29" w:themeColor="text1"/>
                <w:sz w:val="24"/>
                <w:szCs w:val="24"/>
              </w:rPr>
              <w:t>Judikatura a stanoviska</w:t>
            </w:r>
          </w:p>
          <w:p w14:paraId="6493122F" w14:textId="0CCA0C07" w:rsidR="00825113" w:rsidRDefault="00205C10" w:rsidP="00E0665F">
            <w:pPr>
              <w:pStyle w:val="Odstavecseseznamem"/>
              <w:numPr>
                <w:ilvl w:val="0"/>
                <w:numId w:val="1"/>
              </w:numPr>
              <w:spacing w:line="360" w:lineRule="auto"/>
              <w:jc w:val="both"/>
              <w:rPr>
                <w:rFonts w:ascii="Arial" w:hAnsi="Arial" w:cs="Arial"/>
                <w:bCs/>
                <w:color w:val="0F0D29" w:themeColor="text1"/>
                <w:sz w:val="20"/>
                <w:szCs w:val="20"/>
              </w:rPr>
            </w:pPr>
            <w:r w:rsidRPr="00205C10">
              <w:rPr>
                <w:rFonts w:ascii="Arial" w:hAnsi="Arial" w:cs="Arial"/>
                <w:bCs/>
                <w:color w:val="0F0D29" w:themeColor="text1"/>
                <w:sz w:val="20"/>
                <w:szCs w:val="20"/>
              </w:rPr>
              <w:t>Posuzování právních domněnek a fikcí užitých ve smlouvách</w:t>
            </w:r>
          </w:p>
          <w:p w14:paraId="5DDE481B" w14:textId="3175D6F9" w:rsidR="005337A5" w:rsidRDefault="005337A5" w:rsidP="00E0665F">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Moderace smluvní pokuty</w:t>
            </w:r>
          </w:p>
          <w:p w14:paraId="10C4E0F5" w14:textId="58D2B02D" w:rsidR="00CB1423" w:rsidRDefault="00CB1423" w:rsidP="00E0665F">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Odmítnutí poskytnutí právní analýzy dle zákona č. 106/1999 Sb.</w:t>
            </w:r>
          </w:p>
          <w:p w14:paraId="25BD900E" w14:textId="595FD759" w:rsidR="00CB1423" w:rsidRDefault="00CB1423" w:rsidP="00E0665F">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Předsmluvní odpovědnost</w:t>
            </w:r>
          </w:p>
          <w:p w14:paraId="5AD4C7D0" w14:textId="5D1247F3" w:rsidR="009B25AE" w:rsidRDefault="009B25AE" w:rsidP="009B25AE">
            <w:pPr>
              <w:spacing w:line="360" w:lineRule="auto"/>
              <w:jc w:val="both"/>
              <w:rPr>
                <w:rFonts w:ascii="Arial" w:hAnsi="Arial" w:cs="Arial"/>
                <w:bCs/>
                <w:color w:val="0F0D29" w:themeColor="text1"/>
                <w:sz w:val="20"/>
                <w:szCs w:val="20"/>
              </w:rPr>
            </w:pPr>
          </w:p>
          <w:p w14:paraId="28077A12" w14:textId="62516A98" w:rsidR="009B25AE" w:rsidRDefault="009B25AE" w:rsidP="009B25AE">
            <w:pPr>
              <w:spacing w:line="360" w:lineRule="auto"/>
              <w:jc w:val="both"/>
              <w:rPr>
                <w:rFonts w:ascii="Arial" w:hAnsi="Arial" w:cs="Arial"/>
                <w:bCs/>
                <w:color w:val="0F0D29" w:themeColor="text1"/>
                <w:sz w:val="20"/>
                <w:szCs w:val="20"/>
              </w:rPr>
            </w:pPr>
          </w:p>
          <w:p w14:paraId="68732993" w14:textId="250EDCDF" w:rsidR="005337A5" w:rsidRDefault="005337A5" w:rsidP="009B25AE">
            <w:pPr>
              <w:spacing w:line="360" w:lineRule="auto"/>
              <w:jc w:val="both"/>
              <w:rPr>
                <w:rFonts w:ascii="Arial" w:hAnsi="Arial" w:cs="Arial"/>
                <w:bCs/>
                <w:color w:val="0F0D29" w:themeColor="text1"/>
                <w:sz w:val="20"/>
                <w:szCs w:val="20"/>
              </w:rPr>
            </w:pPr>
          </w:p>
          <w:p w14:paraId="6ED62FA4" w14:textId="50BCBE9B"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Platné právní předpisy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7E4CDC0C" w14:textId="3816E617" w:rsidR="00C203E7" w:rsidRPr="006E530F" w:rsidRDefault="000C6CC9" w:rsidP="00C203E7">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0C6CC9">
              <w:rPr>
                <w:rStyle w:val="Hypertextovodkaz"/>
                <w:rFonts w:ascii="Arial" w:eastAsia="Times New Roman" w:hAnsi="Arial" w:cs="Arial"/>
                <w:b/>
                <w:bCs/>
                <w:color w:val="0F0D29" w:themeColor="text1"/>
                <w:kern w:val="36"/>
                <w:sz w:val="24"/>
                <w:szCs w:val="24"/>
                <w:u w:val="none"/>
                <w:lang w:eastAsia="cs-CZ"/>
              </w:rPr>
              <w:t xml:space="preserve"> </w:t>
            </w:r>
            <w:r w:rsidR="00916FC4">
              <w:t xml:space="preserve"> </w:t>
            </w:r>
            <w:r w:rsidR="002A7D57">
              <w:t xml:space="preserve"> </w:t>
            </w:r>
            <w:r w:rsidR="002A7D57" w:rsidRPr="002A7D57">
              <w:rPr>
                <w:rStyle w:val="Hypertextovodkaz"/>
                <w:rFonts w:ascii="Arial" w:eastAsia="Times New Roman" w:hAnsi="Arial" w:cs="Arial"/>
                <w:b/>
                <w:bCs/>
                <w:color w:val="0F0D29" w:themeColor="text1"/>
                <w:kern w:val="36"/>
                <w:sz w:val="24"/>
                <w:szCs w:val="24"/>
                <w:u w:val="none"/>
                <w:lang w:eastAsia="cs-CZ"/>
              </w:rPr>
              <w:t>Zákon č. 19/2023 Sb., kterým se mění zákon č. 458/2000 Sb., o podmínkách podnikání a o výkonu státní správy v energetických odvětvích a o změně některých zákonů (energetický zákon)</w:t>
            </w:r>
            <w:r w:rsidR="00CB1423">
              <w:rPr>
                <w:rStyle w:val="Hypertextovodkaz"/>
                <w:rFonts w:ascii="Arial" w:eastAsia="Times New Roman" w:hAnsi="Arial" w:cs="Arial"/>
                <w:b/>
                <w:bCs/>
                <w:color w:val="0F0D29" w:themeColor="text1"/>
                <w:kern w:val="36"/>
                <w:sz w:val="24"/>
                <w:szCs w:val="24"/>
                <w:u w:val="none"/>
                <w:lang w:eastAsia="cs-CZ"/>
              </w:rPr>
              <w:pict w14:anchorId="5D475690">
                <v:rect id="_x0000_i1027" style="width:0;height:1.5pt" o:hralign="center" o:hrstd="t" o:hr="t" fillcolor="#a0a0a0" stroked="f"/>
              </w:pict>
            </w:r>
          </w:p>
          <w:p w14:paraId="65A2A647" w14:textId="732C5814"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Účinnost</w:t>
            </w:r>
            <w:r w:rsidR="00916FC4" w:rsidRPr="001A0EC5">
              <w:rPr>
                <w:rFonts w:asciiTheme="majorHAnsi" w:hAnsiTheme="majorHAnsi" w:cstheme="majorHAnsi"/>
                <w:color w:val="3B3B3B"/>
                <w:sz w:val="20"/>
                <w:szCs w:val="20"/>
              </w:rPr>
              <w:t xml:space="preserve"> od </w:t>
            </w:r>
            <w:r w:rsidR="008602AE" w:rsidRPr="001A0EC5">
              <w:rPr>
                <w:rFonts w:asciiTheme="majorHAnsi" w:hAnsiTheme="majorHAnsi" w:cstheme="majorHAnsi"/>
                <w:color w:val="3B3B3B"/>
                <w:sz w:val="20"/>
                <w:szCs w:val="20"/>
              </w:rPr>
              <w:t>24</w:t>
            </w:r>
            <w:r w:rsidR="00916FC4" w:rsidRPr="001A0EC5">
              <w:rPr>
                <w:rFonts w:asciiTheme="majorHAnsi" w:hAnsiTheme="majorHAnsi" w:cstheme="majorHAnsi"/>
                <w:color w:val="3B3B3B"/>
                <w:sz w:val="20"/>
                <w:szCs w:val="20"/>
              </w:rPr>
              <w:t>.1.2023</w:t>
            </w:r>
            <w:r w:rsidRPr="001A0EC5">
              <w:rPr>
                <w:rFonts w:asciiTheme="majorHAnsi" w:hAnsiTheme="majorHAnsi" w:cstheme="majorHAnsi"/>
                <w:color w:val="3B3B3B"/>
                <w:sz w:val="20"/>
                <w:szCs w:val="20"/>
              </w:rPr>
              <w:t xml:space="preserve"> </w:t>
            </w:r>
          </w:p>
          <w:p w14:paraId="2BD1DD9E" w14:textId="77777777"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0D10EB3B" w14:textId="05A6B89F" w:rsidR="00916FC4" w:rsidRDefault="00916FC4"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sidR="008602AE" w:rsidRPr="001A0EC5">
              <w:rPr>
                <w:rFonts w:asciiTheme="majorHAnsi" w:hAnsiTheme="majorHAnsi" w:cstheme="majorHAnsi"/>
                <w:color w:val="3B3B3B"/>
                <w:sz w:val="20"/>
                <w:szCs w:val="20"/>
              </w:rPr>
              <w:t>23.1.2023</w:t>
            </w:r>
            <w:r w:rsidRPr="001A0EC5">
              <w:rPr>
                <w:rFonts w:asciiTheme="majorHAnsi" w:hAnsiTheme="majorHAnsi" w:cstheme="majorHAnsi"/>
                <w:color w:val="3B3B3B"/>
                <w:sz w:val="20"/>
                <w:szCs w:val="20"/>
              </w:rPr>
              <w:t xml:space="preserve"> byla ve Sbírce zákonů publikována </w:t>
            </w:r>
            <w:r w:rsidR="008602AE" w:rsidRPr="001A0EC5">
              <w:rPr>
                <w:rFonts w:asciiTheme="majorHAnsi" w:hAnsiTheme="majorHAnsi" w:cstheme="majorHAnsi"/>
                <w:color w:val="3B3B3B"/>
                <w:sz w:val="20"/>
                <w:szCs w:val="20"/>
              </w:rPr>
              <w:t>novela č. 19/2023 Sb. zákona č. 458/2000 Sb., o podmínkách podnikání a o výkonu státní správy v energetických odvětvích a o změně některých zákonů</w:t>
            </w:r>
            <w:r w:rsidR="008602AE" w:rsidRPr="008602AE">
              <w:rPr>
                <w:rFonts w:asciiTheme="majorHAnsi" w:hAnsiTheme="majorHAnsi" w:cstheme="majorHAnsi"/>
                <w:color w:val="3B3B3B"/>
                <w:sz w:val="20"/>
                <w:szCs w:val="20"/>
              </w:rPr>
              <w:t xml:space="preserve"> (energetický zákon</w:t>
            </w:r>
            <w:r w:rsidR="008602AE">
              <w:rPr>
                <w:rFonts w:asciiTheme="majorHAnsi" w:hAnsiTheme="majorHAnsi" w:cstheme="majorHAnsi"/>
                <w:color w:val="3B3B3B"/>
                <w:sz w:val="20"/>
                <w:szCs w:val="20"/>
              </w:rPr>
              <w:t xml:space="preserve">). </w:t>
            </w:r>
          </w:p>
          <w:p w14:paraId="68054CBA" w14:textId="2E5D78C7" w:rsidR="008602AE" w:rsidRDefault="008602AE"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2EF31C6" w14:textId="56149790" w:rsidR="008602AE" w:rsidRDefault="003F7659" w:rsidP="00C203E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3F7659">
              <w:rPr>
                <w:rFonts w:asciiTheme="majorHAnsi" w:hAnsiTheme="majorHAnsi" w:cstheme="majorHAnsi"/>
                <w:sz w:val="20"/>
                <w:szCs w:val="20"/>
              </w:rPr>
              <w:t>Cílem předložené novely je umožnit zjednodušení povolování obnovitelných zdrojů energie (OZE). Návrh je předkládán s cílem podpořit optimální rozvoj využívání OZE</w:t>
            </w:r>
            <w:r>
              <w:rPr>
                <w:rFonts w:asciiTheme="majorHAnsi" w:hAnsiTheme="majorHAnsi" w:cstheme="majorHAnsi"/>
                <w:sz w:val="20"/>
                <w:szCs w:val="20"/>
              </w:rPr>
              <w:t xml:space="preserve">. </w:t>
            </w:r>
          </w:p>
          <w:p w14:paraId="6F075D9B" w14:textId="089EEB8A" w:rsidR="003F7659" w:rsidRDefault="003F7659" w:rsidP="00C203E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53BEB3B8" w14:textId="479CCB01" w:rsidR="003F7659" w:rsidRDefault="003F7659" w:rsidP="00C203E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Pr>
                <w:rFonts w:asciiTheme="majorHAnsi" w:hAnsiTheme="majorHAnsi" w:cstheme="majorHAnsi"/>
                <w:sz w:val="20"/>
                <w:szCs w:val="20"/>
              </w:rPr>
              <w:t xml:space="preserve">Dle věcného vyhodnocení oddělení AE novela nepřináší nutnost </w:t>
            </w:r>
            <w:r w:rsidRPr="003F7659">
              <w:rPr>
                <w:rFonts w:asciiTheme="majorHAnsi" w:hAnsiTheme="majorHAnsi" w:cstheme="majorHAnsi"/>
                <w:sz w:val="20"/>
                <w:szCs w:val="20"/>
              </w:rPr>
              <w:t xml:space="preserve">implementačních </w:t>
            </w:r>
            <w:proofErr w:type="gramStart"/>
            <w:r w:rsidRPr="003F7659">
              <w:rPr>
                <w:rFonts w:asciiTheme="majorHAnsi" w:hAnsiTheme="majorHAnsi" w:cstheme="majorHAnsi"/>
                <w:sz w:val="20"/>
                <w:szCs w:val="20"/>
              </w:rPr>
              <w:t>opatření - vzhledem</w:t>
            </w:r>
            <w:proofErr w:type="gramEnd"/>
            <w:r w:rsidRPr="003F7659">
              <w:rPr>
                <w:rFonts w:asciiTheme="majorHAnsi" w:hAnsiTheme="majorHAnsi" w:cstheme="majorHAnsi"/>
                <w:sz w:val="20"/>
                <w:szCs w:val="20"/>
              </w:rPr>
              <w:t xml:space="preserve"> k plánované výstavbě malých FVE na čerpacích stanicích EuroOil, budou tyto změny zjednodušovat společnosti ČEPRO realizaci a provozování těchto malých obnovitelných zdrojů energie, které tak nebudou potřebovat stavební povolení a licenci na výrobu elektřiny od ERÚ, a to u FVE do 50 kW instalovaného výkonu.</w:t>
            </w:r>
          </w:p>
          <w:p w14:paraId="6524B888" w14:textId="77777777" w:rsidR="003F7659" w:rsidRPr="005C048D" w:rsidRDefault="003F7659" w:rsidP="00C203E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2F61B049" w14:textId="0D7ACA12" w:rsidR="00C203E7" w:rsidRPr="005C048D" w:rsidRDefault="00916FC4" w:rsidP="00C203E7">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1DC2C892" w14:textId="67A16632" w:rsidR="00C203E7" w:rsidRPr="005C048D" w:rsidRDefault="00C203E7"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0D4BF4DE" w14:textId="1D6A2ABB" w:rsidR="00916FC4" w:rsidRPr="005C048D" w:rsidRDefault="002A7D57" w:rsidP="00916FC4">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2A7D57">
              <w:rPr>
                <w:rStyle w:val="Hypertextovodkaz"/>
                <w:rFonts w:ascii="Arial" w:eastAsia="Times New Roman" w:hAnsi="Arial" w:cs="Arial"/>
                <w:b/>
                <w:bCs/>
                <w:color w:val="auto"/>
                <w:kern w:val="36"/>
                <w:sz w:val="24"/>
                <w:szCs w:val="24"/>
                <w:u w:val="none"/>
                <w:lang w:eastAsia="cs-CZ"/>
              </w:rPr>
              <w:t xml:space="preserve">Zákon č. 1/2023 Sb., o omezujících opatřeních proti některým závažným jednáním uplatňovaných v mezinárodních vztazích (sankční zákon)  předpisů, a další související zákony </w:t>
            </w:r>
            <w:r w:rsidR="00CB1423">
              <w:rPr>
                <w:rStyle w:val="Hypertextovodkaz"/>
                <w:rFonts w:ascii="Arial" w:eastAsia="Times New Roman" w:hAnsi="Arial" w:cs="Arial"/>
                <w:b/>
                <w:bCs/>
                <w:color w:val="auto"/>
                <w:kern w:val="36"/>
                <w:sz w:val="24"/>
                <w:szCs w:val="24"/>
                <w:u w:val="none"/>
                <w:lang w:eastAsia="cs-CZ"/>
              </w:rPr>
              <w:pict w14:anchorId="628B1906">
                <v:rect id="_x0000_i1028" style="width:0;height:1.5pt" o:hralign="center" o:hrstd="t" o:hr="t" fillcolor="#a0a0a0" stroked="f"/>
              </w:pict>
            </w:r>
          </w:p>
          <w:p w14:paraId="35FD9B87" w14:textId="1A7F8229" w:rsidR="00916FC4" w:rsidRPr="001A0EC5"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1A0EC5">
              <w:rPr>
                <w:rFonts w:asciiTheme="majorHAnsi" w:hAnsiTheme="majorHAnsi" w:cstheme="majorHAnsi"/>
                <w:sz w:val="20"/>
                <w:szCs w:val="20"/>
              </w:rPr>
              <w:t xml:space="preserve">Účinnost od </w:t>
            </w:r>
            <w:r w:rsidR="001A0EC5" w:rsidRPr="001A0EC5">
              <w:rPr>
                <w:rFonts w:asciiTheme="majorHAnsi" w:hAnsiTheme="majorHAnsi" w:cstheme="majorHAnsi"/>
                <w:sz w:val="20"/>
                <w:szCs w:val="20"/>
              </w:rPr>
              <w:t>3</w:t>
            </w:r>
            <w:r w:rsidRPr="001A0EC5">
              <w:rPr>
                <w:rFonts w:asciiTheme="majorHAnsi" w:hAnsiTheme="majorHAnsi" w:cstheme="majorHAnsi"/>
                <w:sz w:val="20"/>
                <w:szCs w:val="20"/>
              </w:rPr>
              <w:t xml:space="preserve">.1.2023 </w:t>
            </w:r>
          </w:p>
          <w:p w14:paraId="5D444A54" w14:textId="77777777" w:rsidR="00916FC4" w:rsidRPr="001A0EC5"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1FE472E0" w14:textId="25C2A31E" w:rsidR="00916FC4"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1A0EC5">
              <w:rPr>
                <w:rFonts w:asciiTheme="majorHAnsi" w:hAnsiTheme="majorHAnsi" w:cstheme="majorHAnsi"/>
                <w:sz w:val="20"/>
                <w:szCs w:val="20"/>
              </w:rPr>
              <w:t xml:space="preserve">Dne </w:t>
            </w:r>
            <w:r w:rsidR="001A0EC5" w:rsidRPr="001A0EC5">
              <w:rPr>
                <w:rFonts w:asciiTheme="majorHAnsi" w:hAnsiTheme="majorHAnsi" w:cstheme="majorHAnsi"/>
                <w:sz w:val="20"/>
                <w:szCs w:val="20"/>
              </w:rPr>
              <w:t>2. 1. 2023</w:t>
            </w:r>
            <w:r w:rsidRPr="001A0EC5">
              <w:rPr>
                <w:rFonts w:asciiTheme="majorHAnsi" w:hAnsiTheme="majorHAnsi" w:cstheme="majorHAnsi"/>
                <w:sz w:val="20"/>
                <w:szCs w:val="20"/>
              </w:rPr>
              <w:t xml:space="preserve"> byl ve Sbírce zákonů publikován</w:t>
            </w:r>
            <w:r w:rsidR="001A0EC5" w:rsidRPr="001A0EC5">
              <w:rPr>
                <w:rFonts w:asciiTheme="majorHAnsi" w:hAnsiTheme="majorHAnsi" w:cstheme="majorHAnsi"/>
                <w:sz w:val="20"/>
                <w:szCs w:val="20"/>
              </w:rPr>
              <w:t xml:space="preserve"> </w:t>
            </w:r>
            <w:r w:rsidRPr="001A0EC5">
              <w:rPr>
                <w:rFonts w:asciiTheme="majorHAnsi" w:hAnsiTheme="majorHAnsi" w:cstheme="majorHAnsi"/>
                <w:sz w:val="20"/>
                <w:szCs w:val="20"/>
              </w:rPr>
              <w:t xml:space="preserve"> </w:t>
            </w:r>
            <w:r w:rsidR="001A0EC5" w:rsidRPr="001A0EC5">
              <w:t>z</w:t>
            </w:r>
            <w:r w:rsidR="001A0EC5" w:rsidRPr="001A0EC5">
              <w:rPr>
                <w:rFonts w:asciiTheme="majorHAnsi" w:hAnsiTheme="majorHAnsi" w:cstheme="majorHAnsi"/>
                <w:sz w:val="20"/>
                <w:szCs w:val="20"/>
              </w:rPr>
              <w:t>ákon č. 1/2023 Sb., o omezujících opatřeních proti některým závažným jednáním uplatňovaných v mezinárodních vztazích (sankční zákon)  předpisů, a další související zákony</w:t>
            </w:r>
            <w:r w:rsidR="001A0EC5">
              <w:rPr>
                <w:rFonts w:asciiTheme="majorHAnsi" w:hAnsiTheme="majorHAnsi" w:cstheme="majorHAnsi"/>
                <w:sz w:val="20"/>
                <w:szCs w:val="20"/>
              </w:rPr>
              <w:t>.</w:t>
            </w:r>
          </w:p>
          <w:p w14:paraId="36F879A2" w14:textId="755F1D7B" w:rsidR="001A0EC5" w:rsidRDefault="001A0EC5"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5CFAEB85" w14:textId="4AB2554B" w:rsidR="001A0EC5" w:rsidRPr="005C048D" w:rsidRDefault="001A0EC5"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Pr>
                <w:rFonts w:asciiTheme="majorHAnsi" w:hAnsiTheme="majorHAnsi" w:cstheme="majorHAnsi"/>
                <w:sz w:val="20"/>
                <w:szCs w:val="20"/>
              </w:rPr>
              <w:t xml:space="preserve">Věcné posouzení zákona bylo předmětem monitoringu za prosinec 2022. </w:t>
            </w:r>
          </w:p>
          <w:p w14:paraId="1A17C69B" w14:textId="77777777" w:rsidR="00916FC4" w:rsidRPr="005C048D"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1D2AE9E0" w14:textId="77777777" w:rsidR="00916FC4" w:rsidRPr="005C048D" w:rsidRDefault="00916FC4" w:rsidP="00916FC4">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35DA78D0" w14:textId="63DE950E" w:rsidR="00916FC4" w:rsidRPr="005C048D" w:rsidRDefault="00916FC4"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0663370A" w14:textId="348ED2CD" w:rsidR="00916FC4" w:rsidRPr="005C048D" w:rsidRDefault="00FE4C3F" w:rsidP="00916FC4">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FE4C3F">
              <w:rPr>
                <w:rStyle w:val="Hypertextovodkaz"/>
                <w:rFonts w:ascii="Arial" w:eastAsia="Times New Roman" w:hAnsi="Arial" w:cs="Arial"/>
                <w:b/>
                <w:bCs/>
                <w:color w:val="auto"/>
                <w:kern w:val="36"/>
                <w:sz w:val="24"/>
                <w:szCs w:val="24"/>
                <w:u w:val="none"/>
                <w:lang w:eastAsia="cs-CZ"/>
              </w:rPr>
              <w:t xml:space="preserve">Nařízení vlády č. 28/2023 Sb., kterým se mění nařízení vlády č. 298/2022 Sb., o stanovení cen elektřiny a plynu v mimořádné tržní situaci, ve znění pozdějších předpisů  </w:t>
            </w:r>
            <w:r w:rsidR="00CB1423">
              <w:rPr>
                <w:rStyle w:val="Hypertextovodkaz"/>
                <w:rFonts w:ascii="Arial" w:eastAsia="Times New Roman" w:hAnsi="Arial" w:cs="Arial"/>
                <w:b/>
                <w:bCs/>
                <w:color w:val="auto"/>
                <w:kern w:val="36"/>
                <w:sz w:val="24"/>
                <w:szCs w:val="24"/>
                <w:u w:val="none"/>
                <w:lang w:eastAsia="cs-CZ"/>
              </w:rPr>
              <w:pict w14:anchorId="68685A75">
                <v:rect id="_x0000_i1029" style="width:0;height:1.5pt" o:hralign="center" o:hrstd="t" o:hr="t" fillcolor="#a0a0a0" stroked="f"/>
              </w:pict>
            </w:r>
          </w:p>
          <w:p w14:paraId="274329C4" w14:textId="53273731" w:rsidR="00916FC4" w:rsidRPr="001A0EC5"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1A0EC5">
              <w:rPr>
                <w:rFonts w:asciiTheme="majorHAnsi" w:hAnsiTheme="majorHAnsi" w:cstheme="majorHAnsi"/>
                <w:sz w:val="20"/>
                <w:szCs w:val="20"/>
              </w:rPr>
              <w:t xml:space="preserve">Účinnost od </w:t>
            </w:r>
            <w:r w:rsidR="001A0EC5" w:rsidRPr="001A0EC5">
              <w:rPr>
                <w:rFonts w:asciiTheme="majorHAnsi" w:hAnsiTheme="majorHAnsi" w:cstheme="majorHAnsi"/>
                <w:sz w:val="20"/>
                <w:szCs w:val="20"/>
              </w:rPr>
              <w:t>4</w:t>
            </w:r>
            <w:r w:rsidRPr="001A0EC5">
              <w:rPr>
                <w:rFonts w:asciiTheme="majorHAnsi" w:hAnsiTheme="majorHAnsi" w:cstheme="majorHAnsi"/>
                <w:sz w:val="20"/>
                <w:szCs w:val="20"/>
              </w:rPr>
              <w:t>.</w:t>
            </w:r>
            <w:r w:rsidR="001A0EC5" w:rsidRPr="001A0EC5">
              <w:rPr>
                <w:rFonts w:asciiTheme="majorHAnsi" w:hAnsiTheme="majorHAnsi" w:cstheme="majorHAnsi"/>
                <w:sz w:val="20"/>
                <w:szCs w:val="20"/>
              </w:rPr>
              <w:t>2</w:t>
            </w:r>
            <w:r w:rsidRPr="001A0EC5">
              <w:rPr>
                <w:rFonts w:asciiTheme="majorHAnsi" w:hAnsiTheme="majorHAnsi" w:cstheme="majorHAnsi"/>
                <w:sz w:val="20"/>
                <w:szCs w:val="20"/>
              </w:rPr>
              <w:t xml:space="preserve">.2023 </w:t>
            </w:r>
          </w:p>
          <w:p w14:paraId="56A60158" w14:textId="77777777" w:rsidR="00916FC4" w:rsidRPr="001A0EC5"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398E6F33" w14:textId="42C7F621" w:rsidR="00916FC4"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1A0EC5">
              <w:rPr>
                <w:rFonts w:asciiTheme="majorHAnsi" w:hAnsiTheme="majorHAnsi" w:cstheme="majorHAnsi"/>
                <w:sz w:val="20"/>
                <w:szCs w:val="20"/>
              </w:rPr>
              <w:t xml:space="preserve">Dne </w:t>
            </w:r>
            <w:r w:rsidR="001A0EC5" w:rsidRPr="001A0EC5">
              <w:rPr>
                <w:rFonts w:asciiTheme="majorHAnsi" w:hAnsiTheme="majorHAnsi" w:cstheme="majorHAnsi"/>
                <w:sz w:val="20"/>
                <w:szCs w:val="20"/>
              </w:rPr>
              <w:t>3. 2. 2023</w:t>
            </w:r>
            <w:r w:rsidRPr="001A0EC5">
              <w:rPr>
                <w:rFonts w:asciiTheme="majorHAnsi" w:hAnsiTheme="majorHAnsi" w:cstheme="majorHAnsi"/>
                <w:sz w:val="20"/>
                <w:szCs w:val="20"/>
              </w:rPr>
              <w:t xml:space="preserve"> byl</w:t>
            </w:r>
            <w:r w:rsidR="001A0EC5" w:rsidRPr="001A0EC5">
              <w:rPr>
                <w:rFonts w:asciiTheme="majorHAnsi" w:hAnsiTheme="majorHAnsi" w:cstheme="majorHAnsi"/>
                <w:sz w:val="20"/>
                <w:szCs w:val="20"/>
              </w:rPr>
              <w:t>a</w:t>
            </w:r>
            <w:r w:rsidRPr="001A0EC5">
              <w:rPr>
                <w:rFonts w:asciiTheme="majorHAnsi" w:hAnsiTheme="majorHAnsi" w:cstheme="majorHAnsi"/>
                <w:sz w:val="20"/>
                <w:szCs w:val="20"/>
              </w:rPr>
              <w:t xml:space="preserve"> ve Sbírce zákonů publikován</w:t>
            </w:r>
            <w:r w:rsidR="001A0EC5" w:rsidRPr="001A0EC5">
              <w:rPr>
                <w:rFonts w:asciiTheme="majorHAnsi" w:hAnsiTheme="majorHAnsi" w:cstheme="majorHAnsi"/>
                <w:sz w:val="20"/>
                <w:szCs w:val="20"/>
              </w:rPr>
              <w:t>a pod. č. 28/2023 Sb. další novela nařízení vlády č. 298/2022 Sb., o stanovení cen elektřiny a plynu v mimořádné tržní situaci, ve znění pozdějších</w:t>
            </w:r>
            <w:r w:rsidR="001A0EC5">
              <w:rPr>
                <w:rFonts w:asciiTheme="majorHAnsi" w:hAnsiTheme="majorHAnsi" w:cstheme="majorHAnsi"/>
                <w:sz w:val="20"/>
                <w:szCs w:val="20"/>
              </w:rPr>
              <w:t>.</w:t>
            </w:r>
          </w:p>
          <w:p w14:paraId="0C3A21AA" w14:textId="2D2A29C9" w:rsidR="001A0EC5" w:rsidRDefault="001A0EC5"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50E99707" w14:textId="1756A4E6" w:rsidR="00111A4A" w:rsidRPr="00111A4A" w:rsidRDefault="00111A4A" w:rsidP="00111A4A">
            <w:pPr>
              <w:pStyle w:val="text-large"/>
              <w:shd w:val="clear" w:color="auto" w:fill="FFFFFF"/>
              <w:spacing w:line="408" w:lineRule="atLeast"/>
              <w:jc w:val="both"/>
              <w:rPr>
                <w:rFonts w:asciiTheme="majorHAnsi" w:hAnsiTheme="majorHAnsi" w:cstheme="majorHAnsi"/>
                <w:sz w:val="20"/>
                <w:szCs w:val="20"/>
              </w:rPr>
            </w:pPr>
            <w:r>
              <w:rPr>
                <w:rFonts w:asciiTheme="majorHAnsi" w:hAnsiTheme="majorHAnsi" w:cstheme="majorHAnsi"/>
                <w:sz w:val="20"/>
                <w:szCs w:val="20"/>
              </w:rPr>
              <w:t>Novela</w:t>
            </w:r>
            <w:r w:rsidRPr="00111A4A">
              <w:rPr>
                <w:rFonts w:asciiTheme="majorHAnsi" w:hAnsiTheme="majorHAnsi" w:cstheme="majorHAnsi"/>
                <w:sz w:val="20"/>
                <w:szCs w:val="20"/>
              </w:rPr>
              <w:t xml:space="preserve"> režim stropování cen elektřiny a plynu pro zákazníky dopl</w:t>
            </w:r>
            <w:r>
              <w:rPr>
                <w:rFonts w:asciiTheme="majorHAnsi" w:hAnsiTheme="majorHAnsi" w:cstheme="majorHAnsi"/>
                <w:sz w:val="20"/>
                <w:szCs w:val="20"/>
              </w:rPr>
              <w:t>ňuje</w:t>
            </w:r>
            <w:r w:rsidRPr="00111A4A">
              <w:rPr>
                <w:rFonts w:asciiTheme="majorHAnsi" w:hAnsiTheme="majorHAnsi" w:cstheme="majorHAnsi"/>
                <w:sz w:val="20"/>
                <w:szCs w:val="20"/>
              </w:rPr>
              <w:t xml:space="preserve"> o stanovení nejvýše přípustného majetkového prospěchu, který zákazník, který je velkým podnikatelem (tj. zákazníkem, jehož odběrné místo je připojeno k distribuční soustavě na hladině vysokého nebo velmi vysokého napětí a který není malým nebo středním podnikatelem ve smyslu doporučení Komise 2003/361/ES ze dne 6. května 2003 o definici mikropodniků, malých a středních podniků), bude moci získat odběrem energií za </w:t>
            </w:r>
            <w:proofErr w:type="spellStart"/>
            <w:r w:rsidRPr="00111A4A">
              <w:rPr>
                <w:rFonts w:asciiTheme="majorHAnsi" w:hAnsiTheme="majorHAnsi" w:cstheme="majorHAnsi"/>
                <w:sz w:val="20"/>
                <w:szCs w:val="20"/>
              </w:rPr>
              <w:t>zastropované</w:t>
            </w:r>
            <w:proofErr w:type="spellEnd"/>
            <w:r w:rsidRPr="00111A4A">
              <w:rPr>
                <w:rFonts w:asciiTheme="majorHAnsi" w:hAnsiTheme="majorHAnsi" w:cstheme="majorHAnsi"/>
                <w:sz w:val="20"/>
                <w:szCs w:val="20"/>
              </w:rPr>
              <w:t xml:space="preserve"> ceny. V souladu s DKR je stanovena různá intenzita podpory formou odběru energie za stanovené (tj. </w:t>
            </w:r>
            <w:proofErr w:type="spellStart"/>
            <w:r w:rsidRPr="00111A4A">
              <w:rPr>
                <w:rFonts w:asciiTheme="majorHAnsi" w:hAnsiTheme="majorHAnsi" w:cstheme="majorHAnsi"/>
                <w:sz w:val="20"/>
                <w:szCs w:val="20"/>
              </w:rPr>
              <w:t>zastropované</w:t>
            </w:r>
            <w:proofErr w:type="spellEnd"/>
            <w:r w:rsidRPr="00111A4A">
              <w:rPr>
                <w:rFonts w:asciiTheme="majorHAnsi" w:hAnsiTheme="majorHAnsi" w:cstheme="majorHAnsi"/>
                <w:sz w:val="20"/>
                <w:szCs w:val="20"/>
              </w:rPr>
              <w:t xml:space="preserve">) ceny pro velké podnikatele, kteří jsou energeticky náročnými zákazníky, resp. energeticky náročnými zákazníky působícími ve vybraných odvětvích. Intenzita podpory se vedle toho </w:t>
            </w:r>
            <w:proofErr w:type="gramStart"/>
            <w:r w:rsidRPr="00111A4A">
              <w:rPr>
                <w:rFonts w:asciiTheme="majorHAnsi" w:hAnsiTheme="majorHAnsi" w:cstheme="majorHAnsi"/>
                <w:sz w:val="20"/>
                <w:szCs w:val="20"/>
              </w:rPr>
              <w:t>liší</w:t>
            </w:r>
            <w:proofErr w:type="gramEnd"/>
            <w:r w:rsidRPr="00111A4A">
              <w:rPr>
                <w:rFonts w:asciiTheme="majorHAnsi" w:hAnsiTheme="majorHAnsi" w:cstheme="majorHAnsi"/>
                <w:sz w:val="20"/>
                <w:szCs w:val="20"/>
              </w:rPr>
              <w:t xml:space="preserve"> i s ohledem na výši způsobilých nákladů, které pokrývá, a míru snížení výsledku hospodaření před zdaněním navýšeného o odpisy a nákladové úroky (dále jen „EBITDA“) oproti roku 2021.</w:t>
            </w:r>
          </w:p>
          <w:p w14:paraId="27D7B41D" w14:textId="7200D0C9" w:rsidR="00111A4A" w:rsidRPr="00111A4A" w:rsidRDefault="00111A4A" w:rsidP="00111A4A">
            <w:pPr>
              <w:pStyle w:val="text-large"/>
              <w:shd w:val="clear" w:color="auto" w:fill="FFFFFF"/>
              <w:spacing w:line="408" w:lineRule="atLeast"/>
              <w:jc w:val="both"/>
              <w:rPr>
                <w:rFonts w:asciiTheme="majorHAnsi" w:hAnsiTheme="majorHAnsi" w:cstheme="majorHAnsi"/>
                <w:sz w:val="20"/>
                <w:szCs w:val="20"/>
              </w:rPr>
            </w:pPr>
            <w:r w:rsidRPr="00111A4A">
              <w:rPr>
                <w:rFonts w:asciiTheme="majorHAnsi" w:hAnsiTheme="majorHAnsi" w:cstheme="majorHAnsi"/>
                <w:sz w:val="20"/>
                <w:szCs w:val="20"/>
              </w:rPr>
              <w:t>V souladu s DKR i základním principem soutěžního práva EU je stanoveno, že je-li velký podnikatel součástí skupiny propojených nebo partnerských podniků (ve smyslu doporučení Komise 2003/361/ES ze dne 6. května 2003 o definici mikropodniků, malých a středních podniků), je výše podpory formou odběru energií za stanovené ceny omezena na úrovni této skupiny. Velký podnikatel, který je součástí skupiny, tedy musí dbát o to, aby stanovený nejvyšší přípustný majetkový prospěch nepřekročil jednak on jako právnická osoba, a jednak tato skupina jako celek. Vzhledem k charakteru podpory, povaze energetického trhu i k opatřením přijatým na podporu zákazníků v sousedních státech se nicméně strop nejvyššího přípustného majetkového prospěchu stanovený pro skupinu aplikuje jen na odběr energií v rámci České republiky.</w:t>
            </w:r>
          </w:p>
          <w:p w14:paraId="4591D23F" w14:textId="1925952E" w:rsidR="001A0EC5" w:rsidRPr="005C048D" w:rsidRDefault="00111A4A" w:rsidP="00111A4A">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111A4A">
              <w:rPr>
                <w:rFonts w:asciiTheme="majorHAnsi" w:hAnsiTheme="majorHAnsi" w:cstheme="majorHAnsi"/>
                <w:sz w:val="20"/>
                <w:szCs w:val="20"/>
              </w:rPr>
              <w:t xml:space="preserve">Dílčí vyhodnocení majetkového prospěchu získaného odběrem energií za </w:t>
            </w:r>
            <w:proofErr w:type="spellStart"/>
            <w:r w:rsidRPr="00111A4A">
              <w:rPr>
                <w:rFonts w:asciiTheme="majorHAnsi" w:hAnsiTheme="majorHAnsi" w:cstheme="majorHAnsi"/>
                <w:sz w:val="20"/>
                <w:szCs w:val="20"/>
              </w:rPr>
              <w:t>zastropované</w:t>
            </w:r>
            <w:proofErr w:type="spellEnd"/>
            <w:r w:rsidRPr="00111A4A">
              <w:rPr>
                <w:rFonts w:asciiTheme="majorHAnsi" w:hAnsiTheme="majorHAnsi" w:cstheme="majorHAnsi"/>
                <w:sz w:val="20"/>
                <w:szCs w:val="20"/>
              </w:rPr>
              <w:t xml:space="preserve"> ceny podle § 96e odst. 3 energetického zákona by na základě předkládaného nařízení vlády mělo probíhat po ukončení kalendářního čtvrtletí, ve kterém zákazník odebíral elektřinu nebo plyn za stanovenou cenu, kdy bude hodnoceno, zda podporovaný subjekt nepřesáhl limit nejvyššího přípustného majetkového prospěchu stanovený jednak absolutní částkou, a jednak s ohledem na pokrytí předpokládaných způsobilých nákladů. Míra snížení EBITDA se z povahy </w:t>
            </w:r>
            <w:r w:rsidRPr="00111A4A">
              <w:rPr>
                <w:rFonts w:asciiTheme="majorHAnsi" w:hAnsiTheme="majorHAnsi" w:cstheme="majorHAnsi"/>
                <w:sz w:val="20"/>
                <w:szCs w:val="20"/>
              </w:rPr>
              <w:lastRenderedPageBreak/>
              <w:t xml:space="preserve">věci bude hodnotit až po uplynutí období, ve kterém dotčený zákazník odebíral energie za stanovenou cenu. Konečné vyhodnocení majetkového prospěchu získaného odběrem energií za </w:t>
            </w:r>
            <w:proofErr w:type="spellStart"/>
            <w:r w:rsidRPr="00111A4A">
              <w:rPr>
                <w:rFonts w:asciiTheme="majorHAnsi" w:hAnsiTheme="majorHAnsi" w:cstheme="majorHAnsi"/>
                <w:sz w:val="20"/>
                <w:szCs w:val="20"/>
              </w:rPr>
              <w:t>zastropované</w:t>
            </w:r>
            <w:proofErr w:type="spellEnd"/>
            <w:r w:rsidRPr="00111A4A">
              <w:rPr>
                <w:rFonts w:asciiTheme="majorHAnsi" w:hAnsiTheme="majorHAnsi" w:cstheme="majorHAnsi"/>
                <w:sz w:val="20"/>
                <w:szCs w:val="20"/>
              </w:rPr>
              <w:t xml:space="preserve"> ceny se provede po uplynutí období, na které jsou </w:t>
            </w:r>
            <w:proofErr w:type="spellStart"/>
            <w:r w:rsidRPr="00111A4A">
              <w:rPr>
                <w:rFonts w:asciiTheme="majorHAnsi" w:hAnsiTheme="majorHAnsi" w:cstheme="majorHAnsi"/>
                <w:sz w:val="20"/>
                <w:szCs w:val="20"/>
              </w:rPr>
              <w:t>zastropovány</w:t>
            </w:r>
            <w:proofErr w:type="spellEnd"/>
            <w:r w:rsidRPr="00111A4A">
              <w:rPr>
                <w:rFonts w:asciiTheme="majorHAnsi" w:hAnsiTheme="majorHAnsi" w:cstheme="majorHAnsi"/>
                <w:sz w:val="20"/>
                <w:szCs w:val="20"/>
              </w:rPr>
              <w:t xml:space="preserve"> ceny energií, tj. po skončení roku 2023.</w:t>
            </w:r>
          </w:p>
          <w:p w14:paraId="284CD663" w14:textId="77777777" w:rsidR="00916FC4" w:rsidRPr="005C048D"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26C96C28" w14:textId="77777777" w:rsidR="00916FC4" w:rsidRPr="005C048D" w:rsidRDefault="00916FC4" w:rsidP="00916FC4">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5D2ED32D" w14:textId="77777777" w:rsidR="00916FC4" w:rsidRPr="005C048D" w:rsidRDefault="00916FC4"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68297076" w14:textId="17EEE315" w:rsidR="00916FC4" w:rsidRPr="008C718E" w:rsidRDefault="00FE4C3F" w:rsidP="00916FC4">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FE4C3F">
              <w:rPr>
                <w:rStyle w:val="Hypertextovodkaz"/>
                <w:rFonts w:ascii="Arial" w:eastAsia="Times New Roman" w:hAnsi="Arial" w:cs="Arial"/>
                <w:b/>
                <w:bCs/>
                <w:color w:val="auto"/>
                <w:kern w:val="36"/>
                <w:sz w:val="24"/>
                <w:szCs w:val="24"/>
                <w:u w:val="none"/>
                <w:lang w:eastAsia="cs-CZ"/>
              </w:rPr>
              <w:t xml:space="preserve">Nařízení vlády č. 29/2023 Sb., o vzorovém poučení o právu na odstoupení od smluv uzavřených distančním způsobem nebo mimo obchodní prostory a vzorovém formuláři pro odstoupení od těchto smluv  </w:t>
            </w:r>
            <w:r w:rsidR="00CB1423">
              <w:rPr>
                <w:rStyle w:val="Hypertextovodkaz"/>
                <w:rFonts w:ascii="Arial" w:eastAsia="Times New Roman" w:hAnsi="Arial" w:cs="Arial"/>
                <w:b/>
                <w:bCs/>
                <w:color w:val="auto"/>
                <w:kern w:val="36"/>
                <w:sz w:val="24"/>
                <w:szCs w:val="24"/>
                <w:u w:val="none"/>
                <w:lang w:eastAsia="cs-CZ"/>
              </w:rPr>
              <w:pict w14:anchorId="022BDF7D">
                <v:rect id="_x0000_i1030" style="width:0;height:1.5pt" o:hralign="center" o:hrstd="t" o:hr="t" fillcolor="#a0a0a0" stroked="f"/>
              </w:pict>
            </w:r>
          </w:p>
          <w:p w14:paraId="18CC4599" w14:textId="44D1E5A8" w:rsidR="00916FC4" w:rsidRPr="008C718E"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8C718E">
              <w:rPr>
                <w:rFonts w:asciiTheme="majorHAnsi" w:hAnsiTheme="majorHAnsi" w:cstheme="majorHAnsi"/>
                <w:sz w:val="20"/>
                <w:szCs w:val="20"/>
              </w:rPr>
              <w:t>Účinnost od 1</w:t>
            </w:r>
            <w:r w:rsidR="008C718E" w:rsidRPr="008C718E">
              <w:rPr>
                <w:rFonts w:asciiTheme="majorHAnsi" w:hAnsiTheme="majorHAnsi" w:cstheme="majorHAnsi"/>
                <w:sz w:val="20"/>
                <w:szCs w:val="20"/>
              </w:rPr>
              <w:t>8</w:t>
            </w:r>
            <w:r w:rsidRPr="008C718E">
              <w:rPr>
                <w:rFonts w:asciiTheme="majorHAnsi" w:hAnsiTheme="majorHAnsi" w:cstheme="majorHAnsi"/>
                <w:sz w:val="20"/>
                <w:szCs w:val="20"/>
              </w:rPr>
              <w:t>.</w:t>
            </w:r>
            <w:r w:rsidR="008C718E" w:rsidRPr="008C718E">
              <w:rPr>
                <w:rFonts w:asciiTheme="majorHAnsi" w:hAnsiTheme="majorHAnsi" w:cstheme="majorHAnsi"/>
                <w:sz w:val="20"/>
                <w:szCs w:val="20"/>
              </w:rPr>
              <w:t>2</w:t>
            </w:r>
            <w:r w:rsidRPr="008C718E">
              <w:rPr>
                <w:rFonts w:asciiTheme="majorHAnsi" w:hAnsiTheme="majorHAnsi" w:cstheme="majorHAnsi"/>
                <w:sz w:val="20"/>
                <w:szCs w:val="20"/>
              </w:rPr>
              <w:t xml:space="preserve">.2023 </w:t>
            </w:r>
          </w:p>
          <w:p w14:paraId="6F96CA2F" w14:textId="77777777" w:rsidR="00916FC4" w:rsidRPr="008C718E"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06D7517B" w14:textId="28A416AD" w:rsidR="00916FC4" w:rsidRPr="008C718E"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8C718E">
              <w:rPr>
                <w:rFonts w:asciiTheme="majorHAnsi" w:hAnsiTheme="majorHAnsi" w:cstheme="majorHAnsi"/>
                <w:sz w:val="20"/>
                <w:szCs w:val="20"/>
              </w:rPr>
              <w:t xml:space="preserve">Dne </w:t>
            </w:r>
            <w:r w:rsidR="008C718E" w:rsidRPr="008C718E">
              <w:rPr>
                <w:rFonts w:asciiTheme="majorHAnsi" w:hAnsiTheme="majorHAnsi" w:cstheme="majorHAnsi"/>
                <w:sz w:val="20"/>
                <w:szCs w:val="20"/>
              </w:rPr>
              <w:t>3. 2. 2023</w:t>
            </w:r>
            <w:r w:rsidRPr="008C718E">
              <w:rPr>
                <w:rFonts w:asciiTheme="majorHAnsi" w:hAnsiTheme="majorHAnsi" w:cstheme="majorHAnsi"/>
                <w:sz w:val="20"/>
                <w:szCs w:val="20"/>
              </w:rPr>
              <w:t xml:space="preserve"> byl</w:t>
            </w:r>
            <w:r w:rsidR="008C718E" w:rsidRPr="008C718E">
              <w:rPr>
                <w:rFonts w:asciiTheme="majorHAnsi" w:hAnsiTheme="majorHAnsi" w:cstheme="majorHAnsi"/>
                <w:sz w:val="20"/>
                <w:szCs w:val="20"/>
              </w:rPr>
              <w:t xml:space="preserve">o </w:t>
            </w:r>
            <w:r w:rsidRPr="008C718E">
              <w:rPr>
                <w:rFonts w:asciiTheme="majorHAnsi" w:hAnsiTheme="majorHAnsi" w:cstheme="majorHAnsi"/>
                <w:sz w:val="20"/>
                <w:szCs w:val="20"/>
              </w:rPr>
              <w:t>ve Sbírce zákonů publikován</w:t>
            </w:r>
            <w:r w:rsidR="008C718E" w:rsidRPr="008C718E">
              <w:rPr>
                <w:rFonts w:asciiTheme="majorHAnsi" w:hAnsiTheme="majorHAnsi" w:cstheme="majorHAnsi"/>
                <w:sz w:val="20"/>
                <w:szCs w:val="20"/>
              </w:rPr>
              <w:t>o</w:t>
            </w:r>
            <w:r w:rsidRPr="008C718E">
              <w:rPr>
                <w:rFonts w:asciiTheme="majorHAnsi" w:hAnsiTheme="majorHAnsi" w:cstheme="majorHAnsi"/>
                <w:sz w:val="20"/>
                <w:szCs w:val="20"/>
              </w:rPr>
              <w:t xml:space="preserve"> </w:t>
            </w:r>
            <w:r w:rsidR="008C718E" w:rsidRPr="008C718E">
              <w:t xml:space="preserve"> </w:t>
            </w:r>
            <w:r w:rsidR="008C718E" w:rsidRPr="008C718E">
              <w:rPr>
                <w:rFonts w:asciiTheme="majorHAnsi" w:hAnsiTheme="majorHAnsi" w:cstheme="majorHAnsi"/>
                <w:sz w:val="20"/>
                <w:szCs w:val="20"/>
              </w:rPr>
              <w:t>Nařízení vlády č. 29/2023 Sb., o vzorovém poučení o právu na odstoupení od smluv uzavřených distančním způsobem nebo mimo obchodní prostory a vzorovém formuláři pro odstoupení od těchto smluv.</w:t>
            </w:r>
          </w:p>
          <w:p w14:paraId="48ED4391" w14:textId="6D15009A" w:rsidR="00B11A44" w:rsidRPr="008C718E" w:rsidRDefault="008C718E"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8C718E">
              <w:rPr>
                <w:rFonts w:asciiTheme="majorHAnsi" w:hAnsiTheme="majorHAnsi" w:cstheme="majorHAnsi"/>
                <w:sz w:val="20"/>
                <w:szCs w:val="20"/>
              </w:rPr>
              <w:t xml:space="preserve"> </w:t>
            </w:r>
          </w:p>
          <w:p w14:paraId="0D5D9E73" w14:textId="19AFE557" w:rsidR="00916FC4" w:rsidRDefault="008C718E"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8C718E">
              <w:rPr>
                <w:rFonts w:asciiTheme="majorHAnsi" w:hAnsiTheme="majorHAnsi" w:cstheme="majorHAnsi"/>
                <w:sz w:val="20"/>
                <w:szCs w:val="20"/>
              </w:rPr>
              <w:t>Nařízení je předmětem právního posouzení ze strany OPS.</w:t>
            </w:r>
            <w:r>
              <w:rPr>
                <w:rFonts w:asciiTheme="majorHAnsi" w:hAnsiTheme="majorHAnsi" w:cstheme="majorHAnsi"/>
                <w:sz w:val="20"/>
                <w:szCs w:val="20"/>
              </w:rPr>
              <w:t xml:space="preserve"> </w:t>
            </w:r>
          </w:p>
          <w:p w14:paraId="0BFE0BFC" w14:textId="77777777" w:rsidR="008C718E" w:rsidRPr="005C048D" w:rsidRDefault="008C718E"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5B944F2F" w14:textId="77777777" w:rsidR="00916FC4" w:rsidRPr="005C048D" w:rsidRDefault="00916FC4" w:rsidP="00916FC4">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2B9B5AF3" w14:textId="01FCF752" w:rsidR="001E048A" w:rsidRDefault="001E048A"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60A8AC80" w14:textId="77777777" w:rsidR="001E048A" w:rsidRPr="00DE0025" w:rsidRDefault="001E048A"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77777777" w:rsidR="0014703E" w:rsidRPr="00815900"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37F02A10" w14:textId="7A3F4C87" w:rsidR="00AB791D" w:rsidRPr="005337A5" w:rsidRDefault="004539F3" w:rsidP="00AB791D">
            <w:pPr>
              <w:jc w:val="center"/>
              <w:rPr>
                <w:rStyle w:val="Hypertextovodkaz"/>
                <w:rFonts w:ascii="Arial" w:eastAsia="Times New Roman" w:hAnsi="Arial" w:cs="Arial"/>
                <w:b w:val="0"/>
                <w:color w:val="auto"/>
                <w:sz w:val="24"/>
                <w:szCs w:val="24"/>
                <w:u w:val="none"/>
                <w:lang w:eastAsia="cs-CZ"/>
              </w:rPr>
            </w:pPr>
            <w:r w:rsidRPr="004539F3">
              <w:rPr>
                <w:rStyle w:val="Hypertextovodkaz"/>
                <w:rFonts w:asciiTheme="majorHAnsi" w:eastAsiaTheme="minorHAnsi" w:hAnsiTheme="majorHAnsi" w:cstheme="majorHAnsi"/>
                <w:color w:val="000000"/>
                <w:sz w:val="24"/>
                <w:szCs w:val="24"/>
                <w:u w:val="none"/>
                <w:lang w:eastAsia="cs-CZ"/>
              </w:rPr>
              <w:t xml:space="preserve">Návrh zákona, kterým se mění zákon č. 458/2000 Sb., o podmínkách podnikání a o výkonu státní správy v energetických odvětvích a o změně některých zákonů (energetický zákon), ve znění pozdějších předpisů, a zákon č. 406/2000 Sb., o hospodaření </w:t>
            </w:r>
            <w:r w:rsidRPr="005337A5">
              <w:rPr>
                <w:rStyle w:val="Hypertextovodkaz"/>
                <w:rFonts w:asciiTheme="majorHAnsi" w:eastAsiaTheme="minorHAnsi" w:hAnsiTheme="majorHAnsi" w:cstheme="majorHAnsi"/>
                <w:color w:val="000000"/>
                <w:sz w:val="24"/>
                <w:szCs w:val="24"/>
                <w:u w:val="none"/>
                <w:lang w:eastAsia="cs-CZ"/>
              </w:rPr>
              <w:t>energií, ve znění pozdějších předpisů</w:t>
            </w:r>
            <w:r w:rsidR="00CB1423">
              <w:rPr>
                <w:rStyle w:val="Hypertextovodkaz"/>
                <w:rFonts w:ascii="Arial" w:eastAsia="Times New Roman" w:hAnsi="Arial" w:cs="Arial"/>
                <w:color w:val="auto"/>
                <w:sz w:val="24"/>
                <w:szCs w:val="24"/>
                <w:u w:val="none"/>
                <w:lang w:eastAsia="cs-CZ"/>
              </w:rPr>
              <w:pict w14:anchorId="0DB9721D">
                <v:rect id="_x0000_i1031" style="width:470.3pt;height:1.5pt" o:hralign="center" o:hrstd="t" o:hr="t" fillcolor="#a0a0a0" stroked="f"/>
              </w:pict>
            </w:r>
          </w:p>
          <w:p w14:paraId="6C6A05F2" w14:textId="77777777" w:rsidR="004539F3" w:rsidRPr="005337A5" w:rsidRDefault="004539F3" w:rsidP="00AB791D">
            <w:pPr>
              <w:pStyle w:val="Bezmezer"/>
              <w:jc w:val="right"/>
              <w:rPr>
                <w:rStyle w:val="Hypertextovodkaz"/>
                <w:rFonts w:ascii="Arial" w:hAnsi="Arial" w:cs="Arial"/>
                <w:color w:val="auto"/>
                <w:sz w:val="20"/>
                <w:szCs w:val="20"/>
                <w:u w:val="none"/>
                <w:lang w:eastAsia="cs-CZ"/>
              </w:rPr>
            </w:pPr>
            <w:r w:rsidRPr="005337A5">
              <w:rPr>
                <w:rStyle w:val="Hypertextovodkaz"/>
                <w:rFonts w:ascii="Arial" w:hAnsi="Arial" w:cs="Arial"/>
                <w:color w:val="auto"/>
                <w:sz w:val="20"/>
                <w:szCs w:val="20"/>
                <w:u w:val="none"/>
                <w:lang w:eastAsia="cs-CZ"/>
              </w:rPr>
              <w:t>KORNCKUGPN1S</w:t>
            </w:r>
          </w:p>
          <w:p w14:paraId="4091B863" w14:textId="40DE4A4B" w:rsidR="00AB791D" w:rsidRPr="005337A5" w:rsidRDefault="004539F3" w:rsidP="00AB791D">
            <w:pPr>
              <w:pStyle w:val="Bezmezer"/>
              <w:jc w:val="right"/>
              <w:rPr>
                <w:rStyle w:val="Hypertextovodkaz"/>
                <w:rFonts w:ascii="Arial" w:hAnsi="Arial" w:cs="Arial"/>
                <w:color w:val="auto"/>
                <w:sz w:val="20"/>
                <w:szCs w:val="20"/>
                <w:u w:val="none"/>
                <w:lang w:eastAsia="cs-CZ"/>
              </w:rPr>
            </w:pPr>
            <w:r w:rsidRPr="005337A5">
              <w:rPr>
                <w:rStyle w:val="Hypertextovodkaz"/>
                <w:rFonts w:ascii="Arial" w:hAnsi="Arial" w:cs="Arial"/>
                <w:color w:val="auto"/>
                <w:sz w:val="20"/>
                <w:szCs w:val="20"/>
                <w:u w:val="none"/>
                <w:lang w:eastAsia="cs-CZ"/>
              </w:rPr>
              <w:t>Mezirezortní připomínkové řízení ukončeno</w:t>
            </w:r>
          </w:p>
          <w:p w14:paraId="315B8BA0" w14:textId="77777777" w:rsidR="00AB791D" w:rsidRPr="005337A5" w:rsidRDefault="00AB791D" w:rsidP="00AB791D">
            <w:pPr>
              <w:pStyle w:val="Bezmezer"/>
              <w:jc w:val="right"/>
              <w:rPr>
                <w:rStyle w:val="Hypertextovodkaz"/>
                <w:rFonts w:ascii="Arial" w:hAnsi="Arial" w:cs="Arial"/>
                <w:color w:val="auto"/>
                <w:sz w:val="20"/>
                <w:szCs w:val="20"/>
                <w:u w:val="none"/>
                <w:lang w:eastAsia="cs-CZ"/>
              </w:rPr>
            </w:pPr>
          </w:p>
          <w:p w14:paraId="68DE0EC2" w14:textId="29E91D97" w:rsidR="00DE43F0" w:rsidRPr="004405C5" w:rsidRDefault="00DE43F0" w:rsidP="00B005FA">
            <w:pPr>
              <w:pStyle w:val="Bezmezer"/>
              <w:spacing w:line="360" w:lineRule="auto"/>
              <w:jc w:val="both"/>
              <w:rPr>
                <w:rStyle w:val="Hypertextovodkaz"/>
                <w:rFonts w:ascii="Arial" w:hAnsi="Arial" w:cs="Arial"/>
                <w:b/>
                <w:bCs/>
                <w:color w:val="auto"/>
                <w:sz w:val="20"/>
                <w:szCs w:val="20"/>
                <w:highlight w:val="yellow"/>
                <w:u w:val="none"/>
                <w:lang w:eastAsia="cs-CZ"/>
              </w:rPr>
            </w:pPr>
          </w:p>
          <w:p w14:paraId="508FD443" w14:textId="0DCC6A4D" w:rsidR="004405C5" w:rsidRDefault="004539F3" w:rsidP="004405C5">
            <w:pPr>
              <w:pStyle w:val="Bezmezer"/>
              <w:spacing w:line="360" w:lineRule="auto"/>
              <w:jc w:val="both"/>
              <w:rPr>
                <w:rStyle w:val="Hypertextovodkaz"/>
                <w:rFonts w:ascii="Arial" w:hAnsi="Arial" w:cs="Arial"/>
                <w:color w:val="auto"/>
                <w:sz w:val="20"/>
                <w:szCs w:val="20"/>
                <w:u w:val="none"/>
                <w:lang w:eastAsia="cs-CZ"/>
              </w:rPr>
            </w:pPr>
            <w:r w:rsidRPr="004539F3">
              <w:rPr>
                <w:rStyle w:val="Hypertextovodkaz"/>
                <w:rFonts w:ascii="Arial" w:hAnsi="Arial" w:cs="Arial"/>
                <w:color w:val="auto"/>
                <w:sz w:val="20"/>
                <w:szCs w:val="20"/>
                <w:u w:val="none"/>
                <w:lang w:eastAsia="cs-CZ"/>
              </w:rPr>
              <w:t xml:space="preserve">Důvodem a účelem předloženého materiálu je nastavit legislativní prostředí, které umožní jak fyzickým, tak právnickým osobám zajistit energii na pokrytí jejich potřeb, která bude cenové dostupná, bude z národních zdrojů (energetická bezpečnost) a přispívá k dekarbonizaci ekonomiky České republiky, resp. Evropské unie (plnění závazků v oblasti ochrany klimatu).  </w:t>
            </w:r>
          </w:p>
          <w:p w14:paraId="12D2F55B" w14:textId="77777777" w:rsidR="004539F3" w:rsidRPr="004405C5" w:rsidRDefault="004539F3" w:rsidP="004405C5">
            <w:pPr>
              <w:pStyle w:val="Bezmezer"/>
              <w:spacing w:line="360" w:lineRule="auto"/>
              <w:jc w:val="both"/>
              <w:rPr>
                <w:rStyle w:val="Hypertextovodkaz"/>
                <w:rFonts w:ascii="Arial" w:hAnsi="Arial" w:cs="Arial"/>
                <w:color w:val="auto"/>
                <w:sz w:val="20"/>
                <w:szCs w:val="20"/>
                <w:highlight w:val="yellow"/>
                <w:u w:val="none"/>
                <w:lang w:eastAsia="cs-CZ"/>
              </w:rPr>
            </w:pPr>
          </w:p>
          <w:p w14:paraId="7C964B77" w14:textId="614743A5" w:rsidR="004C05F3" w:rsidRDefault="004C05F3" w:rsidP="004405C5">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p>
          <w:p w14:paraId="6F38D7B1" w14:textId="2967BC5C" w:rsidR="00B005FA" w:rsidRPr="005C048D" w:rsidRDefault="00B005FA" w:rsidP="00B005FA">
            <w:pPr>
              <w:pStyle w:val="Bezmezer"/>
              <w:shd w:val="clear" w:color="auto" w:fill="F2F2F2" w:themeFill="background1" w:themeFillShade="F2"/>
              <w:spacing w:line="360" w:lineRule="auto"/>
              <w:jc w:val="both"/>
              <w:rPr>
                <w:rStyle w:val="Hypertextovodkaz"/>
                <w:rFonts w:ascii="Arial" w:hAnsi="Arial" w:cs="Arial"/>
                <w:b/>
                <w:bCs/>
                <w:color w:val="auto"/>
                <w:sz w:val="20"/>
                <w:szCs w:val="20"/>
                <w:u w:val="none"/>
                <w:lang w:eastAsia="cs-CZ"/>
              </w:rPr>
            </w:pPr>
            <w:r w:rsidRPr="005C048D">
              <w:rPr>
                <w:rStyle w:val="Hypertextovodkaz"/>
                <w:rFonts w:ascii="Arial" w:hAnsi="Arial" w:cs="Arial"/>
                <w:b/>
                <w:bCs/>
                <w:color w:val="auto"/>
                <w:sz w:val="20"/>
                <w:szCs w:val="20"/>
                <w:u w:val="none"/>
                <w:lang w:eastAsia="cs-CZ"/>
              </w:rPr>
              <w:t xml:space="preserve">Závěr věcného zhodnocení ze strany </w:t>
            </w:r>
            <w:r w:rsidR="004539F3">
              <w:rPr>
                <w:rStyle w:val="Hypertextovodkaz"/>
                <w:rFonts w:ascii="Arial" w:hAnsi="Arial" w:cs="Arial"/>
                <w:b/>
                <w:bCs/>
                <w:color w:val="auto"/>
                <w:sz w:val="20"/>
                <w:szCs w:val="20"/>
                <w:u w:val="none"/>
                <w:lang w:eastAsia="cs-CZ"/>
              </w:rPr>
              <w:t>oddělení alternativní energie:</w:t>
            </w:r>
          </w:p>
          <w:p w14:paraId="03A86BB6" w14:textId="77777777" w:rsidR="00B005FA" w:rsidRPr="005C048D" w:rsidRDefault="00B005FA" w:rsidP="00DE43F0">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p>
          <w:p w14:paraId="3D8340A3" w14:textId="77777777" w:rsidR="004539F3" w:rsidRDefault="004539F3" w:rsidP="004539F3">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r w:rsidRPr="004539F3">
              <w:rPr>
                <w:rStyle w:val="Hypertextovodkaz"/>
                <w:rFonts w:ascii="Arial" w:hAnsi="Arial" w:cs="Arial"/>
                <w:color w:val="auto"/>
                <w:sz w:val="20"/>
                <w:szCs w:val="20"/>
                <w:u w:val="none"/>
                <w:lang w:eastAsia="cs-CZ"/>
              </w:rPr>
              <w:t xml:space="preserve">Vzhledem k plánovanému rozšíření oblasti alternativních energií ve společnosti ČEPRO o výrobu „zeleného“ vodíku, a to na skladech ČEPRO s instalovanými FVE, je důležité rozšíření pojmu plyn o vodík. Díky zařazení vodíku pod pojem plyn, který </w:t>
            </w:r>
            <w:proofErr w:type="gramStart"/>
            <w:r w:rsidRPr="004539F3">
              <w:rPr>
                <w:rStyle w:val="Hypertextovodkaz"/>
                <w:rFonts w:ascii="Arial" w:hAnsi="Arial" w:cs="Arial"/>
                <w:color w:val="auto"/>
                <w:sz w:val="20"/>
                <w:szCs w:val="20"/>
                <w:u w:val="none"/>
                <w:lang w:eastAsia="cs-CZ"/>
              </w:rPr>
              <w:t>patří</w:t>
            </w:r>
            <w:proofErr w:type="gramEnd"/>
            <w:r w:rsidRPr="004539F3">
              <w:rPr>
                <w:rStyle w:val="Hypertextovodkaz"/>
                <w:rFonts w:ascii="Arial" w:hAnsi="Arial" w:cs="Arial"/>
                <w:color w:val="auto"/>
                <w:sz w:val="20"/>
                <w:szCs w:val="20"/>
                <w:u w:val="none"/>
                <w:lang w:eastAsia="cs-CZ"/>
              </w:rPr>
              <w:t xml:space="preserve"> do forem energie, by vznikla povinnost pro společnost ČEPRO být držitelem licence na výrobu plynu. Z navrhovaných změn však nevyplývá, zda bude společnost ČEPRO potřebovat v případě prodeje vyrobeného vodíku i licenci na obchod s plynem.</w:t>
            </w:r>
          </w:p>
          <w:p w14:paraId="531808A1" w14:textId="637E3071" w:rsidR="00DE43F0" w:rsidRDefault="004539F3" w:rsidP="004539F3">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r w:rsidRPr="004539F3">
              <w:rPr>
                <w:rStyle w:val="Hypertextovodkaz"/>
                <w:rFonts w:ascii="Arial" w:hAnsi="Arial" w:cs="Arial"/>
                <w:color w:val="auto"/>
                <w:sz w:val="20"/>
                <w:szCs w:val="20"/>
                <w:u w:val="none"/>
                <w:lang w:eastAsia="cs-CZ"/>
              </w:rPr>
              <w:t>Z pohledu této novely se společnost ČEPRO stává Aktivním zákazníkem, pokud spotřebovává, sdílí nebo prodává elektřinu vyrobenou ve své výrobně elektřiny a nejde o jeho hlavní podnikatelskou činnost, a platí pro ni práva a povinnosti spjaté s tímto institutem. S rolí Aktivního zákazníka by pro ČEPRO zejména vznikla možnost spotřebovávat vyrobenou elektřinu z FVE v jiných svých odběrných místech. Tato skutečnost se musí nahlásit provozovateli distribuční soustavy, a je třeba i zhodnotit finanční výhodnost tohoto řešení oproti výkupu elektřiny. Nově by pro společnost ČEPRO také platila některá práva a povinnosti obchodníka s elektřinou, ale zatím není jasné, zda ČEPRO bude na to potřebovat licenci na obchod s elektřinou, či nikoliv.</w:t>
            </w:r>
          </w:p>
          <w:p w14:paraId="7B1546E6" w14:textId="6BC4E6DF" w:rsidR="004539F3" w:rsidRPr="004539F3" w:rsidRDefault="004539F3" w:rsidP="004539F3">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Ve vztahu k novele zákona č. 406/2000 Sb. je z</w:t>
            </w:r>
            <w:r w:rsidRPr="004539F3">
              <w:rPr>
                <w:rStyle w:val="Hypertextovodkaz"/>
                <w:rFonts w:ascii="Arial" w:hAnsi="Arial" w:cs="Arial"/>
                <w:color w:val="auto"/>
                <w:sz w:val="20"/>
                <w:szCs w:val="20"/>
                <w:u w:val="none"/>
                <w:lang w:eastAsia="cs-CZ"/>
              </w:rPr>
              <w:t xml:space="preserve"> pohledu společnosti ČEPRO důležitá povinnost vybavit v případě výstavby nové budovy nebo výměny zdroje tepla v technicky a ekonomicky proveditelných případech systémy vytápění a klimatizace přístroji, které individuálně regulují teplotu v každé místnosti, prostoru nebo zóně. Důležité je však, že tato povinnost platí v technicky a ekonomicky proveditelných případech, které nejsou dále blíže specifikovány. V novele je uveden pouze jeden příklad pro ekonomickou proveditelnost, kdy cena regulačních prvků nepřesáhne 10 % ceny výměny zdroje tepla.</w:t>
            </w:r>
          </w:p>
          <w:p w14:paraId="61B1CA1E" w14:textId="7CA3CC0B" w:rsidR="00047C36" w:rsidRDefault="00047C36" w:rsidP="00047C36">
            <w:pPr>
              <w:pStyle w:val="text-large"/>
              <w:spacing w:before="0" w:beforeAutospacing="0" w:after="0" w:afterAutospacing="0" w:line="360" w:lineRule="auto"/>
              <w:jc w:val="both"/>
              <w:rPr>
                <w:rFonts w:ascii="Arial" w:hAnsi="Arial" w:cs="Arial"/>
                <w:bCs/>
                <w:color w:val="1B174A" w:themeColor="text1" w:themeTint="E6"/>
                <w:sz w:val="20"/>
                <w:szCs w:val="20"/>
              </w:rPr>
            </w:pPr>
          </w:p>
          <w:p w14:paraId="403BF4A8" w14:textId="47993908" w:rsidR="001018E2" w:rsidRPr="005337A5" w:rsidRDefault="001018E2" w:rsidP="001018E2">
            <w:pPr>
              <w:jc w:val="center"/>
              <w:rPr>
                <w:rStyle w:val="Hypertextovodkaz"/>
                <w:rFonts w:ascii="Arial" w:eastAsia="Times New Roman" w:hAnsi="Arial" w:cs="Arial"/>
                <w:b w:val="0"/>
                <w:color w:val="auto"/>
                <w:sz w:val="24"/>
                <w:szCs w:val="24"/>
                <w:u w:val="none"/>
                <w:lang w:eastAsia="cs-CZ"/>
              </w:rPr>
            </w:pPr>
            <w:r w:rsidRPr="001018E2">
              <w:rPr>
                <w:rStyle w:val="Hypertextovodkaz"/>
                <w:rFonts w:asciiTheme="majorHAnsi" w:eastAsiaTheme="minorHAnsi" w:hAnsiTheme="majorHAnsi" w:cstheme="majorHAnsi"/>
                <w:color w:val="000000"/>
                <w:sz w:val="24"/>
                <w:szCs w:val="24"/>
                <w:u w:val="none"/>
                <w:lang w:eastAsia="cs-CZ"/>
              </w:rPr>
              <w:t>Zákon č. 455/2022 Sb., kterým se mění zákon č. 155/1995 Sb., o důchodovém pojištění</w:t>
            </w:r>
            <w:r w:rsidR="00CB1423">
              <w:rPr>
                <w:rStyle w:val="Hypertextovodkaz"/>
                <w:rFonts w:ascii="Arial" w:eastAsia="Times New Roman" w:hAnsi="Arial" w:cs="Arial"/>
                <w:color w:val="auto"/>
                <w:sz w:val="24"/>
                <w:szCs w:val="24"/>
                <w:u w:val="none"/>
                <w:lang w:eastAsia="cs-CZ"/>
              </w:rPr>
              <w:pict w14:anchorId="64EBAC40">
                <v:rect id="_x0000_i1032" style="width:470.3pt;height:1.5pt" o:hralign="center" o:hrstd="t" o:hr="t" fillcolor="#a0a0a0" stroked="f"/>
              </w:pict>
            </w:r>
          </w:p>
          <w:p w14:paraId="5725AFF7" w14:textId="77777777" w:rsidR="001018E2" w:rsidRPr="005337A5" w:rsidRDefault="001018E2" w:rsidP="001018E2">
            <w:pPr>
              <w:pStyle w:val="Bezmezer"/>
              <w:jc w:val="right"/>
              <w:rPr>
                <w:rStyle w:val="Hypertextovodkaz"/>
                <w:rFonts w:ascii="Arial" w:hAnsi="Arial" w:cs="Arial"/>
                <w:color w:val="auto"/>
                <w:sz w:val="20"/>
                <w:szCs w:val="20"/>
                <w:u w:val="none"/>
                <w:lang w:eastAsia="cs-CZ"/>
              </w:rPr>
            </w:pPr>
            <w:r w:rsidRPr="005337A5">
              <w:rPr>
                <w:rStyle w:val="Hypertextovodkaz"/>
                <w:rFonts w:ascii="Arial" w:hAnsi="Arial" w:cs="Arial"/>
                <w:color w:val="auto"/>
                <w:sz w:val="20"/>
                <w:szCs w:val="20"/>
                <w:u w:val="none"/>
                <w:lang w:eastAsia="cs-CZ"/>
              </w:rPr>
              <w:t>KORNCKUGPN1S</w:t>
            </w:r>
          </w:p>
          <w:p w14:paraId="5BDC75E3" w14:textId="77777777" w:rsidR="001018E2" w:rsidRPr="005337A5" w:rsidRDefault="001018E2" w:rsidP="001018E2">
            <w:pPr>
              <w:pStyle w:val="Bezmezer"/>
              <w:jc w:val="right"/>
              <w:rPr>
                <w:rStyle w:val="Hypertextovodkaz"/>
                <w:rFonts w:ascii="Arial" w:hAnsi="Arial" w:cs="Arial"/>
                <w:color w:val="auto"/>
                <w:sz w:val="20"/>
                <w:szCs w:val="20"/>
                <w:u w:val="none"/>
                <w:lang w:eastAsia="cs-CZ"/>
              </w:rPr>
            </w:pPr>
            <w:r w:rsidRPr="005337A5">
              <w:rPr>
                <w:rStyle w:val="Hypertextovodkaz"/>
                <w:rFonts w:ascii="Arial" w:hAnsi="Arial" w:cs="Arial"/>
                <w:color w:val="auto"/>
                <w:sz w:val="20"/>
                <w:szCs w:val="20"/>
                <w:u w:val="none"/>
                <w:lang w:eastAsia="cs-CZ"/>
              </w:rPr>
              <w:t>Mezirezortní připomínkové řízení ukončeno</w:t>
            </w:r>
          </w:p>
          <w:p w14:paraId="33A37988" w14:textId="77777777" w:rsidR="001018E2" w:rsidRPr="005337A5" w:rsidRDefault="001018E2" w:rsidP="001018E2">
            <w:pPr>
              <w:pStyle w:val="Bezmezer"/>
              <w:jc w:val="right"/>
              <w:rPr>
                <w:rStyle w:val="Hypertextovodkaz"/>
                <w:rFonts w:ascii="Arial" w:hAnsi="Arial" w:cs="Arial"/>
                <w:color w:val="auto"/>
                <w:sz w:val="20"/>
                <w:szCs w:val="20"/>
                <w:u w:val="none"/>
                <w:lang w:eastAsia="cs-CZ"/>
              </w:rPr>
            </w:pPr>
          </w:p>
          <w:p w14:paraId="217A17BF" w14:textId="77777777" w:rsidR="001018E2" w:rsidRPr="004405C5" w:rsidRDefault="001018E2" w:rsidP="001018E2">
            <w:pPr>
              <w:pStyle w:val="Bezmezer"/>
              <w:spacing w:line="360" w:lineRule="auto"/>
              <w:jc w:val="both"/>
              <w:rPr>
                <w:rStyle w:val="Hypertextovodkaz"/>
                <w:rFonts w:ascii="Arial" w:hAnsi="Arial" w:cs="Arial"/>
                <w:b/>
                <w:bCs/>
                <w:color w:val="auto"/>
                <w:sz w:val="20"/>
                <w:szCs w:val="20"/>
                <w:highlight w:val="yellow"/>
                <w:u w:val="none"/>
                <w:lang w:eastAsia="cs-CZ"/>
              </w:rPr>
            </w:pPr>
          </w:p>
          <w:p w14:paraId="3272AF18" w14:textId="6DF5416C" w:rsidR="001018E2" w:rsidRPr="004405C5" w:rsidRDefault="001018E2" w:rsidP="001018E2">
            <w:pPr>
              <w:pStyle w:val="Bezmezer"/>
              <w:spacing w:line="360" w:lineRule="auto"/>
              <w:jc w:val="both"/>
              <w:rPr>
                <w:rStyle w:val="Hypertextovodkaz"/>
                <w:rFonts w:ascii="Arial" w:hAnsi="Arial" w:cs="Arial"/>
                <w:color w:val="auto"/>
                <w:sz w:val="20"/>
                <w:szCs w:val="20"/>
                <w:highlight w:val="yellow"/>
                <w:u w:val="none"/>
                <w:lang w:eastAsia="cs-CZ"/>
              </w:rPr>
            </w:pPr>
            <w:r>
              <w:rPr>
                <w:rStyle w:val="Hypertextovodkaz"/>
                <w:rFonts w:ascii="Arial" w:hAnsi="Arial" w:cs="Arial"/>
                <w:color w:val="auto"/>
                <w:sz w:val="20"/>
                <w:szCs w:val="20"/>
                <w:u w:val="none"/>
                <w:lang w:eastAsia="cs-CZ"/>
              </w:rPr>
              <w:t>Zákon</w:t>
            </w:r>
            <w:r w:rsidRPr="001018E2">
              <w:rPr>
                <w:rStyle w:val="Hypertextovodkaz"/>
                <w:rFonts w:ascii="Arial" w:hAnsi="Arial" w:cs="Arial"/>
                <w:color w:val="auto"/>
                <w:sz w:val="20"/>
                <w:szCs w:val="20"/>
                <w:u w:val="none"/>
                <w:lang w:eastAsia="cs-CZ"/>
              </w:rPr>
              <w:t xml:space="preserve"> obsahuje úpravu snížení důchodového věku pro pojištěnce, kteří pracov</w:t>
            </w:r>
            <w:r>
              <w:rPr>
                <w:rStyle w:val="Hypertextovodkaz"/>
                <w:rFonts w:ascii="Arial" w:hAnsi="Arial" w:cs="Arial"/>
                <w:color w:val="auto"/>
                <w:sz w:val="20"/>
                <w:szCs w:val="20"/>
                <w:u w:val="none"/>
                <w:lang w:eastAsia="cs-CZ"/>
              </w:rPr>
              <w:t>a</w:t>
            </w:r>
            <w:r w:rsidRPr="001018E2">
              <w:rPr>
                <w:rStyle w:val="Hypertextovodkaz"/>
                <w:rFonts w:ascii="Arial" w:hAnsi="Arial" w:cs="Arial"/>
                <w:color w:val="auto"/>
                <w:sz w:val="20"/>
                <w:szCs w:val="20"/>
                <w:u w:val="none"/>
                <w:lang w:eastAsia="cs-CZ"/>
              </w:rPr>
              <w:t xml:space="preserve">li </w:t>
            </w:r>
            <w:r>
              <w:rPr>
                <w:rStyle w:val="Hypertextovodkaz"/>
                <w:rFonts w:ascii="Arial" w:hAnsi="Arial" w:cs="Arial"/>
                <w:color w:val="auto"/>
                <w:sz w:val="20"/>
                <w:szCs w:val="20"/>
                <w:u w:val="none"/>
                <w:lang w:eastAsia="cs-CZ"/>
              </w:rPr>
              <w:t xml:space="preserve">po stanovenou dobu v jednotkách Hasičského záchranného sboru podniku. </w:t>
            </w:r>
          </w:p>
          <w:p w14:paraId="74B3F286" w14:textId="77777777" w:rsidR="001018E2" w:rsidRDefault="001018E2" w:rsidP="001018E2">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p>
          <w:p w14:paraId="366BF179" w14:textId="69E01F4E" w:rsidR="001018E2" w:rsidRPr="005C048D" w:rsidRDefault="001018E2" w:rsidP="001018E2">
            <w:pPr>
              <w:pStyle w:val="Bezmezer"/>
              <w:shd w:val="clear" w:color="auto" w:fill="F2F2F2" w:themeFill="background1" w:themeFillShade="F2"/>
              <w:spacing w:line="360" w:lineRule="auto"/>
              <w:jc w:val="both"/>
              <w:rPr>
                <w:rStyle w:val="Hypertextovodkaz"/>
                <w:rFonts w:ascii="Arial" w:hAnsi="Arial" w:cs="Arial"/>
                <w:b/>
                <w:bCs/>
                <w:color w:val="auto"/>
                <w:sz w:val="20"/>
                <w:szCs w:val="20"/>
                <w:u w:val="none"/>
                <w:lang w:eastAsia="cs-CZ"/>
              </w:rPr>
            </w:pPr>
            <w:r w:rsidRPr="005C048D">
              <w:rPr>
                <w:rStyle w:val="Hypertextovodkaz"/>
                <w:rFonts w:ascii="Arial" w:hAnsi="Arial" w:cs="Arial"/>
                <w:b/>
                <w:bCs/>
                <w:color w:val="auto"/>
                <w:sz w:val="20"/>
                <w:szCs w:val="20"/>
                <w:u w:val="none"/>
                <w:lang w:eastAsia="cs-CZ"/>
              </w:rPr>
              <w:t xml:space="preserve">Závěr věcného zhodnocení ze strany </w:t>
            </w:r>
            <w:r>
              <w:rPr>
                <w:rStyle w:val="Hypertextovodkaz"/>
                <w:rFonts w:ascii="Arial" w:hAnsi="Arial" w:cs="Arial"/>
                <w:b/>
                <w:bCs/>
                <w:color w:val="auto"/>
                <w:sz w:val="20"/>
                <w:szCs w:val="20"/>
                <w:u w:val="none"/>
                <w:lang w:eastAsia="cs-CZ"/>
              </w:rPr>
              <w:t>OŘLZ a OHSE:</w:t>
            </w:r>
          </w:p>
          <w:p w14:paraId="661B6CEC" w14:textId="77777777" w:rsidR="001018E2" w:rsidRPr="005C048D" w:rsidRDefault="001018E2" w:rsidP="001018E2">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p>
          <w:p w14:paraId="435B70B5" w14:textId="55B31FC4" w:rsidR="001018E2" w:rsidRDefault="001018E2" w:rsidP="001018E2">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r w:rsidRPr="001018E2">
              <w:rPr>
                <w:rStyle w:val="Hypertextovodkaz"/>
                <w:rFonts w:ascii="Arial" w:hAnsi="Arial" w:cs="Arial"/>
                <w:color w:val="auto"/>
                <w:sz w:val="20"/>
                <w:szCs w:val="20"/>
                <w:u w:val="none"/>
                <w:lang w:eastAsia="cs-CZ"/>
              </w:rPr>
              <w:t>-Zaměstnanci společnosti mohou odcházet dříve do důchodového věku, jedná se o zaměstnance v jednotkách Hasičského záchranného</w:t>
            </w:r>
            <w:r>
              <w:rPr>
                <w:rStyle w:val="Hypertextovodkaz"/>
                <w:rFonts w:ascii="Arial" w:hAnsi="Arial" w:cs="Arial"/>
                <w:color w:val="auto"/>
                <w:sz w:val="20"/>
                <w:szCs w:val="20"/>
                <w:u w:val="none"/>
                <w:lang w:eastAsia="cs-CZ"/>
              </w:rPr>
              <w:t xml:space="preserve"> sboru</w:t>
            </w:r>
            <w:r w:rsidRPr="001018E2">
              <w:rPr>
                <w:rStyle w:val="Hypertextovodkaz"/>
                <w:rFonts w:ascii="Arial" w:hAnsi="Arial" w:cs="Arial"/>
                <w:color w:val="auto"/>
                <w:sz w:val="20"/>
                <w:szCs w:val="20"/>
                <w:u w:val="none"/>
                <w:lang w:eastAsia="cs-CZ"/>
              </w:rPr>
              <w:t xml:space="preserve"> podniku společnosti. Okruh oprávněných osob je vymezen v příloze (jedná se pouze o návrh MPSV, definitivní stanovení nebylo dosud </w:t>
            </w:r>
            <w:proofErr w:type="gramStart"/>
            <w:r w:rsidRPr="001018E2">
              <w:rPr>
                <w:rStyle w:val="Hypertextovodkaz"/>
                <w:rFonts w:ascii="Arial" w:hAnsi="Arial" w:cs="Arial"/>
                <w:color w:val="auto"/>
                <w:sz w:val="20"/>
                <w:szCs w:val="20"/>
                <w:u w:val="none"/>
                <w:lang w:eastAsia="cs-CZ"/>
              </w:rPr>
              <w:t>MPSV</w:t>
            </w:r>
            <w:proofErr w:type="gramEnd"/>
            <w:r w:rsidRPr="001018E2">
              <w:rPr>
                <w:rStyle w:val="Hypertextovodkaz"/>
                <w:rFonts w:ascii="Arial" w:hAnsi="Arial" w:cs="Arial"/>
                <w:color w:val="auto"/>
                <w:sz w:val="20"/>
                <w:szCs w:val="20"/>
                <w:u w:val="none"/>
                <w:lang w:eastAsia="cs-CZ"/>
              </w:rPr>
              <w:t xml:space="preserve"> resp. ČSSZ vydáno jalo metodika pro zaměstnavatele), nejedná se o zaměstnance v jednotkách Sboru dobrovolných hasičů podniku tj. sklady Třemošná, Hájek a Včelná – na ty se zákon, dle návrhu, nevztahuje. </w:t>
            </w:r>
          </w:p>
          <w:p w14:paraId="32D7B875" w14:textId="5A56B232" w:rsidR="00047C36" w:rsidRDefault="001018E2" w:rsidP="001018E2">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Z</w:t>
            </w:r>
            <w:r w:rsidRPr="001018E2">
              <w:rPr>
                <w:rStyle w:val="Hypertextovodkaz"/>
                <w:rFonts w:ascii="Arial" w:hAnsi="Arial" w:cs="Arial"/>
                <w:color w:val="auto"/>
                <w:sz w:val="20"/>
                <w:szCs w:val="20"/>
                <w:u w:val="none"/>
                <w:lang w:eastAsia="cs-CZ"/>
              </w:rPr>
              <w:t xml:space="preserve">a tyto zaměstnance je zaměstnavatel  odvádí od 1. 1. 2023 vyšší odvody na důchodové pojištění.  V EGJE byla u každého jednotlivého zaměstnance stanovena výše pojistného a dle toho zautomatizován odvod. Jakmile vyjde stanovisko MPSV jako metodika pro zaměstnavatele, požádá OŘLZ příslušnou správu o vyplacení přeplatku za zaměstnance, kteří budou vyňati z okruhu oprávněných osob a v EGJE bude přenastaveno. </w:t>
            </w:r>
          </w:p>
          <w:p w14:paraId="4AFEFC62" w14:textId="30627FBA" w:rsidR="001018E2" w:rsidRDefault="001018E2" w:rsidP="00F54BC8">
            <w:pPr>
              <w:pStyle w:val="Bezmezer"/>
              <w:spacing w:line="360" w:lineRule="auto"/>
              <w:jc w:val="both"/>
              <w:rPr>
                <w:rFonts w:ascii="Arial" w:hAnsi="Arial" w:cs="Arial"/>
                <w:sz w:val="20"/>
                <w:szCs w:val="20"/>
                <w:lang w:eastAsia="cs-CZ"/>
              </w:rPr>
            </w:pPr>
          </w:p>
          <w:p w14:paraId="4DCACBB3" w14:textId="77777777" w:rsidR="00F54BC8" w:rsidRDefault="00F54BC8" w:rsidP="00F54BC8">
            <w:pPr>
              <w:pStyle w:val="Bezmezer"/>
              <w:spacing w:line="360" w:lineRule="auto"/>
              <w:jc w:val="both"/>
              <w:rPr>
                <w:rFonts w:ascii="Arial" w:hAnsi="Arial" w:cs="Arial"/>
                <w:sz w:val="20"/>
                <w:szCs w:val="20"/>
                <w:lang w:eastAsia="cs-CZ"/>
              </w:rPr>
            </w:pPr>
          </w:p>
          <w:p w14:paraId="5454FA1A" w14:textId="77777777" w:rsidR="00F54BC8" w:rsidRPr="001018E2" w:rsidRDefault="00F54BC8" w:rsidP="00F54BC8">
            <w:pPr>
              <w:pStyle w:val="Bezmezer"/>
              <w:spacing w:line="360" w:lineRule="auto"/>
              <w:jc w:val="both"/>
              <w:rPr>
                <w:rFonts w:ascii="Arial" w:hAnsi="Arial" w:cs="Arial"/>
                <w:sz w:val="20"/>
                <w:szCs w:val="20"/>
                <w:lang w:eastAsia="cs-CZ"/>
              </w:rPr>
            </w:pPr>
          </w:p>
          <w:p w14:paraId="3EA2DB20" w14:textId="5B0B8D16" w:rsidR="0014703E"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0A766618" w:rsidR="00C90A3E" w:rsidRPr="005078C0" w:rsidRDefault="00FE4C3F"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E4C3F">
              <w:rPr>
                <w:rStyle w:val="Hypertextovodkaz"/>
                <w:rFonts w:ascii="Arial" w:eastAsia="Times New Roman" w:hAnsi="Arial" w:cs="Arial"/>
                <w:b/>
                <w:bCs/>
                <w:color w:val="0F0D29" w:themeColor="text1"/>
                <w:kern w:val="36"/>
                <w:sz w:val="24"/>
                <w:szCs w:val="20"/>
                <w:u w:val="none"/>
                <w:lang w:eastAsia="cs-CZ"/>
              </w:rPr>
              <w:t>Návrh zákona, kterým se mění zákon č. 182/2006 Sb., o úpadku a způsobech jeho řešení (insolvenční zákon)</w:t>
            </w:r>
            <w:r w:rsidR="00CB1423">
              <w:rPr>
                <w:rStyle w:val="Hypertextovodkaz"/>
                <w:rFonts w:ascii="Arial" w:eastAsia="Times New Roman" w:hAnsi="Arial" w:cs="Arial"/>
                <w:b/>
                <w:bCs/>
                <w:color w:val="0F0D29" w:themeColor="text1"/>
                <w:kern w:val="36"/>
                <w:sz w:val="24"/>
                <w:szCs w:val="24"/>
                <w:u w:val="none"/>
                <w:lang w:eastAsia="cs-CZ"/>
              </w:rPr>
              <w:pict w14:anchorId="32314C35">
                <v:rect id="_x0000_i1033" style="width:0;height:1.5pt" o:hralign="center" o:hrstd="t" o:hr="t" fillcolor="#a0a0a0" stroked="f"/>
              </w:pict>
            </w:r>
          </w:p>
          <w:p w14:paraId="3C63A7FD"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r w:rsidRPr="004405C5">
              <w:rPr>
                <w:rStyle w:val="Hypertextovodkaz"/>
                <w:rFonts w:ascii="Arial" w:hAnsi="Arial" w:cs="Arial"/>
                <w:color w:val="auto"/>
                <w:sz w:val="20"/>
                <w:szCs w:val="20"/>
                <w:u w:val="none"/>
                <w:lang w:eastAsia="cs-CZ"/>
              </w:rPr>
              <w:t>Sněmovní tisk 372</w:t>
            </w:r>
          </w:p>
          <w:p w14:paraId="56306A1A"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r w:rsidRPr="004405C5">
              <w:rPr>
                <w:rStyle w:val="Hypertextovodkaz"/>
                <w:rFonts w:ascii="Arial" w:hAnsi="Arial" w:cs="Arial"/>
                <w:color w:val="auto"/>
                <w:sz w:val="20"/>
                <w:szCs w:val="20"/>
                <w:u w:val="none"/>
                <w:lang w:eastAsia="cs-CZ"/>
              </w:rPr>
              <w:t>Předloženo do poslanecké sněmovny</w:t>
            </w:r>
          </w:p>
          <w:p w14:paraId="1A635571"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p>
          <w:p w14:paraId="6FD19C66" w14:textId="77777777" w:rsidR="004405C5" w:rsidRPr="004405C5" w:rsidRDefault="004405C5" w:rsidP="004405C5">
            <w:pPr>
              <w:pStyle w:val="Bezmezer"/>
              <w:spacing w:line="360" w:lineRule="auto"/>
              <w:jc w:val="both"/>
              <w:rPr>
                <w:rStyle w:val="Hypertextovodkaz"/>
                <w:rFonts w:ascii="Arial" w:hAnsi="Arial" w:cs="Arial"/>
                <w:b/>
                <w:bCs/>
                <w:color w:val="auto"/>
                <w:sz w:val="20"/>
                <w:szCs w:val="20"/>
                <w:u w:val="none"/>
                <w:lang w:eastAsia="cs-CZ"/>
              </w:rPr>
            </w:pPr>
          </w:p>
          <w:p w14:paraId="5769F8C7" w14:textId="77777777" w:rsidR="004405C5" w:rsidRPr="004405C5" w:rsidRDefault="004405C5" w:rsidP="004405C5">
            <w:pPr>
              <w:pStyle w:val="Bezmezer"/>
              <w:spacing w:line="360" w:lineRule="auto"/>
              <w:jc w:val="both"/>
              <w:rPr>
                <w:rStyle w:val="Hypertextovodkaz"/>
                <w:rFonts w:ascii="Arial" w:hAnsi="Arial" w:cs="Arial"/>
                <w:color w:val="auto"/>
                <w:sz w:val="20"/>
                <w:szCs w:val="20"/>
                <w:u w:val="none"/>
                <w:lang w:eastAsia="cs-CZ"/>
              </w:rPr>
            </w:pPr>
            <w:r w:rsidRPr="004405C5">
              <w:rPr>
                <w:rStyle w:val="Hypertextovodkaz"/>
                <w:rFonts w:ascii="Arial" w:hAnsi="Arial" w:cs="Arial"/>
                <w:color w:val="auto"/>
                <w:sz w:val="20"/>
                <w:szCs w:val="20"/>
                <w:u w:val="none"/>
                <w:lang w:eastAsia="cs-CZ"/>
              </w:rPr>
              <w:t xml:space="preserve">Cílem předkládaného návrhu zákona o preventivní restrukturalizaci je řádně  transponovat směrnici Evropského parlamentu a Rady (EU) 2019/1023 ze dne 20. června 2019  o rámcích preventivní restrukturalizace, o oddlužení a zákazech činnosti a opatřeních ke </w:t>
            </w:r>
            <w:r>
              <w:rPr>
                <w:rStyle w:val="Hypertextovodkaz"/>
                <w:rFonts w:ascii="Arial" w:hAnsi="Arial" w:cs="Arial"/>
                <w:color w:val="auto"/>
                <w:sz w:val="20"/>
                <w:szCs w:val="20"/>
                <w:u w:val="none"/>
                <w:lang w:eastAsia="cs-CZ"/>
              </w:rPr>
              <w:t xml:space="preserve"> </w:t>
            </w:r>
            <w:r w:rsidRPr="004405C5">
              <w:rPr>
                <w:rStyle w:val="Hypertextovodkaz"/>
                <w:rFonts w:ascii="Arial" w:hAnsi="Arial" w:cs="Arial"/>
                <w:color w:val="auto"/>
                <w:sz w:val="20"/>
                <w:szCs w:val="20"/>
                <w:u w:val="none"/>
                <w:lang w:eastAsia="cs-CZ"/>
              </w:rPr>
              <w:t>zvýšení účinnosti postupů restrukturalizace, insolvence a oddlužení a o změně směrnice (EU)</w:t>
            </w:r>
            <w:r>
              <w:rPr>
                <w:rStyle w:val="Hypertextovodkaz"/>
                <w:rFonts w:ascii="Arial" w:hAnsi="Arial" w:cs="Arial"/>
                <w:color w:val="auto"/>
                <w:sz w:val="20"/>
                <w:szCs w:val="20"/>
                <w:u w:val="none"/>
                <w:lang w:eastAsia="cs-CZ"/>
              </w:rPr>
              <w:t xml:space="preserve"> </w:t>
            </w:r>
            <w:r w:rsidRPr="004405C5">
              <w:rPr>
                <w:rStyle w:val="Hypertextovodkaz"/>
                <w:rFonts w:ascii="Arial" w:hAnsi="Arial" w:cs="Arial"/>
                <w:color w:val="auto"/>
                <w:sz w:val="20"/>
                <w:szCs w:val="20"/>
                <w:u w:val="none"/>
                <w:lang w:eastAsia="cs-CZ"/>
              </w:rPr>
              <w:t xml:space="preserve">2017/1132 (směrnice o restrukturalizaci a insolvenci). Současně je cílem předkládaného návrhu </w:t>
            </w:r>
            <w:r>
              <w:rPr>
                <w:rStyle w:val="Hypertextovodkaz"/>
                <w:rFonts w:ascii="Arial" w:hAnsi="Arial" w:cs="Arial"/>
                <w:color w:val="auto"/>
                <w:sz w:val="20"/>
                <w:szCs w:val="20"/>
                <w:u w:val="none"/>
                <w:lang w:eastAsia="cs-CZ"/>
              </w:rPr>
              <w:t xml:space="preserve"> </w:t>
            </w:r>
            <w:r w:rsidRPr="004405C5">
              <w:rPr>
                <w:rStyle w:val="Hypertextovodkaz"/>
                <w:rFonts w:ascii="Arial" w:hAnsi="Arial" w:cs="Arial"/>
                <w:color w:val="auto"/>
                <w:sz w:val="20"/>
                <w:szCs w:val="20"/>
                <w:u w:val="none"/>
                <w:lang w:eastAsia="cs-CZ"/>
              </w:rPr>
              <w:t xml:space="preserve">zákona upravit ty otázky, které bezprostředně souvisí s přijetím zákona o preventivní </w:t>
            </w:r>
            <w:r>
              <w:rPr>
                <w:rStyle w:val="Hypertextovodkaz"/>
                <w:rFonts w:ascii="Arial" w:hAnsi="Arial" w:cs="Arial"/>
                <w:color w:val="auto"/>
                <w:sz w:val="20"/>
                <w:szCs w:val="20"/>
                <w:u w:val="none"/>
                <w:lang w:eastAsia="cs-CZ"/>
              </w:rPr>
              <w:t xml:space="preserve"> </w:t>
            </w:r>
            <w:r w:rsidRPr="004405C5">
              <w:rPr>
                <w:rStyle w:val="Hypertextovodkaz"/>
                <w:rFonts w:ascii="Arial" w:hAnsi="Arial" w:cs="Arial"/>
                <w:color w:val="auto"/>
                <w:sz w:val="20"/>
                <w:szCs w:val="20"/>
                <w:u w:val="none"/>
                <w:lang w:eastAsia="cs-CZ"/>
              </w:rPr>
              <w:t>restrukturalizaci a které vyžadují legislativní propojení s tímto novým právním předpisem.</w:t>
            </w:r>
          </w:p>
          <w:p w14:paraId="1779D0B9" w14:textId="77777777" w:rsidR="004405C5" w:rsidRDefault="004405C5" w:rsidP="004405C5">
            <w:pPr>
              <w:pStyle w:val="Bezmezer"/>
              <w:spacing w:line="360" w:lineRule="auto"/>
              <w:jc w:val="both"/>
              <w:rPr>
                <w:rStyle w:val="Hypertextovodkaz"/>
                <w:rFonts w:ascii="Arial" w:hAnsi="Arial" w:cs="Arial"/>
                <w:color w:val="auto"/>
                <w:sz w:val="20"/>
                <w:szCs w:val="20"/>
                <w:u w:val="none"/>
                <w:lang w:eastAsia="cs-CZ"/>
              </w:rPr>
            </w:pPr>
          </w:p>
          <w:p w14:paraId="3749084C" w14:textId="77777777" w:rsidR="004405C5" w:rsidRPr="004405C5" w:rsidRDefault="004405C5" w:rsidP="004405C5">
            <w:pPr>
              <w:pStyle w:val="Bezmezer"/>
              <w:spacing w:line="360" w:lineRule="auto"/>
              <w:jc w:val="both"/>
              <w:rPr>
                <w:rStyle w:val="Hypertextovodkaz"/>
                <w:rFonts w:ascii="Arial" w:hAnsi="Arial" w:cs="Arial"/>
                <w:color w:val="auto"/>
                <w:sz w:val="20"/>
                <w:szCs w:val="20"/>
                <w:u w:val="none"/>
                <w:lang w:eastAsia="cs-CZ"/>
              </w:rPr>
            </w:pPr>
            <w:r w:rsidRPr="004405C5">
              <w:rPr>
                <w:rStyle w:val="Hypertextovodkaz"/>
                <w:rFonts w:ascii="Arial" w:hAnsi="Arial" w:cs="Arial"/>
                <w:color w:val="auto"/>
                <w:sz w:val="20"/>
                <w:szCs w:val="20"/>
                <w:u w:val="none"/>
                <w:lang w:eastAsia="cs-CZ"/>
              </w:rPr>
              <w:t xml:space="preserve">Obecně lze uvést, že cílem institutu preventivní restrukturalizace je umožnit </w:t>
            </w:r>
            <w:r>
              <w:rPr>
                <w:rStyle w:val="Hypertextovodkaz"/>
                <w:rFonts w:ascii="Arial" w:hAnsi="Arial" w:cs="Arial"/>
                <w:color w:val="auto"/>
                <w:sz w:val="20"/>
                <w:szCs w:val="20"/>
                <w:u w:val="none"/>
                <w:lang w:eastAsia="cs-CZ"/>
              </w:rPr>
              <w:t xml:space="preserve"> </w:t>
            </w:r>
            <w:r w:rsidRPr="004405C5">
              <w:rPr>
                <w:rStyle w:val="Hypertextovodkaz"/>
                <w:rFonts w:ascii="Arial" w:hAnsi="Arial" w:cs="Arial"/>
                <w:color w:val="auto"/>
                <w:sz w:val="20"/>
                <w:szCs w:val="20"/>
                <w:u w:val="none"/>
                <w:lang w:eastAsia="cs-CZ"/>
              </w:rPr>
              <w:t xml:space="preserve">podnikatelům ve finančních obtížích pokračovat v podnikání, resp. jim umožnit určitý „ekonomický restart“, a to prostřednictvím flexibilního nástroje, který nabízí širokou paletu </w:t>
            </w:r>
            <w:r>
              <w:rPr>
                <w:rStyle w:val="Hypertextovodkaz"/>
                <w:rFonts w:ascii="Arial" w:hAnsi="Arial" w:cs="Arial"/>
                <w:color w:val="auto"/>
                <w:sz w:val="20"/>
                <w:szCs w:val="20"/>
                <w:u w:val="none"/>
                <w:lang w:eastAsia="cs-CZ"/>
              </w:rPr>
              <w:t xml:space="preserve"> </w:t>
            </w:r>
            <w:r w:rsidRPr="004405C5">
              <w:rPr>
                <w:rStyle w:val="Hypertextovodkaz"/>
                <w:rFonts w:ascii="Arial" w:hAnsi="Arial" w:cs="Arial"/>
                <w:color w:val="auto"/>
                <w:sz w:val="20"/>
                <w:szCs w:val="20"/>
                <w:u w:val="none"/>
                <w:lang w:eastAsia="cs-CZ"/>
              </w:rPr>
              <w:t xml:space="preserve">restrukturalizačních opatření. Preventivní restrukturalizaci tedy lze definovat jako proces </w:t>
            </w:r>
            <w:r>
              <w:rPr>
                <w:rStyle w:val="Hypertextovodkaz"/>
                <w:rFonts w:ascii="Arial" w:hAnsi="Arial" w:cs="Arial"/>
                <w:color w:val="auto"/>
                <w:sz w:val="20"/>
                <w:szCs w:val="20"/>
                <w:u w:val="none"/>
                <w:lang w:eastAsia="cs-CZ"/>
              </w:rPr>
              <w:t xml:space="preserve"> </w:t>
            </w:r>
            <w:r w:rsidRPr="004405C5">
              <w:rPr>
                <w:rStyle w:val="Hypertextovodkaz"/>
                <w:rFonts w:ascii="Arial" w:hAnsi="Arial" w:cs="Arial"/>
                <w:color w:val="auto"/>
                <w:sz w:val="20"/>
                <w:szCs w:val="20"/>
                <w:u w:val="none"/>
                <w:lang w:eastAsia="cs-CZ"/>
              </w:rPr>
              <w:t xml:space="preserve">včasného ozdravění podnikatele (resp. ozdravení provozu obchodního závodu), u kterého byla </w:t>
            </w:r>
            <w:r>
              <w:rPr>
                <w:rStyle w:val="Hypertextovodkaz"/>
                <w:rFonts w:ascii="Arial" w:hAnsi="Arial" w:cs="Arial"/>
                <w:color w:val="auto"/>
                <w:sz w:val="20"/>
                <w:szCs w:val="20"/>
                <w:u w:val="none"/>
                <w:lang w:eastAsia="cs-CZ"/>
              </w:rPr>
              <w:t xml:space="preserve"> </w:t>
            </w:r>
            <w:r w:rsidRPr="004405C5">
              <w:rPr>
                <w:rStyle w:val="Hypertextovodkaz"/>
                <w:rFonts w:ascii="Arial" w:hAnsi="Arial" w:cs="Arial"/>
                <w:color w:val="auto"/>
                <w:sz w:val="20"/>
                <w:szCs w:val="20"/>
                <w:u w:val="none"/>
                <w:lang w:eastAsia="cs-CZ"/>
              </w:rPr>
              <w:t xml:space="preserve">včas rozpoznána podniková krize a u kterého tato krize ještě nedospěla do stádia úpadku. </w:t>
            </w:r>
          </w:p>
          <w:p w14:paraId="619E02A9" w14:textId="32652FE0" w:rsidR="00932F08" w:rsidRDefault="00932F08" w:rsidP="000B31A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1D09A34F" w14:textId="2FB650F0"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0B31AD">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78E8BD21"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0B31AD">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91C67">
              <w:rPr>
                <w:rStyle w:val="Hypertextovodkaz"/>
                <w:rFonts w:ascii="Arial" w:eastAsia="Times New Roman" w:hAnsi="Arial" w:cs="Arial"/>
                <w:b/>
                <w:bCs/>
                <w:i/>
                <w:color w:val="0F0D29" w:themeColor="text1"/>
                <w:kern w:val="36"/>
                <w:sz w:val="20"/>
                <w:szCs w:val="20"/>
                <w:u w:val="none"/>
                <w:lang w:eastAsia="cs-CZ"/>
              </w:rPr>
              <w:t>3</w:t>
            </w:r>
            <w:r w:rsidR="00932F08">
              <w:rPr>
                <w:rStyle w:val="Hypertextovodkaz"/>
                <w:rFonts w:ascii="Arial" w:eastAsia="Times New Roman" w:hAnsi="Arial" w:cs="Arial"/>
                <w:b/>
                <w:bCs/>
                <w:i/>
                <w:color w:val="0F0D29" w:themeColor="text1"/>
                <w:kern w:val="36"/>
                <w:sz w:val="20"/>
                <w:szCs w:val="20"/>
                <w:u w:val="none"/>
                <w:lang w:eastAsia="cs-CZ"/>
              </w:rPr>
              <w:t>1.3.2023</w:t>
            </w:r>
          </w:p>
          <w:p w14:paraId="162C871F" w14:textId="5A41C40D" w:rsidR="0014703E"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68577E8D" w14:textId="77777777" w:rsidR="00932F08" w:rsidRPr="005078C0" w:rsidRDefault="00932F08" w:rsidP="00932F0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7F9ECBC6" w14:textId="18B48DE1" w:rsidR="00932F08" w:rsidRPr="005078C0" w:rsidRDefault="00FE4C3F" w:rsidP="00932F08">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E4C3F">
              <w:rPr>
                <w:rStyle w:val="Hypertextovodkaz"/>
                <w:rFonts w:ascii="Arial" w:eastAsia="Times New Roman" w:hAnsi="Arial" w:cs="Arial"/>
                <w:b/>
                <w:bCs/>
                <w:color w:val="0F0D29" w:themeColor="text1"/>
                <w:kern w:val="36"/>
                <w:sz w:val="24"/>
                <w:szCs w:val="20"/>
                <w:u w:val="none"/>
                <w:lang w:eastAsia="cs-CZ"/>
              </w:rPr>
              <w:t>Návrh zákona, kterým se mění zákon č. 235/2004 Sb., o dani z přidané hodnoty, ve znění pozdějších předpisů</w:t>
            </w:r>
            <w:r w:rsidR="00CB1423">
              <w:rPr>
                <w:rStyle w:val="Hypertextovodkaz"/>
                <w:rFonts w:ascii="Arial" w:eastAsia="Times New Roman" w:hAnsi="Arial" w:cs="Arial"/>
                <w:b/>
                <w:bCs/>
                <w:color w:val="0F0D29" w:themeColor="text1"/>
                <w:kern w:val="36"/>
                <w:sz w:val="24"/>
                <w:szCs w:val="24"/>
                <w:u w:val="none"/>
                <w:lang w:eastAsia="cs-CZ"/>
              </w:rPr>
              <w:pict w14:anchorId="4BDFEB6C">
                <v:rect id="_x0000_i1034" style="width:0;height:1.5pt" o:hralign="center" o:hrstd="t" o:hr="t" fillcolor="#a0a0a0" stroked="f"/>
              </w:pict>
            </w:r>
          </w:p>
          <w:p w14:paraId="725505D4" w14:textId="3AD1A28E" w:rsidR="004405C5" w:rsidRPr="004405C5" w:rsidRDefault="004405C5" w:rsidP="004405C5">
            <w:pPr>
              <w:pStyle w:val="Bezmezer"/>
              <w:jc w:val="right"/>
              <w:rPr>
                <w:rStyle w:val="Hypertextovodkaz"/>
                <w:rFonts w:ascii="Arial" w:hAnsi="Arial" w:cs="Arial"/>
                <w:color w:val="auto"/>
                <w:sz w:val="20"/>
                <w:szCs w:val="20"/>
                <w:u w:val="none"/>
                <w:lang w:eastAsia="cs-CZ"/>
              </w:rPr>
            </w:pPr>
            <w:r w:rsidRPr="004405C5">
              <w:rPr>
                <w:rStyle w:val="Hypertextovodkaz"/>
                <w:rFonts w:ascii="Arial" w:hAnsi="Arial" w:cs="Arial"/>
                <w:color w:val="auto"/>
                <w:sz w:val="20"/>
                <w:szCs w:val="20"/>
                <w:u w:val="none"/>
                <w:lang w:eastAsia="cs-CZ"/>
              </w:rPr>
              <w:t>Sněmovní tisk 3</w:t>
            </w:r>
            <w:r>
              <w:rPr>
                <w:rStyle w:val="Hypertextovodkaz"/>
                <w:rFonts w:ascii="Arial" w:hAnsi="Arial" w:cs="Arial"/>
                <w:color w:val="auto"/>
                <w:sz w:val="20"/>
                <w:szCs w:val="20"/>
                <w:u w:val="none"/>
                <w:lang w:eastAsia="cs-CZ"/>
              </w:rPr>
              <w:t>85</w:t>
            </w:r>
          </w:p>
          <w:p w14:paraId="42CD8CB4"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r w:rsidRPr="004405C5">
              <w:rPr>
                <w:rStyle w:val="Hypertextovodkaz"/>
                <w:rFonts w:ascii="Arial" w:hAnsi="Arial" w:cs="Arial"/>
                <w:color w:val="auto"/>
                <w:sz w:val="20"/>
                <w:szCs w:val="20"/>
                <w:u w:val="none"/>
                <w:lang w:eastAsia="cs-CZ"/>
              </w:rPr>
              <w:t>Předloženo do poslanecké sněmovny</w:t>
            </w:r>
          </w:p>
          <w:p w14:paraId="12EF2DC8" w14:textId="77777777" w:rsidR="00932F08" w:rsidRPr="00FE4C3F" w:rsidRDefault="00932F08" w:rsidP="00932F08">
            <w:pPr>
              <w:pStyle w:val="Bezmezer"/>
              <w:spacing w:line="276" w:lineRule="auto"/>
              <w:jc w:val="right"/>
              <w:rPr>
                <w:rStyle w:val="Hypertextovodkaz"/>
                <w:rFonts w:ascii="Arial" w:eastAsia="Times New Roman" w:hAnsi="Arial" w:cs="Arial"/>
                <w:bCs/>
                <w:color w:val="0F0D29" w:themeColor="text1"/>
                <w:kern w:val="36"/>
                <w:sz w:val="20"/>
                <w:szCs w:val="20"/>
                <w:highlight w:val="yellow"/>
                <w:u w:val="none"/>
                <w:lang w:eastAsia="cs-CZ"/>
              </w:rPr>
            </w:pPr>
          </w:p>
          <w:p w14:paraId="4FEFBFE9" w14:textId="77777777" w:rsidR="006E225F" w:rsidRPr="00FE4C3F" w:rsidRDefault="006E225F" w:rsidP="00932F08">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highlight w:val="yellow"/>
                <w:u w:val="none"/>
                <w:lang w:eastAsia="cs-CZ"/>
              </w:rPr>
            </w:pPr>
          </w:p>
          <w:p w14:paraId="0026A938" w14:textId="377F4910" w:rsidR="009F3BD4" w:rsidRPr="009F3BD4" w:rsidRDefault="009F3BD4" w:rsidP="009F3BD4">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9F3BD4">
              <w:rPr>
                <w:rStyle w:val="Hypertextovodkaz"/>
                <w:rFonts w:asciiTheme="majorHAnsi" w:eastAsia="Times New Roman" w:hAnsiTheme="majorHAnsi" w:cstheme="majorHAnsi"/>
                <w:bCs/>
                <w:color w:val="0F0D29" w:themeColor="text1"/>
                <w:kern w:val="36"/>
                <w:sz w:val="20"/>
                <w:szCs w:val="20"/>
                <w:u w:val="none"/>
                <w:lang w:eastAsia="cs-CZ"/>
              </w:rPr>
              <w:t xml:space="preserve">Návrhem se předkládá novela zákona č. 235/2004 Sb., o dani z přidané hodnoty, ve znění </w:t>
            </w:r>
            <w:r>
              <w:rPr>
                <w:rStyle w:val="Hypertextovodkaz"/>
                <w:rFonts w:asciiTheme="majorHAnsi" w:eastAsia="Times New Roman" w:hAnsiTheme="majorHAnsi" w:cstheme="majorHAnsi"/>
                <w:bCs/>
                <w:color w:val="0F0D29" w:themeColor="text1"/>
                <w:kern w:val="36"/>
                <w:sz w:val="20"/>
                <w:szCs w:val="20"/>
                <w:u w:val="none"/>
                <w:lang w:eastAsia="cs-CZ"/>
              </w:rPr>
              <w:t xml:space="preserve"> </w:t>
            </w:r>
            <w:r w:rsidRPr="009F3BD4">
              <w:rPr>
                <w:rStyle w:val="Hypertextovodkaz"/>
                <w:rFonts w:asciiTheme="majorHAnsi" w:eastAsia="Times New Roman" w:hAnsiTheme="majorHAnsi" w:cstheme="majorHAnsi"/>
                <w:bCs/>
                <w:color w:val="0F0D29" w:themeColor="text1"/>
                <w:kern w:val="36"/>
                <w:sz w:val="20"/>
                <w:szCs w:val="20"/>
                <w:u w:val="none"/>
                <w:lang w:eastAsia="cs-CZ"/>
              </w:rPr>
              <w:t xml:space="preserve">pozdějších předpisů, a dalších souvisejících zákonů. Důvodem jeho předložení je povinnost </w:t>
            </w:r>
            <w:r>
              <w:rPr>
                <w:rStyle w:val="Hypertextovodkaz"/>
                <w:rFonts w:asciiTheme="majorHAnsi" w:eastAsia="Times New Roman" w:hAnsiTheme="majorHAnsi" w:cstheme="majorHAnsi"/>
                <w:bCs/>
                <w:color w:val="0F0D29" w:themeColor="text1"/>
                <w:kern w:val="36"/>
                <w:sz w:val="20"/>
                <w:szCs w:val="20"/>
                <w:u w:val="none"/>
                <w:lang w:eastAsia="cs-CZ"/>
              </w:rPr>
              <w:t xml:space="preserve"> </w:t>
            </w:r>
            <w:r w:rsidRPr="009F3BD4">
              <w:rPr>
                <w:rStyle w:val="Hypertextovodkaz"/>
                <w:rFonts w:asciiTheme="majorHAnsi" w:eastAsia="Times New Roman" w:hAnsiTheme="majorHAnsi" w:cstheme="majorHAnsi"/>
                <w:bCs/>
                <w:color w:val="0F0D29" w:themeColor="text1"/>
                <w:kern w:val="36"/>
                <w:sz w:val="20"/>
                <w:szCs w:val="20"/>
                <w:u w:val="none"/>
                <w:lang w:eastAsia="cs-CZ"/>
              </w:rPr>
              <w:t>České republiky provést implementaci směrnice Rady (EU) 2020/284 ze dne 18. února 2020, kterou se mění směrnice 2006/112/ES, pokud jde o zavedení určitých požadavků na poskytovatele platebních služeb.</w:t>
            </w:r>
          </w:p>
          <w:p w14:paraId="15778280" w14:textId="2138F3D8" w:rsidR="009F3BD4" w:rsidRPr="009F3BD4" w:rsidRDefault="009F3BD4" w:rsidP="009F3BD4">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9F3BD4">
              <w:rPr>
                <w:rStyle w:val="Hypertextovodkaz"/>
                <w:rFonts w:asciiTheme="majorHAnsi" w:eastAsia="Times New Roman" w:hAnsiTheme="majorHAnsi" w:cstheme="majorHAnsi"/>
                <w:bCs/>
                <w:color w:val="0F0D29" w:themeColor="text1"/>
                <w:kern w:val="36"/>
                <w:sz w:val="20"/>
                <w:szCs w:val="20"/>
                <w:u w:val="none"/>
                <w:lang w:eastAsia="cs-CZ"/>
              </w:rPr>
              <w:t xml:space="preserve">Nejdůležitější částí je novela zákona č. 235/2004 Sb., o dani z přidané hodnoty, ve znění pozdějších předpisů (dále jen „zákon o DPH“). Zbývající dvě části návrhu zákona obsahují drobné změny zákona č. 21/1992 Sb., o </w:t>
            </w:r>
            <w:r w:rsidRPr="009F3BD4">
              <w:rPr>
                <w:rStyle w:val="Hypertextovodkaz"/>
                <w:rFonts w:asciiTheme="majorHAnsi" w:eastAsia="Times New Roman" w:hAnsiTheme="majorHAnsi" w:cstheme="majorHAnsi"/>
                <w:bCs/>
                <w:color w:val="0F0D29" w:themeColor="text1"/>
                <w:kern w:val="36"/>
                <w:sz w:val="20"/>
                <w:szCs w:val="20"/>
                <w:u w:val="none"/>
                <w:lang w:eastAsia="cs-CZ"/>
              </w:rPr>
              <w:lastRenderedPageBreak/>
              <w:t xml:space="preserve">bankách, ve znění pozdějších předpisů, a zákona č. 87/1995 Sb., o spořitelních a úvěrních družstvech a některých opatřeních s tím souvisejících a o doplnění zákona České národní rady č. 586/1992 Sb., o daních z příjmů, ve znění pozdějších předpisů. Tyto změny plně navazují na úpravy činěné v zákoně o DPH a jsou blíže popsány ve </w:t>
            </w:r>
          </w:p>
          <w:p w14:paraId="7CBC146A" w14:textId="24D6172F" w:rsidR="00932F08" w:rsidRDefault="009F3BD4" w:rsidP="009F3BD4">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9F3BD4">
              <w:rPr>
                <w:rStyle w:val="Hypertextovodkaz"/>
                <w:rFonts w:asciiTheme="majorHAnsi" w:eastAsia="Times New Roman" w:hAnsiTheme="majorHAnsi" w:cstheme="majorHAnsi"/>
                <w:bCs/>
                <w:color w:val="0F0D29" w:themeColor="text1"/>
                <w:kern w:val="36"/>
                <w:sz w:val="20"/>
                <w:szCs w:val="20"/>
                <w:u w:val="none"/>
                <w:lang w:eastAsia="cs-CZ"/>
              </w:rPr>
              <w:t>zvláštní části.</w:t>
            </w:r>
          </w:p>
          <w:p w14:paraId="36C1B6C9" w14:textId="77777777" w:rsidR="00932F08" w:rsidRDefault="00932F08" w:rsidP="00932F08">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408E1091" w14:textId="5C9A09A5" w:rsidR="00932F08" w:rsidRPr="005078C0" w:rsidRDefault="00932F08" w:rsidP="00932F0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9F3BD4">
              <w:rPr>
                <w:rStyle w:val="Hypertextovodkaz"/>
                <w:rFonts w:ascii="Arial" w:eastAsia="Times New Roman" w:hAnsi="Arial" w:cs="Arial"/>
                <w:bCs/>
                <w:i/>
                <w:color w:val="0F0D29" w:themeColor="text1"/>
                <w:kern w:val="36"/>
                <w:sz w:val="20"/>
                <w:szCs w:val="20"/>
                <w:u w:val="none"/>
                <w:lang w:eastAsia="cs-CZ"/>
              </w:rPr>
              <w:t xml:space="preserve">FÚ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51E5276" w14:textId="77777777" w:rsidR="00932F08" w:rsidRPr="005078C0" w:rsidRDefault="00932F08" w:rsidP="00932F0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74E2CCC" w14:textId="69CEC757" w:rsidR="00932F08" w:rsidRPr="005078C0" w:rsidRDefault="00932F08" w:rsidP="00932F0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9F3BD4">
              <w:rPr>
                <w:rStyle w:val="Hypertextovodkaz"/>
                <w:rFonts w:ascii="Arial" w:eastAsia="Times New Roman" w:hAnsi="Arial" w:cs="Arial"/>
                <w:i/>
                <w:color w:val="0F0D29" w:themeColor="text1"/>
                <w:kern w:val="36"/>
                <w:sz w:val="20"/>
                <w:szCs w:val="20"/>
                <w:u w:val="none"/>
                <w:lang w:eastAsia="cs-CZ"/>
              </w:rPr>
              <w:t>FÚ – Ing. Helena Hostková</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31.3.2023</w:t>
            </w:r>
          </w:p>
          <w:p w14:paraId="46DC81AF" w14:textId="706FAEAF" w:rsidR="00A06F4B" w:rsidRDefault="00A06F4B" w:rsidP="00932F08">
            <w:pPr>
              <w:pStyle w:val="Bezmezer"/>
              <w:tabs>
                <w:tab w:val="left" w:pos="6360"/>
              </w:tabs>
              <w:spacing w:line="360" w:lineRule="auto"/>
              <w:rPr>
                <w:rStyle w:val="Hypertextovodkaz"/>
                <w:rFonts w:ascii="Arial" w:eastAsia="Times New Roman" w:hAnsi="Arial" w:cs="Arial"/>
                <w:b/>
                <w:color w:val="0F0D29" w:themeColor="text1"/>
                <w:kern w:val="36"/>
                <w:sz w:val="24"/>
                <w:szCs w:val="24"/>
                <w:u w:val="none"/>
                <w:lang w:eastAsia="cs-CZ"/>
              </w:rPr>
            </w:pPr>
          </w:p>
          <w:p w14:paraId="6F483DFC" w14:textId="4A6AC6AD" w:rsidR="00DA4CC0" w:rsidRPr="005078C0" w:rsidRDefault="00FE4C3F" w:rsidP="00DA4CC0">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E4C3F">
              <w:rPr>
                <w:rStyle w:val="Hypertextovodkaz"/>
                <w:rFonts w:ascii="Arial" w:eastAsia="Times New Roman" w:hAnsi="Arial" w:cs="Arial"/>
                <w:b/>
                <w:bCs/>
                <w:color w:val="0F0D29" w:themeColor="text1"/>
                <w:kern w:val="36"/>
                <w:sz w:val="24"/>
                <w:szCs w:val="20"/>
                <w:u w:val="none"/>
                <w:lang w:eastAsia="cs-CZ"/>
              </w:rPr>
              <w:t>Návrh zákona o pojištění odpovědnosti z provozu vozidla</w:t>
            </w:r>
            <w:r>
              <w:rPr>
                <w:rStyle w:val="Hypertextovodkaz"/>
                <w:rFonts w:ascii="Arial" w:eastAsia="Times New Roman" w:hAnsi="Arial" w:cs="Arial"/>
                <w:b/>
                <w:bCs/>
                <w:color w:val="0F0D29" w:themeColor="text1"/>
                <w:kern w:val="36"/>
                <w:sz w:val="24"/>
                <w:szCs w:val="20"/>
                <w:u w:val="none"/>
                <w:lang w:eastAsia="cs-CZ"/>
              </w:rPr>
              <w:t xml:space="preserve"> </w:t>
            </w:r>
            <w:r>
              <w:t xml:space="preserve"> </w:t>
            </w:r>
            <w:r w:rsidRPr="00FE4C3F">
              <w:rPr>
                <w:rStyle w:val="Hypertextovodkaz"/>
                <w:rFonts w:ascii="Arial" w:eastAsia="Times New Roman" w:hAnsi="Arial" w:cs="Arial"/>
                <w:b/>
                <w:bCs/>
                <w:color w:val="0F0D29" w:themeColor="text1"/>
                <w:kern w:val="36"/>
                <w:sz w:val="24"/>
                <w:szCs w:val="20"/>
                <w:u w:val="none"/>
                <w:lang w:eastAsia="cs-CZ"/>
              </w:rPr>
              <w:t xml:space="preserve">a návrh zákona, kterým se mění některé zákony v souvislosti s přijetím zákona o pojištění odpovědnosti z provozu vozidla </w:t>
            </w:r>
            <w:r w:rsidR="00CB1423">
              <w:rPr>
                <w:rStyle w:val="Hypertextovodkaz"/>
                <w:rFonts w:ascii="Arial" w:eastAsia="Times New Roman" w:hAnsi="Arial" w:cs="Arial"/>
                <w:b/>
                <w:bCs/>
                <w:color w:val="0F0D29" w:themeColor="text1"/>
                <w:kern w:val="36"/>
                <w:sz w:val="24"/>
                <w:szCs w:val="24"/>
                <w:u w:val="none"/>
                <w:lang w:eastAsia="cs-CZ"/>
              </w:rPr>
              <w:pict w14:anchorId="0712976F">
                <v:rect id="_x0000_i1035" style="width:0;height:1.5pt" o:hralign="center" o:hrstd="t" o:hr="t" fillcolor="#a0a0a0" stroked="f"/>
              </w:pict>
            </w:r>
          </w:p>
          <w:p w14:paraId="417EE362" w14:textId="74B660B0" w:rsidR="00DA4CC0" w:rsidRPr="00205C10" w:rsidRDefault="00DA4CC0" w:rsidP="00DA4CC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205C10">
              <w:rPr>
                <w:rStyle w:val="Hypertextovodkaz"/>
                <w:rFonts w:ascii="Arial" w:eastAsia="Times New Roman" w:hAnsi="Arial" w:cs="Arial"/>
                <w:bCs/>
                <w:color w:val="0F0D29" w:themeColor="text1"/>
                <w:kern w:val="36"/>
                <w:sz w:val="20"/>
                <w:szCs w:val="20"/>
                <w:u w:val="none"/>
                <w:lang w:eastAsia="cs-CZ"/>
              </w:rPr>
              <w:t xml:space="preserve">EKLEP  </w:t>
            </w:r>
            <w:r w:rsidR="006D797C" w:rsidRPr="00205C10">
              <w:rPr>
                <w:rStyle w:val="Hypertextovodkaz"/>
                <w:rFonts w:ascii="Arial" w:eastAsia="Times New Roman" w:hAnsi="Arial" w:cs="Arial"/>
                <w:bCs/>
                <w:color w:val="0F0D29" w:themeColor="text1"/>
                <w:kern w:val="36"/>
                <w:sz w:val="20"/>
                <w:szCs w:val="20"/>
                <w:u w:val="none"/>
                <w:lang w:eastAsia="cs-CZ"/>
              </w:rPr>
              <w:t xml:space="preserve"> KORNCNPCHA35,  KORNCNPG5P8B</w:t>
            </w:r>
            <w:r w:rsidRPr="00205C10">
              <w:rPr>
                <w:rStyle w:val="Hypertextovodkaz"/>
                <w:rFonts w:ascii="Arial" w:eastAsia="Times New Roman" w:hAnsi="Arial" w:cs="Arial"/>
                <w:bCs/>
                <w:color w:val="0F0D29" w:themeColor="text1"/>
                <w:kern w:val="36"/>
                <w:sz w:val="20"/>
                <w:szCs w:val="20"/>
                <w:u w:val="none"/>
                <w:lang w:eastAsia="cs-CZ"/>
              </w:rPr>
              <w:t xml:space="preserve">  </w:t>
            </w:r>
          </w:p>
          <w:p w14:paraId="3BE603BD" w14:textId="6A5F9E79" w:rsidR="00DA4CC0" w:rsidRPr="00205C10" w:rsidRDefault="006D797C" w:rsidP="00DA4CC0">
            <w:pPr>
              <w:pStyle w:val="Bezmezer"/>
              <w:spacing w:line="276" w:lineRule="auto"/>
              <w:ind w:left="720"/>
              <w:jc w:val="right"/>
              <w:rPr>
                <w:rStyle w:val="Hypertextovodkaz"/>
                <w:rFonts w:ascii="Arial" w:eastAsia="Times New Roman" w:hAnsi="Arial" w:cs="Arial"/>
                <w:bCs/>
                <w:color w:val="0F0D29" w:themeColor="text1"/>
                <w:kern w:val="36"/>
                <w:sz w:val="20"/>
                <w:szCs w:val="20"/>
                <w:u w:val="none"/>
                <w:lang w:eastAsia="cs-CZ"/>
              </w:rPr>
            </w:pPr>
            <w:r w:rsidRPr="00205C10">
              <w:rPr>
                <w:rStyle w:val="Hypertextovodkaz"/>
                <w:rFonts w:ascii="Arial" w:eastAsia="Times New Roman" w:hAnsi="Arial" w:cs="Arial"/>
                <w:bCs/>
                <w:color w:val="0F0D29" w:themeColor="text1"/>
                <w:kern w:val="36"/>
                <w:sz w:val="20"/>
                <w:szCs w:val="20"/>
                <w:u w:val="none"/>
                <w:lang w:eastAsia="cs-CZ"/>
              </w:rPr>
              <w:t xml:space="preserve">mezirezortní připomínkové řízení </w:t>
            </w:r>
            <w:r w:rsidR="00B83A81">
              <w:rPr>
                <w:rStyle w:val="Hypertextovodkaz"/>
                <w:rFonts w:ascii="Arial" w:eastAsia="Times New Roman" w:hAnsi="Arial" w:cs="Arial"/>
                <w:bCs/>
                <w:color w:val="0F0D29" w:themeColor="text1"/>
                <w:kern w:val="36"/>
                <w:sz w:val="20"/>
                <w:szCs w:val="20"/>
                <w:u w:val="none"/>
                <w:lang w:eastAsia="cs-CZ"/>
              </w:rPr>
              <w:t>ukončeno</w:t>
            </w:r>
          </w:p>
          <w:p w14:paraId="022A3B09" w14:textId="77777777" w:rsidR="00DA4CC0" w:rsidRPr="00205C10" w:rsidRDefault="00DA4CC0" w:rsidP="00DA4CC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292785CA" w14:textId="77777777" w:rsidR="00DA4CC0" w:rsidRPr="00205C10" w:rsidRDefault="00DA4CC0" w:rsidP="00DA4CC0">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5CCD7246" w14:textId="62EE0336" w:rsidR="00DA4CC0" w:rsidRDefault="006D797C" w:rsidP="00DA4CC0">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05C10">
              <w:rPr>
                <w:rStyle w:val="Hypertextovodkaz"/>
                <w:rFonts w:asciiTheme="majorHAnsi" w:eastAsia="Times New Roman" w:hAnsiTheme="majorHAnsi" w:cstheme="majorHAnsi"/>
                <w:bCs/>
                <w:color w:val="0F0D29" w:themeColor="text1"/>
                <w:kern w:val="36"/>
                <w:sz w:val="20"/>
                <w:szCs w:val="20"/>
                <w:u w:val="none"/>
                <w:lang w:eastAsia="cs-CZ"/>
              </w:rPr>
              <w:t>Nový zákon upravující pojištění odpovědnosti z provozu vozidla, který nahradí stávající zákon č. 168/1999 Sb. Implementuje aktuální právní úpravu EU v pojištění odpovědnosti z provozu vozidla a současně zohledňuje i dosavadní zkušenosti s danou právní úpravou, včetně posílení digitalizace systému</w:t>
            </w:r>
            <w:r w:rsidRPr="006D797C">
              <w:rPr>
                <w:rStyle w:val="Hypertextovodkaz"/>
                <w:rFonts w:asciiTheme="majorHAnsi" w:eastAsia="Times New Roman" w:hAnsiTheme="majorHAnsi" w:cstheme="majorHAnsi"/>
                <w:bCs/>
                <w:color w:val="0F0D29" w:themeColor="text1"/>
                <w:kern w:val="36"/>
                <w:sz w:val="20"/>
                <w:szCs w:val="20"/>
                <w:u w:val="none"/>
                <w:lang w:eastAsia="cs-CZ"/>
              </w:rPr>
              <w:t>.</w:t>
            </w:r>
          </w:p>
          <w:p w14:paraId="5FFE2214" w14:textId="77777777" w:rsidR="006D797C" w:rsidRDefault="006D797C" w:rsidP="00DA4CC0">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1261A641" w14:textId="77777777" w:rsidR="00DA4CC0" w:rsidRPr="005078C0" w:rsidRDefault="00DA4CC0" w:rsidP="00DA4CC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733D053" w14:textId="77777777" w:rsidR="00DA4CC0" w:rsidRPr="005078C0" w:rsidRDefault="00DA4CC0" w:rsidP="00DA4CC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CBC949" w14:textId="69F0D657" w:rsidR="00DA4CC0" w:rsidRPr="005078C0" w:rsidRDefault="00DA4CC0" w:rsidP="00DA4CC0">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D797C">
              <w:rPr>
                <w:rStyle w:val="Hypertextovodkaz"/>
                <w:rFonts w:ascii="Arial" w:eastAsia="Times New Roman" w:hAnsi="Arial" w:cs="Arial"/>
                <w:b/>
                <w:bCs/>
                <w:i/>
                <w:color w:val="0F0D29" w:themeColor="text1"/>
                <w:kern w:val="36"/>
                <w:sz w:val="20"/>
                <w:szCs w:val="20"/>
                <w:u w:val="none"/>
                <w:lang w:eastAsia="cs-CZ"/>
              </w:rPr>
              <w:t>30.4.2023</w:t>
            </w:r>
          </w:p>
          <w:p w14:paraId="078D6F1B" w14:textId="0D86CDFD" w:rsidR="00DA4CC0" w:rsidRDefault="00DA4CC0" w:rsidP="00932F08">
            <w:pPr>
              <w:pStyle w:val="Bezmezer"/>
              <w:tabs>
                <w:tab w:val="left" w:pos="6360"/>
              </w:tabs>
              <w:spacing w:line="360" w:lineRule="auto"/>
            </w:pPr>
          </w:p>
          <w:p w14:paraId="2124F9E1" w14:textId="77777777" w:rsidR="00214F9E" w:rsidRPr="005C048D" w:rsidRDefault="00214F9E" w:rsidP="00214F9E">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FE4C3F">
              <w:rPr>
                <w:rStyle w:val="Hypertextovodkaz"/>
                <w:rFonts w:ascii="Arial" w:eastAsia="Times New Roman" w:hAnsi="Arial" w:cs="Arial"/>
                <w:b/>
                <w:bCs/>
                <w:color w:val="auto"/>
                <w:kern w:val="36"/>
                <w:sz w:val="24"/>
                <w:szCs w:val="24"/>
                <w:u w:val="none"/>
                <w:lang w:eastAsia="cs-CZ"/>
              </w:rPr>
              <w:t>Návrh zákona, kterým se mění zákon č. 254/2001 Sb., o vodách a o změně některých zákonů (vodní zákon), ve znění pozdějších předpisů</w:t>
            </w:r>
            <w:r w:rsidR="00CB1423">
              <w:rPr>
                <w:rStyle w:val="Hypertextovodkaz"/>
                <w:rFonts w:ascii="Arial" w:eastAsia="Times New Roman" w:hAnsi="Arial" w:cs="Arial"/>
                <w:b/>
                <w:bCs/>
                <w:color w:val="auto"/>
                <w:kern w:val="36"/>
                <w:sz w:val="24"/>
                <w:szCs w:val="24"/>
                <w:u w:val="none"/>
                <w:lang w:eastAsia="cs-CZ"/>
              </w:rPr>
              <w:pict w14:anchorId="19FF02FB">
                <v:rect id="_x0000_i1036" style="width:0;height:1.5pt" o:hralign="center" o:hrstd="t" o:hr="t" fillcolor="#a0a0a0" stroked="f"/>
              </w:pict>
            </w:r>
          </w:p>
          <w:p w14:paraId="6833B9A5" w14:textId="361E523B" w:rsidR="00446F61" w:rsidRPr="00446F61" w:rsidRDefault="00446F61" w:rsidP="00446F6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446F61">
              <w:rPr>
                <w:rStyle w:val="Hypertextovodkaz"/>
                <w:rFonts w:ascii="Arial" w:eastAsia="Times New Roman" w:hAnsi="Arial" w:cs="Arial"/>
                <w:bCs/>
                <w:color w:val="0F0D29" w:themeColor="text1"/>
                <w:kern w:val="36"/>
                <w:sz w:val="20"/>
                <w:szCs w:val="20"/>
                <w:u w:val="none"/>
                <w:lang w:eastAsia="cs-CZ"/>
              </w:rPr>
              <w:t>EKLEP   ALBSCNPDPHKV</w:t>
            </w:r>
          </w:p>
          <w:p w14:paraId="2365E614" w14:textId="45CE9592" w:rsidR="00446F61" w:rsidRPr="00446F61" w:rsidRDefault="00446F61" w:rsidP="00446F61">
            <w:pPr>
              <w:pStyle w:val="Bezmezer"/>
              <w:spacing w:line="276" w:lineRule="auto"/>
              <w:ind w:left="720"/>
              <w:jc w:val="right"/>
              <w:rPr>
                <w:rStyle w:val="Hypertextovodkaz"/>
                <w:rFonts w:ascii="Arial" w:eastAsia="Times New Roman" w:hAnsi="Arial" w:cs="Arial"/>
                <w:bCs/>
                <w:color w:val="0F0D29" w:themeColor="text1"/>
                <w:kern w:val="36"/>
                <w:sz w:val="20"/>
                <w:szCs w:val="20"/>
                <w:u w:val="none"/>
                <w:lang w:eastAsia="cs-CZ"/>
              </w:rPr>
            </w:pPr>
            <w:r w:rsidRPr="00446F61">
              <w:rPr>
                <w:rStyle w:val="Hypertextovodkaz"/>
                <w:rFonts w:ascii="Arial" w:eastAsia="Times New Roman" w:hAnsi="Arial" w:cs="Arial"/>
                <w:bCs/>
                <w:color w:val="0F0D29" w:themeColor="text1"/>
                <w:kern w:val="36"/>
                <w:sz w:val="20"/>
                <w:szCs w:val="20"/>
                <w:u w:val="none"/>
                <w:lang w:eastAsia="cs-CZ"/>
              </w:rPr>
              <w:t>mezirezortní připomínkové řízení</w:t>
            </w:r>
            <w:r w:rsidR="00B83A81">
              <w:rPr>
                <w:rStyle w:val="Hypertextovodkaz"/>
                <w:rFonts w:ascii="Arial" w:eastAsia="Times New Roman" w:hAnsi="Arial" w:cs="Arial"/>
                <w:bCs/>
                <w:color w:val="0F0D29" w:themeColor="text1"/>
                <w:kern w:val="36"/>
                <w:sz w:val="20"/>
                <w:szCs w:val="20"/>
                <w:u w:val="none"/>
                <w:lang w:eastAsia="cs-CZ"/>
              </w:rPr>
              <w:t xml:space="preserve"> ukončeno</w:t>
            </w:r>
            <w:r w:rsidRPr="00446F61">
              <w:rPr>
                <w:rStyle w:val="Hypertextovodkaz"/>
                <w:rFonts w:ascii="Arial" w:eastAsia="Times New Roman" w:hAnsi="Arial" w:cs="Arial"/>
                <w:bCs/>
                <w:color w:val="0F0D29" w:themeColor="text1"/>
                <w:kern w:val="36"/>
                <w:sz w:val="20"/>
                <w:szCs w:val="20"/>
                <w:u w:val="none"/>
                <w:lang w:eastAsia="cs-CZ"/>
              </w:rPr>
              <w:t xml:space="preserve"> </w:t>
            </w:r>
          </w:p>
          <w:p w14:paraId="0D0A8452" w14:textId="264A7CED" w:rsidR="00214F9E" w:rsidRPr="005C048D" w:rsidRDefault="00446F61" w:rsidP="00446F61">
            <w:pPr>
              <w:pStyle w:val="text-large"/>
              <w:shd w:val="clear" w:color="auto" w:fill="FFFFFF"/>
              <w:spacing w:line="408" w:lineRule="atLeast"/>
              <w:jc w:val="both"/>
              <w:rPr>
                <w:rFonts w:asciiTheme="majorHAnsi" w:hAnsiTheme="majorHAnsi" w:cstheme="majorHAnsi"/>
                <w:sz w:val="20"/>
                <w:szCs w:val="20"/>
              </w:rPr>
            </w:pPr>
            <w:r w:rsidRPr="00446F61">
              <w:rPr>
                <w:rFonts w:asciiTheme="majorHAnsi" w:hAnsiTheme="majorHAnsi" w:cstheme="majorHAnsi"/>
                <w:sz w:val="20"/>
                <w:szCs w:val="20"/>
              </w:rPr>
              <w:t>Ministerstvo životního prostředí předložilo tzv. havarijní novelu vodního zákona, která  je komplexní reakcí na dosavadní zkušenosti z praxe ve vztahu k řešení havárií. Nová právní úprava řešení havárií a zpřísnění sankcí na úseku havárií, nedovoleného vypouštění odpadních vod s obsahem nebezpečných závadných látek a nakládáním se (zejména nebezpečnými) závadnými látkami</w:t>
            </w:r>
          </w:p>
          <w:p w14:paraId="7A1F4561" w14:textId="7A0212EA" w:rsidR="00214F9E" w:rsidRPr="005078C0" w:rsidRDefault="00214F9E" w:rsidP="00214F9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446F61">
              <w:rPr>
                <w:rStyle w:val="Hypertextovodkaz"/>
                <w:rFonts w:ascii="Arial" w:eastAsia="Times New Roman" w:hAnsi="Arial" w:cs="Arial"/>
                <w:bCs/>
                <w:i/>
                <w:color w:val="0F0D29" w:themeColor="text1"/>
                <w:kern w:val="36"/>
                <w:sz w:val="20"/>
                <w:szCs w:val="20"/>
                <w:u w:val="none"/>
                <w:lang w:eastAsia="cs-CZ"/>
              </w:rPr>
              <w:t>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CB59160" w14:textId="77777777" w:rsidR="00214F9E" w:rsidRPr="005078C0" w:rsidRDefault="00214F9E" w:rsidP="00214F9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C96E284" w14:textId="0BE28975" w:rsidR="00214F9E" w:rsidRPr="005078C0" w:rsidRDefault="00214F9E" w:rsidP="00214F9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446F61">
              <w:rPr>
                <w:rStyle w:val="Hypertextovodkaz"/>
                <w:rFonts w:ascii="Arial" w:eastAsia="Times New Roman" w:hAnsi="Arial" w:cs="Arial"/>
                <w:i/>
                <w:color w:val="0F0D29" w:themeColor="text1"/>
                <w:kern w:val="36"/>
                <w:sz w:val="20"/>
                <w:szCs w:val="20"/>
                <w:u w:val="none"/>
                <w:lang w:eastAsia="cs-CZ"/>
              </w:rPr>
              <w:t>OHSE – Ing. Zdeněk Stejskal</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446F61">
              <w:rPr>
                <w:rStyle w:val="Hypertextovodkaz"/>
                <w:rFonts w:ascii="Arial" w:eastAsia="Times New Roman" w:hAnsi="Arial" w:cs="Arial"/>
                <w:b/>
                <w:bCs/>
                <w:i/>
                <w:color w:val="0F0D29" w:themeColor="text1"/>
                <w:kern w:val="36"/>
                <w:sz w:val="20"/>
                <w:szCs w:val="20"/>
                <w:u w:val="none"/>
                <w:lang w:eastAsia="cs-CZ"/>
              </w:rPr>
              <w:t>31.3.2023</w:t>
            </w:r>
          </w:p>
          <w:p w14:paraId="2549310F" w14:textId="77777777" w:rsidR="00214F9E" w:rsidRPr="00FE4C3F" w:rsidRDefault="00214F9E" w:rsidP="00214F9E">
            <w:pPr>
              <w:spacing w:line="360" w:lineRule="auto"/>
              <w:jc w:val="both"/>
              <w:rPr>
                <w:rFonts w:ascii="Arial" w:hAnsi="Arial" w:cs="Arial"/>
                <w:bCs/>
                <w:color w:val="1B174A" w:themeColor="text1" w:themeTint="E6"/>
                <w:sz w:val="20"/>
                <w:szCs w:val="20"/>
              </w:rPr>
            </w:pPr>
          </w:p>
          <w:p w14:paraId="03EBCEB1" w14:textId="77777777" w:rsidR="00214F9E" w:rsidRPr="005C048D" w:rsidRDefault="00214F9E" w:rsidP="00214F9E">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FE4C3F">
              <w:rPr>
                <w:rStyle w:val="Hypertextovodkaz"/>
                <w:rFonts w:ascii="Arial" w:eastAsia="Times New Roman" w:hAnsi="Arial" w:cs="Arial"/>
                <w:b/>
                <w:bCs/>
                <w:color w:val="auto"/>
                <w:kern w:val="36"/>
                <w:sz w:val="24"/>
                <w:szCs w:val="24"/>
                <w:u w:val="none"/>
                <w:lang w:eastAsia="cs-CZ"/>
              </w:rPr>
              <w:t>Novela zákona o provozu na pozemních komunikacích</w:t>
            </w:r>
            <w:r w:rsidR="00CB1423">
              <w:rPr>
                <w:rStyle w:val="Hypertextovodkaz"/>
                <w:rFonts w:ascii="Arial" w:eastAsia="Times New Roman" w:hAnsi="Arial" w:cs="Arial"/>
                <w:b/>
                <w:bCs/>
                <w:color w:val="auto"/>
                <w:kern w:val="36"/>
                <w:sz w:val="24"/>
                <w:szCs w:val="24"/>
                <w:u w:val="none"/>
                <w:lang w:eastAsia="cs-CZ"/>
              </w:rPr>
              <w:pict w14:anchorId="6722124D">
                <v:rect id="_x0000_i1037" style="width:0;height:1.5pt" o:hralign="center" o:hrstd="t" o:hr="t" fillcolor="#a0a0a0" stroked="f"/>
              </w:pict>
            </w:r>
          </w:p>
          <w:p w14:paraId="0864FF4C" w14:textId="30B844ED" w:rsidR="00214F9E" w:rsidRPr="00043884" w:rsidRDefault="006D797C" w:rsidP="00214F9E">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043884">
              <w:rPr>
                <w:rFonts w:asciiTheme="majorHAnsi" w:hAnsiTheme="majorHAnsi" w:cstheme="majorHAnsi"/>
                <w:sz w:val="20"/>
                <w:szCs w:val="20"/>
              </w:rPr>
              <w:t>Sněmovní tisk 366</w:t>
            </w:r>
          </w:p>
          <w:p w14:paraId="2838F65D" w14:textId="2335E1A5" w:rsidR="006D797C" w:rsidRPr="00043884" w:rsidRDefault="006D797C" w:rsidP="00214F9E">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043884">
              <w:rPr>
                <w:rFonts w:asciiTheme="majorHAnsi" w:hAnsiTheme="majorHAnsi" w:cstheme="majorHAnsi"/>
                <w:sz w:val="20"/>
                <w:szCs w:val="20"/>
              </w:rPr>
              <w:t>Předloženo do Poslanecké sněmovny</w:t>
            </w:r>
          </w:p>
          <w:p w14:paraId="25A2B36B" w14:textId="77777777" w:rsidR="00214F9E" w:rsidRPr="00043884" w:rsidRDefault="00214F9E" w:rsidP="00214F9E">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0805709F" w14:textId="279BC0BB" w:rsidR="00043884" w:rsidRPr="00043884" w:rsidRDefault="00043884" w:rsidP="00043884">
            <w:pPr>
              <w:pStyle w:val="text-large"/>
              <w:shd w:val="clear" w:color="auto" w:fill="FFFFFF"/>
              <w:spacing w:line="408" w:lineRule="atLeast"/>
              <w:jc w:val="both"/>
              <w:rPr>
                <w:rFonts w:asciiTheme="majorHAnsi" w:hAnsiTheme="majorHAnsi" w:cstheme="majorHAnsi"/>
                <w:sz w:val="20"/>
                <w:szCs w:val="20"/>
              </w:rPr>
            </w:pPr>
            <w:r w:rsidRPr="00043884">
              <w:rPr>
                <w:rFonts w:asciiTheme="majorHAnsi" w:hAnsiTheme="majorHAnsi" w:cstheme="majorHAnsi"/>
                <w:sz w:val="20"/>
                <w:szCs w:val="20"/>
              </w:rPr>
              <w:t>Hlavními cíli předloženého návrhu jsou zvýšení bezpečnosti silničního provozu a zefektivnění procesu postihu porušení pravidel silničního provozu. Ke zvýšení bezpečnosti silničního provozu by mělo vést nejen zpřísnění správních trestů, ale i celkové nastavení sazeb správních trestů tak, aby důsledně odpovídaly typové závažnosti přestupků, dále pak posílení možnosti vyřešit přestupek policií na místě a rovněž okamžité dočasné vyloučení z provozu řidičů, kteří postrádají základní předpoklady pro řízení.</w:t>
            </w:r>
          </w:p>
          <w:p w14:paraId="1D7B11C0" w14:textId="12CD9E4F" w:rsidR="00043884" w:rsidRPr="00043884" w:rsidRDefault="00043884" w:rsidP="00043884">
            <w:pPr>
              <w:pStyle w:val="text-large"/>
              <w:shd w:val="clear" w:color="auto" w:fill="FFFFFF"/>
              <w:spacing w:line="408" w:lineRule="atLeast"/>
              <w:jc w:val="both"/>
              <w:rPr>
                <w:rFonts w:asciiTheme="majorHAnsi" w:hAnsiTheme="majorHAnsi" w:cstheme="majorHAnsi"/>
                <w:sz w:val="20"/>
                <w:szCs w:val="20"/>
              </w:rPr>
            </w:pPr>
            <w:r w:rsidRPr="00043884">
              <w:rPr>
                <w:rFonts w:asciiTheme="majorHAnsi" w:hAnsiTheme="majorHAnsi" w:cstheme="majorHAnsi"/>
                <w:sz w:val="20"/>
                <w:szCs w:val="20"/>
              </w:rPr>
              <w:t>Za tím účelem se navrhují jednak změny v úpravě zadržování řidičského průkazu, dále se navrhuje provést revizi správních trestů za přestupky, která se týká jak pokut ukládaných ve správním řízení a pokut ukládaných příkazem na místě, tak ukládání zákazu činnosti, tedy zákazu řízení motorových vozidel, a další z navrhovaných změn jsou změny v bodovém systému.</w:t>
            </w:r>
          </w:p>
          <w:p w14:paraId="3F5910F9" w14:textId="09C1C956" w:rsidR="00043884" w:rsidRPr="00043884" w:rsidRDefault="00043884" w:rsidP="00043884">
            <w:pPr>
              <w:pStyle w:val="text-large"/>
              <w:shd w:val="clear" w:color="auto" w:fill="FFFFFF"/>
              <w:spacing w:line="408" w:lineRule="atLeast"/>
              <w:jc w:val="both"/>
              <w:rPr>
                <w:rFonts w:asciiTheme="majorHAnsi" w:hAnsiTheme="majorHAnsi" w:cstheme="majorHAnsi"/>
                <w:sz w:val="20"/>
                <w:szCs w:val="20"/>
              </w:rPr>
            </w:pPr>
            <w:r w:rsidRPr="00043884">
              <w:rPr>
                <w:rFonts w:asciiTheme="majorHAnsi" w:hAnsiTheme="majorHAnsi" w:cstheme="majorHAnsi"/>
                <w:sz w:val="20"/>
                <w:szCs w:val="20"/>
              </w:rPr>
              <w:t>V úpravě možnosti zadržet řidičský průkaz se navrhuje možnost prohlásit řidičský průkaz za zadržený, i pokud ho řidič nemá u sebe. Zamezí se tím zvýhodnění řidiče, který by v okamžiku, kdy by mu měl být řidičský průkaz zadržen, jej neměl u sebe nebo by zapřel, že ho u sebe má.</w:t>
            </w:r>
          </w:p>
          <w:p w14:paraId="62E234E4" w14:textId="528AD494" w:rsidR="00214F9E" w:rsidRDefault="00043884" w:rsidP="0004388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043884">
              <w:rPr>
                <w:rFonts w:asciiTheme="majorHAnsi" w:hAnsiTheme="majorHAnsi" w:cstheme="majorHAnsi"/>
                <w:sz w:val="20"/>
                <w:szCs w:val="20"/>
              </w:rPr>
              <w:t>Návrhem</w:t>
            </w:r>
            <w:r>
              <w:rPr>
                <w:rFonts w:asciiTheme="majorHAnsi" w:hAnsiTheme="majorHAnsi" w:cstheme="majorHAnsi"/>
                <w:sz w:val="20"/>
                <w:szCs w:val="20"/>
              </w:rPr>
              <w:t xml:space="preserve"> dále</w:t>
            </w:r>
            <w:r w:rsidRPr="00043884">
              <w:rPr>
                <w:rFonts w:asciiTheme="majorHAnsi" w:hAnsiTheme="majorHAnsi" w:cstheme="majorHAnsi"/>
                <w:sz w:val="20"/>
                <w:szCs w:val="20"/>
              </w:rPr>
              <w:t xml:space="preserve"> dochází k revizi skutkových podstat přestupků</w:t>
            </w:r>
            <w:r>
              <w:rPr>
                <w:rFonts w:asciiTheme="majorHAnsi" w:hAnsiTheme="majorHAnsi" w:cstheme="majorHAnsi"/>
                <w:sz w:val="20"/>
                <w:szCs w:val="20"/>
              </w:rPr>
              <w:t>.</w:t>
            </w:r>
          </w:p>
          <w:p w14:paraId="330A1652" w14:textId="77777777" w:rsidR="005337A5" w:rsidRPr="005C048D" w:rsidRDefault="005337A5" w:rsidP="0004388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437CEF91" w14:textId="77777777" w:rsidR="00214F9E" w:rsidRPr="005078C0" w:rsidRDefault="00214F9E" w:rsidP="00214F9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2AFF7335" w14:textId="77777777" w:rsidR="00214F9E" w:rsidRPr="005078C0" w:rsidRDefault="00214F9E" w:rsidP="00214F9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4F37074" w14:textId="758D7128" w:rsidR="00214F9E" w:rsidRPr="005078C0" w:rsidRDefault="00214F9E" w:rsidP="00214F9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043884">
              <w:rPr>
                <w:rStyle w:val="Hypertextovodkaz"/>
                <w:rFonts w:ascii="Arial" w:eastAsia="Times New Roman" w:hAnsi="Arial" w:cs="Arial"/>
                <w:b/>
                <w:bCs/>
                <w:i/>
                <w:color w:val="0F0D29" w:themeColor="text1"/>
                <w:kern w:val="36"/>
                <w:sz w:val="20"/>
                <w:szCs w:val="20"/>
                <w:u w:val="none"/>
                <w:lang w:eastAsia="cs-CZ"/>
              </w:rPr>
              <w:t>30.4.2023</w:t>
            </w:r>
          </w:p>
          <w:p w14:paraId="07992A78" w14:textId="77777777" w:rsidR="00214F9E" w:rsidRPr="00DA4CC0" w:rsidRDefault="00214F9E" w:rsidP="00932F08">
            <w:pPr>
              <w:pStyle w:val="Bezmezer"/>
              <w:tabs>
                <w:tab w:val="left" w:pos="6360"/>
              </w:tabs>
              <w:spacing w:line="360" w:lineRule="auto"/>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220E8332" w14:textId="77777777" w:rsidR="006F0138" w:rsidRPr="005078C0" w:rsidRDefault="006F0138"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7198C83" w14:textId="45F5D18F" w:rsidR="004646E1" w:rsidRPr="002F5594" w:rsidRDefault="00205C10" w:rsidP="004646E1">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2F5594">
              <w:rPr>
                <w:rStyle w:val="Hypertextovodkaz"/>
                <w:rFonts w:ascii="Arial" w:eastAsia="Times New Roman" w:hAnsi="Arial" w:cs="Arial"/>
                <w:b/>
                <w:bCs/>
                <w:color w:val="0F0D29" w:themeColor="text1"/>
                <w:kern w:val="36"/>
                <w:sz w:val="24"/>
                <w:szCs w:val="20"/>
                <w:u w:val="none"/>
                <w:lang w:eastAsia="cs-CZ"/>
              </w:rPr>
              <w:t>Posuzování právních domněnek a fikcí užitých ve smlouvách</w:t>
            </w:r>
            <w:r w:rsidR="00CB1423">
              <w:rPr>
                <w:rStyle w:val="Hypertextovodkaz"/>
                <w:rFonts w:ascii="Arial" w:eastAsia="Times New Roman" w:hAnsi="Arial" w:cs="Arial"/>
                <w:b/>
                <w:bCs/>
                <w:color w:val="0F0D29" w:themeColor="text1"/>
                <w:kern w:val="36"/>
                <w:sz w:val="24"/>
                <w:szCs w:val="24"/>
                <w:u w:val="none"/>
                <w:lang w:eastAsia="cs-CZ"/>
              </w:rPr>
              <w:pict w14:anchorId="27969687">
                <v:rect id="_x0000_i1038" style="width:0;height:1.5pt" o:hralign="center" o:hrstd="t" o:hr="t" fillcolor="#a0a0a0" stroked="f"/>
              </w:pict>
            </w:r>
          </w:p>
          <w:p w14:paraId="0F7F0F6D" w14:textId="0B30B99D" w:rsidR="00205C10" w:rsidRPr="002F5594" w:rsidRDefault="00205C10" w:rsidP="00205C10">
            <w:pPr>
              <w:pStyle w:val="Bezmezer"/>
              <w:jc w:val="right"/>
              <w:rPr>
                <w:rStyle w:val="Hypertextovodkaz"/>
                <w:rFonts w:ascii="Arial" w:eastAsia="Times New Roman" w:hAnsi="Arial" w:cs="Arial"/>
                <w:bCs/>
                <w:color w:val="0F0D29" w:themeColor="text1"/>
                <w:kern w:val="36"/>
                <w:sz w:val="20"/>
                <w:szCs w:val="20"/>
                <w:u w:val="none"/>
                <w:lang w:eastAsia="cs-CZ"/>
              </w:rPr>
            </w:pPr>
            <w:r w:rsidRPr="002F5594">
              <w:rPr>
                <w:rStyle w:val="Hypertextovodkaz"/>
                <w:rFonts w:ascii="Arial" w:eastAsia="Times New Roman" w:hAnsi="Arial" w:cs="Arial"/>
                <w:bCs/>
                <w:color w:val="0F0D29" w:themeColor="text1"/>
                <w:kern w:val="36"/>
                <w:sz w:val="20"/>
                <w:szCs w:val="20"/>
                <w:u w:val="none"/>
                <w:lang w:eastAsia="cs-CZ"/>
              </w:rPr>
              <w:t xml:space="preserve">Rozsudek Nejvyššího soudu , sp. zn. 23 Cdo </w:t>
            </w:r>
          </w:p>
          <w:p w14:paraId="68E0AECC" w14:textId="6E884DE8" w:rsidR="00F81C67" w:rsidRPr="002F5594" w:rsidRDefault="00205C10" w:rsidP="00205C1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2F5594">
              <w:rPr>
                <w:rStyle w:val="Hypertextovodkaz"/>
                <w:rFonts w:ascii="Arial" w:eastAsia="Times New Roman" w:hAnsi="Arial" w:cs="Arial"/>
                <w:bCs/>
                <w:color w:val="0F0D29" w:themeColor="text1"/>
                <w:kern w:val="36"/>
                <w:sz w:val="20"/>
                <w:szCs w:val="20"/>
                <w:u w:val="none"/>
                <w:lang w:eastAsia="cs-CZ"/>
              </w:rPr>
              <w:t>1001/2021</w:t>
            </w:r>
          </w:p>
          <w:p w14:paraId="7E21B576" w14:textId="77777777" w:rsidR="00205C10" w:rsidRPr="002F5594" w:rsidRDefault="00205C10" w:rsidP="00205C1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156DF538" w14:textId="4DB60021" w:rsidR="002B714E"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F5594">
              <w:rPr>
                <w:rStyle w:val="Hypertextovodkaz"/>
                <w:rFonts w:ascii="Arial" w:eastAsia="Times New Roman" w:hAnsi="Arial" w:cs="Arial"/>
                <w:bCs/>
                <w:color w:val="0F0D29" w:themeColor="text1"/>
                <w:kern w:val="36"/>
                <w:sz w:val="20"/>
                <w:szCs w:val="20"/>
                <w:u w:val="none"/>
                <w:lang w:eastAsia="cs-CZ"/>
              </w:rPr>
              <w:t xml:space="preserve">Nejvyšší soud ČR se před rozsudkem Nejvyššího soudu ze dne 23.března  2022, sp. zn. 23 Cdo 1001/2021, k použití domněnek a fikcí ve smlouvách stavěl spíše negativně, jelikož dle jeho názoru mohly být tyto instituty  stanoveny pouze právním předpisem a jejich sjednávání nebylo  v dispozici stran. Nejvyšší soud ČR však s </w:t>
            </w:r>
            <w:r w:rsidRPr="002F5594">
              <w:rPr>
                <w:rStyle w:val="Hypertextovodkaz"/>
                <w:rFonts w:ascii="Arial" w:eastAsia="Times New Roman" w:hAnsi="Arial" w:cs="Arial"/>
                <w:bCs/>
                <w:color w:val="0F0D29" w:themeColor="text1"/>
                <w:kern w:val="36"/>
                <w:sz w:val="20"/>
                <w:szCs w:val="20"/>
                <w:u w:val="none"/>
                <w:lang w:eastAsia="cs-CZ"/>
              </w:rPr>
              <w:lastRenderedPageBreak/>
              <w:t>ohledem na rekodifikaci  občanského zákoníku, ve které</w:t>
            </w:r>
            <w:r w:rsidRPr="00205C10">
              <w:rPr>
                <w:rStyle w:val="Hypertextovodkaz"/>
                <w:rFonts w:ascii="Arial" w:eastAsia="Times New Roman" w:hAnsi="Arial" w:cs="Arial"/>
                <w:bCs/>
                <w:color w:val="0F0D29" w:themeColor="text1"/>
                <w:kern w:val="36"/>
                <w:sz w:val="20"/>
                <w:szCs w:val="20"/>
                <w:u w:val="none"/>
                <w:lang w:eastAsia="cs-CZ"/>
              </w:rPr>
              <w:t xml:space="preserve"> bylo mimo jiné rozšířeno uplatnění </w:t>
            </w:r>
            <w:r>
              <w:rPr>
                <w:rStyle w:val="Hypertextovodkaz"/>
                <w:rFonts w:ascii="Arial" w:eastAsia="Times New Roman" w:hAnsi="Arial" w:cs="Arial"/>
                <w:bCs/>
                <w:color w:val="0F0D29" w:themeColor="text1"/>
                <w:kern w:val="36"/>
                <w:sz w:val="20"/>
                <w:szCs w:val="20"/>
                <w:u w:val="none"/>
                <w:lang w:eastAsia="cs-CZ"/>
              </w:rPr>
              <w:t xml:space="preserve"> </w:t>
            </w:r>
            <w:r w:rsidRPr="00205C10">
              <w:rPr>
                <w:rStyle w:val="Hypertextovodkaz"/>
                <w:rFonts w:ascii="Arial" w:eastAsia="Times New Roman" w:hAnsi="Arial" w:cs="Arial"/>
                <w:bCs/>
                <w:color w:val="0F0D29" w:themeColor="text1"/>
                <w:kern w:val="36"/>
                <w:sz w:val="20"/>
                <w:szCs w:val="20"/>
                <w:u w:val="none"/>
                <w:lang w:eastAsia="cs-CZ"/>
              </w:rPr>
              <w:t xml:space="preserve">autonomie vůle stran, a kritice odborné veřejnosti, svoje předchozí závěry </w:t>
            </w:r>
            <w:r>
              <w:rPr>
                <w:rStyle w:val="Hypertextovodkaz"/>
                <w:rFonts w:ascii="Arial" w:eastAsia="Times New Roman" w:hAnsi="Arial" w:cs="Arial"/>
                <w:bCs/>
                <w:color w:val="0F0D29" w:themeColor="text1"/>
                <w:kern w:val="36"/>
                <w:sz w:val="20"/>
                <w:szCs w:val="20"/>
                <w:u w:val="none"/>
                <w:lang w:eastAsia="cs-CZ"/>
              </w:rPr>
              <w:t xml:space="preserve"> </w:t>
            </w:r>
            <w:r w:rsidRPr="00205C10">
              <w:rPr>
                <w:rStyle w:val="Hypertextovodkaz"/>
                <w:rFonts w:ascii="Arial" w:eastAsia="Times New Roman" w:hAnsi="Arial" w:cs="Arial"/>
                <w:bCs/>
                <w:color w:val="0F0D29" w:themeColor="text1"/>
                <w:kern w:val="36"/>
                <w:sz w:val="20"/>
                <w:szCs w:val="20"/>
                <w:u w:val="none"/>
                <w:lang w:eastAsia="cs-CZ"/>
              </w:rPr>
              <w:t xml:space="preserve">přehodnotil a judikoval, že použití domněnek a fikcí ve smlouvách není </w:t>
            </w:r>
            <w:r>
              <w:rPr>
                <w:rStyle w:val="Hypertextovodkaz"/>
                <w:rFonts w:ascii="Arial" w:eastAsia="Times New Roman" w:hAnsi="Arial" w:cs="Arial"/>
                <w:bCs/>
                <w:color w:val="0F0D29" w:themeColor="text1"/>
                <w:kern w:val="36"/>
                <w:sz w:val="20"/>
                <w:szCs w:val="20"/>
                <w:u w:val="none"/>
                <w:lang w:eastAsia="cs-CZ"/>
              </w:rPr>
              <w:t xml:space="preserve"> </w:t>
            </w:r>
            <w:r w:rsidRPr="00205C10">
              <w:rPr>
                <w:rStyle w:val="Hypertextovodkaz"/>
                <w:rFonts w:ascii="Arial" w:eastAsia="Times New Roman" w:hAnsi="Arial" w:cs="Arial"/>
                <w:bCs/>
                <w:color w:val="0F0D29" w:themeColor="text1"/>
                <w:kern w:val="36"/>
                <w:sz w:val="20"/>
                <w:szCs w:val="20"/>
                <w:u w:val="none"/>
                <w:lang w:eastAsia="cs-CZ"/>
              </w:rPr>
              <w:t>nutně neplatné.</w:t>
            </w:r>
          </w:p>
          <w:p w14:paraId="5A2FD950" w14:textId="78B0BE68"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F858EA6" w14:textId="1D4A7143"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05C10">
              <w:rPr>
                <w:rStyle w:val="Hypertextovodkaz"/>
                <w:rFonts w:ascii="Arial" w:eastAsia="Times New Roman" w:hAnsi="Arial" w:cs="Arial"/>
                <w:bCs/>
                <w:color w:val="0F0D29" w:themeColor="text1"/>
                <w:kern w:val="36"/>
                <w:sz w:val="20"/>
                <w:szCs w:val="20"/>
                <w:u w:val="none"/>
                <w:lang w:eastAsia="cs-CZ"/>
              </w:rPr>
              <w:t xml:space="preserve">Nejvyšší soud tedy judikoval, že domněnky a fikce ve smluvních </w:t>
            </w:r>
            <w:r>
              <w:rPr>
                <w:rStyle w:val="Hypertextovodkaz"/>
                <w:rFonts w:ascii="Arial" w:eastAsia="Times New Roman" w:hAnsi="Arial" w:cs="Arial"/>
                <w:bCs/>
                <w:color w:val="0F0D29" w:themeColor="text1"/>
                <w:kern w:val="36"/>
                <w:sz w:val="20"/>
                <w:szCs w:val="20"/>
                <w:u w:val="none"/>
                <w:lang w:eastAsia="cs-CZ"/>
              </w:rPr>
              <w:t xml:space="preserve"> </w:t>
            </w:r>
            <w:r w:rsidRPr="00205C10">
              <w:rPr>
                <w:rStyle w:val="Hypertextovodkaz"/>
                <w:rFonts w:ascii="Arial" w:eastAsia="Times New Roman" w:hAnsi="Arial" w:cs="Arial"/>
                <w:bCs/>
                <w:color w:val="0F0D29" w:themeColor="text1"/>
                <w:kern w:val="36"/>
                <w:sz w:val="20"/>
                <w:szCs w:val="20"/>
                <w:u w:val="none"/>
                <w:lang w:eastAsia="cs-CZ"/>
              </w:rPr>
              <w:t xml:space="preserve">vztazích nelze bez dalšího považovat za neplatné pokud (i) nejsou v rozporu s kogentními normami, (ii) </w:t>
            </w:r>
            <w:proofErr w:type="gramStart"/>
            <w:r w:rsidRPr="00205C10">
              <w:rPr>
                <w:rStyle w:val="Hypertextovodkaz"/>
                <w:rFonts w:ascii="Arial" w:eastAsia="Times New Roman" w:hAnsi="Arial" w:cs="Arial"/>
                <w:bCs/>
                <w:color w:val="0F0D29" w:themeColor="text1"/>
                <w:kern w:val="36"/>
                <w:sz w:val="20"/>
                <w:szCs w:val="20"/>
                <w:u w:val="none"/>
                <w:lang w:eastAsia="cs-CZ"/>
              </w:rPr>
              <w:t>nepříčí</w:t>
            </w:r>
            <w:proofErr w:type="gramEnd"/>
            <w:r w:rsidRPr="00205C10">
              <w:rPr>
                <w:rStyle w:val="Hypertextovodkaz"/>
                <w:rFonts w:ascii="Arial" w:eastAsia="Times New Roman" w:hAnsi="Arial" w:cs="Arial"/>
                <w:bCs/>
                <w:color w:val="0F0D29" w:themeColor="text1"/>
                <w:kern w:val="36"/>
                <w:sz w:val="20"/>
                <w:szCs w:val="20"/>
                <w:u w:val="none"/>
                <w:lang w:eastAsia="cs-CZ"/>
              </w:rPr>
              <w:t xml:space="preserve"> se dobrým </w:t>
            </w:r>
            <w:r>
              <w:rPr>
                <w:rStyle w:val="Hypertextovodkaz"/>
                <w:rFonts w:ascii="Arial" w:eastAsia="Times New Roman" w:hAnsi="Arial" w:cs="Arial"/>
                <w:bCs/>
                <w:color w:val="0F0D29" w:themeColor="text1"/>
                <w:kern w:val="36"/>
                <w:sz w:val="20"/>
                <w:szCs w:val="20"/>
                <w:u w:val="none"/>
                <w:lang w:eastAsia="cs-CZ"/>
              </w:rPr>
              <w:t xml:space="preserve"> </w:t>
            </w:r>
            <w:r w:rsidRPr="00205C10">
              <w:rPr>
                <w:rStyle w:val="Hypertextovodkaz"/>
                <w:rFonts w:ascii="Arial" w:eastAsia="Times New Roman" w:hAnsi="Arial" w:cs="Arial"/>
                <w:bCs/>
                <w:color w:val="0F0D29" w:themeColor="text1"/>
                <w:kern w:val="36"/>
                <w:sz w:val="20"/>
                <w:szCs w:val="20"/>
                <w:u w:val="none"/>
                <w:lang w:eastAsia="cs-CZ"/>
              </w:rPr>
              <w:t>mravům a (iii) jsou-li smluvní strany ve stejném postavení</w:t>
            </w:r>
            <w:r>
              <w:rPr>
                <w:rStyle w:val="Hypertextovodkaz"/>
                <w:rFonts w:ascii="Arial" w:eastAsia="Times New Roman" w:hAnsi="Arial" w:cs="Arial"/>
                <w:bCs/>
                <w:color w:val="0F0D29" w:themeColor="text1"/>
                <w:kern w:val="36"/>
                <w:sz w:val="20"/>
                <w:szCs w:val="20"/>
                <w:u w:val="none"/>
                <w:lang w:eastAsia="cs-CZ"/>
              </w:rPr>
              <w:t>.</w:t>
            </w:r>
          </w:p>
          <w:p w14:paraId="4BE7E6EA" w14:textId="1A92751A"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FA334F7" w14:textId="62C63A55"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05C10">
              <w:rPr>
                <w:rStyle w:val="Hypertextovodkaz"/>
                <w:rFonts w:ascii="Arial" w:eastAsia="Times New Roman" w:hAnsi="Arial" w:cs="Arial"/>
                <w:bCs/>
                <w:color w:val="0F0D29" w:themeColor="text1"/>
                <w:kern w:val="36"/>
                <w:sz w:val="20"/>
                <w:szCs w:val="20"/>
                <w:u w:val="none"/>
                <w:lang w:eastAsia="cs-CZ"/>
              </w:rPr>
              <w:t>Lze tak shrnout, že užijí-li strany smlouvy pro vyjádření určitého jimi předvídaného následku slovní výrazy, které v právních normách obvykle vyjadřují právní domněnky či právní fikce (např. „považuje se“, „má se za“, „platí, že“), není takové smluvní ujednání pouze z tohoto důvodu neplatné.</w:t>
            </w:r>
          </w:p>
          <w:p w14:paraId="69B8C916" w14:textId="77777777"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77800EA" w14:textId="073B72A7" w:rsidR="00B83E90" w:rsidRDefault="004646E1" w:rsidP="00701CC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sidR="00205C10">
              <w:rPr>
                <w:rStyle w:val="Hypertextovodkaz"/>
                <w:rFonts w:ascii="Arial" w:eastAsia="Times New Roman" w:hAnsi="Arial" w:cs="Arial"/>
                <w:bCs/>
                <w:i/>
                <w:color w:val="0F0D29" w:themeColor="text1"/>
                <w:kern w:val="36"/>
                <w:sz w:val="20"/>
                <w:szCs w:val="20"/>
                <w:u w:val="none"/>
                <w:lang w:eastAsia="cs-CZ"/>
              </w:rPr>
              <w:t xml:space="preserve">OPS a </w:t>
            </w:r>
            <w:r w:rsidRPr="005078C0">
              <w:rPr>
                <w:rStyle w:val="Hypertextovodkaz"/>
                <w:rFonts w:ascii="Arial" w:eastAsia="Times New Roman" w:hAnsi="Arial" w:cs="Arial"/>
                <w:bCs/>
                <w:i/>
                <w:color w:val="0F0D29" w:themeColor="text1"/>
                <w:kern w:val="36"/>
                <w:sz w:val="20"/>
                <w:szCs w:val="20"/>
                <w:u w:val="none"/>
                <w:lang w:eastAsia="cs-CZ"/>
              </w:rPr>
              <w:t>POŘ</w:t>
            </w:r>
            <w:r w:rsidR="00D55A3F">
              <w:rPr>
                <w:rStyle w:val="Hypertextovodkaz"/>
                <w:rFonts w:ascii="Arial" w:eastAsia="Times New Roman" w:hAnsi="Arial" w:cs="Arial"/>
                <w:bCs/>
                <w:i/>
                <w:color w:val="0F0D29" w:themeColor="text1"/>
                <w:kern w:val="36"/>
                <w:sz w:val="20"/>
                <w:szCs w:val="20"/>
                <w:u w:val="none"/>
                <w:lang w:eastAsia="cs-CZ"/>
              </w:rPr>
              <w:t xml:space="preserve">. </w:t>
            </w:r>
          </w:p>
          <w:p w14:paraId="1A1732DF" w14:textId="269E59C6" w:rsidR="00B83E90" w:rsidRDefault="00B83E90" w:rsidP="00B83E90">
            <w:pPr>
              <w:pStyle w:val="Bezmezer"/>
              <w:spacing w:line="276" w:lineRule="auto"/>
              <w:jc w:val="both"/>
              <w:rPr>
                <w:rFonts w:ascii="Arial" w:eastAsia="Times New Roman" w:hAnsi="Arial" w:cs="Arial"/>
                <w:bCs/>
                <w:i/>
                <w:color w:val="0F0D29" w:themeColor="text1"/>
                <w:kern w:val="36"/>
                <w:sz w:val="20"/>
                <w:szCs w:val="20"/>
                <w:lang w:eastAsia="cs-CZ"/>
              </w:rPr>
            </w:pPr>
          </w:p>
          <w:p w14:paraId="15DDE7DB" w14:textId="77777777" w:rsidR="005337A5" w:rsidRPr="005078C0" w:rsidRDefault="005337A5" w:rsidP="005337A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D14731A" w14:textId="369D3E56" w:rsidR="005337A5" w:rsidRPr="002F5594" w:rsidRDefault="005337A5" w:rsidP="005337A5">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Moderace smluvní pokuty</w:t>
            </w:r>
            <w:r w:rsidR="00CB1423">
              <w:rPr>
                <w:rStyle w:val="Hypertextovodkaz"/>
                <w:rFonts w:ascii="Arial" w:eastAsia="Times New Roman" w:hAnsi="Arial" w:cs="Arial"/>
                <w:b/>
                <w:bCs/>
                <w:color w:val="0F0D29" w:themeColor="text1"/>
                <w:kern w:val="36"/>
                <w:sz w:val="24"/>
                <w:szCs w:val="24"/>
                <w:u w:val="none"/>
                <w:lang w:eastAsia="cs-CZ"/>
              </w:rPr>
              <w:pict w14:anchorId="67612BE5">
                <v:rect id="_x0000_i1039" style="width:0;height:1.5pt" o:hralign="center" o:hrstd="t" o:hr="t" fillcolor="#a0a0a0" stroked="f"/>
              </w:pict>
            </w:r>
          </w:p>
          <w:p w14:paraId="7CC2302E" w14:textId="77777777" w:rsidR="005337A5" w:rsidRDefault="005337A5" w:rsidP="005337A5">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2F5594">
              <w:rPr>
                <w:rStyle w:val="Hypertextovodkaz"/>
                <w:rFonts w:ascii="Arial" w:eastAsia="Times New Roman" w:hAnsi="Arial" w:cs="Arial"/>
                <w:bCs/>
                <w:color w:val="0F0D29" w:themeColor="text1"/>
                <w:kern w:val="36"/>
                <w:sz w:val="20"/>
                <w:szCs w:val="20"/>
                <w:u w:val="none"/>
                <w:lang w:eastAsia="cs-CZ"/>
              </w:rPr>
              <w:t xml:space="preserve">Rozsudek Nejvyššího soudu </w:t>
            </w:r>
            <w:r>
              <w:rPr>
                <w:rStyle w:val="Hypertextovodkaz"/>
                <w:rFonts w:ascii="Arial" w:eastAsia="Times New Roman" w:hAnsi="Arial" w:cs="Arial"/>
                <w:bCs/>
                <w:color w:val="0F0D29" w:themeColor="text1"/>
                <w:kern w:val="36"/>
                <w:sz w:val="20"/>
                <w:szCs w:val="20"/>
                <w:u w:val="none"/>
                <w:lang w:eastAsia="cs-CZ"/>
              </w:rPr>
              <w:t xml:space="preserve">sp. zn. </w:t>
            </w:r>
            <w:r w:rsidRPr="005337A5">
              <w:rPr>
                <w:rStyle w:val="Hypertextovodkaz"/>
                <w:rFonts w:ascii="Arial" w:eastAsia="Times New Roman" w:hAnsi="Arial" w:cs="Arial"/>
                <w:bCs/>
                <w:color w:val="0F0D29" w:themeColor="text1"/>
                <w:kern w:val="36"/>
                <w:sz w:val="20"/>
                <w:szCs w:val="20"/>
                <w:u w:val="none"/>
                <w:lang w:eastAsia="cs-CZ"/>
              </w:rPr>
              <w:t>31 Cdo 2273/2022</w:t>
            </w:r>
          </w:p>
          <w:p w14:paraId="09C12BF7" w14:textId="496D2F73" w:rsidR="005337A5" w:rsidRPr="002F5594" w:rsidRDefault="005337A5" w:rsidP="005337A5">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5337A5">
              <w:rPr>
                <w:rStyle w:val="Hypertextovodkaz"/>
                <w:rFonts w:ascii="Arial" w:eastAsia="Times New Roman" w:hAnsi="Arial" w:cs="Arial"/>
                <w:bCs/>
                <w:color w:val="0F0D29" w:themeColor="text1"/>
                <w:kern w:val="36"/>
                <w:sz w:val="20"/>
                <w:szCs w:val="20"/>
                <w:u w:val="none"/>
                <w:lang w:eastAsia="cs-CZ"/>
              </w:rPr>
              <w:t xml:space="preserve"> </w:t>
            </w:r>
          </w:p>
          <w:p w14:paraId="4504CD7C" w14:textId="6920911F" w:rsidR="005337A5" w:rsidRDefault="005337A5" w:rsidP="005337A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5337A5">
              <w:rPr>
                <w:rStyle w:val="Hypertextovodkaz"/>
                <w:rFonts w:ascii="Arial" w:eastAsia="Times New Roman" w:hAnsi="Arial" w:cs="Arial"/>
                <w:bCs/>
                <w:color w:val="0F0D29" w:themeColor="text1"/>
                <w:kern w:val="36"/>
                <w:sz w:val="20"/>
                <w:szCs w:val="20"/>
                <w:u w:val="none"/>
                <w:lang w:eastAsia="cs-CZ"/>
              </w:rPr>
              <w:t>Přiměřenost smluvní pokuty ve smyslu § 2051 o. z. se posuzuje s ohledem na to, jakým způsobem a za jakých okolností nastalo porušení smluvní povinnosti utvrzené smluvní pokutou a v jaké míře se dotklo zájmů věřitele, které měly být sjednáním smluvní pokuty chráněny. Soud nezkoumá nepřiměřenost ujednání o smluvní pokutě, nýbrž nepřiměřenost konkrétního nároku na smluvní pokutu. Přihlédne přitom nejen k okolnostem známým již v době sjednávání smluvní pokuty, ale též okolnostem, které zde byly při porušení smluvní povinnosti, jakož i k okolnostem, které nastaly po jejím porušení, mají-li v porušení smluvní povinnosti nepochybně původ a byly-li v době porušení povinnosti předvídatelné.</w:t>
            </w:r>
          </w:p>
          <w:p w14:paraId="216C4B20" w14:textId="77777777" w:rsidR="005337A5" w:rsidRDefault="005337A5" w:rsidP="005337A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44BF093" w14:textId="77777777" w:rsidR="005337A5" w:rsidRDefault="005337A5" w:rsidP="005337A5">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 xml:space="preserve">OPS a </w:t>
            </w:r>
            <w:r w:rsidRPr="005078C0">
              <w:rPr>
                <w:rStyle w:val="Hypertextovodkaz"/>
                <w:rFonts w:ascii="Arial" w:eastAsia="Times New Roman" w:hAnsi="Arial" w:cs="Arial"/>
                <w:bCs/>
                <w:i/>
                <w:color w:val="0F0D29" w:themeColor="text1"/>
                <w:kern w:val="36"/>
                <w:sz w:val="20"/>
                <w:szCs w:val="20"/>
                <w:u w:val="none"/>
                <w:lang w:eastAsia="cs-CZ"/>
              </w:rPr>
              <w:t>POŘ</w:t>
            </w:r>
            <w:r>
              <w:rPr>
                <w:rStyle w:val="Hypertextovodkaz"/>
                <w:rFonts w:ascii="Arial" w:eastAsia="Times New Roman" w:hAnsi="Arial" w:cs="Arial"/>
                <w:bCs/>
                <w:i/>
                <w:color w:val="0F0D29" w:themeColor="text1"/>
                <w:kern w:val="36"/>
                <w:sz w:val="20"/>
                <w:szCs w:val="20"/>
                <w:u w:val="none"/>
                <w:lang w:eastAsia="cs-CZ"/>
              </w:rPr>
              <w:t xml:space="preserve">. </w:t>
            </w:r>
          </w:p>
          <w:p w14:paraId="23E6C6B1" w14:textId="77777777" w:rsidR="005337A5" w:rsidRDefault="005337A5" w:rsidP="00B83E90">
            <w:pPr>
              <w:pStyle w:val="Bezmezer"/>
              <w:spacing w:line="276" w:lineRule="auto"/>
              <w:jc w:val="both"/>
              <w:rPr>
                <w:rFonts w:ascii="Arial" w:eastAsia="Times New Roman" w:hAnsi="Arial" w:cs="Arial"/>
                <w:bCs/>
                <w:i/>
                <w:color w:val="0F0D29" w:themeColor="text1"/>
                <w:kern w:val="36"/>
                <w:sz w:val="20"/>
                <w:szCs w:val="20"/>
                <w:lang w:eastAsia="cs-CZ"/>
              </w:rPr>
            </w:pPr>
          </w:p>
          <w:p w14:paraId="29AC0A8E" w14:textId="6E4C06D0" w:rsidR="00CB1423" w:rsidRPr="002F5594" w:rsidRDefault="00CB1423" w:rsidP="00CB1423">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CB1423">
              <w:rPr>
                <w:rStyle w:val="Hypertextovodkaz"/>
                <w:rFonts w:ascii="Arial" w:eastAsia="Times New Roman" w:hAnsi="Arial" w:cs="Arial"/>
                <w:b/>
                <w:bCs/>
                <w:color w:val="0F0D29" w:themeColor="text1"/>
                <w:kern w:val="36"/>
                <w:sz w:val="24"/>
                <w:szCs w:val="20"/>
                <w:u w:val="none"/>
                <w:lang w:eastAsia="cs-CZ"/>
              </w:rPr>
              <w:t>Odmítnutí poskytnutí právní analýzy dle zákona č. 106/1999 Sb.</w:t>
            </w:r>
            <w:r>
              <w:rPr>
                <w:rStyle w:val="Hypertextovodkaz"/>
                <w:rFonts w:ascii="Arial" w:eastAsia="Times New Roman" w:hAnsi="Arial" w:cs="Arial"/>
                <w:b/>
                <w:bCs/>
                <w:color w:val="0F0D29" w:themeColor="text1"/>
                <w:kern w:val="36"/>
                <w:sz w:val="24"/>
                <w:szCs w:val="24"/>
                <w:u w:val="none"/>
                <w:lang w:eastAsia="cs-CZ"/>
              </w:rPr>
              <w:pict w14:anchorId="020F8D4A">
                <v:rect id="_x0000_i1040" style="width:0;height:1.5pt" o:hralign="center" o:hrstd="t" o:hr="t" fillcolor="#a0a0a0" stroked="f"/>
              </w:pict>
            </w:r>
          </w:p>
          <w:p w14:paraId="3469E89E" w14:textId="454D2B91" w:rsidR="00CB1423" w:rsidRPr="002F5594" w:rsidRDefault="00CB1423" w:rsidP="00CB1423">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CB1423">
              <w:rPr>
                <w:rStyle w:val="Hypertextovodkaz"/>
                <w:rFonts w:ascii="Arial" w:eastAsia="Times New Roman" w:hAnsi="Arial" w:cs="Arial"/>
                <w:bCs/>
                <w:color w:val="0F0D29" w:themeColor="text1"/>
                <w:kern w:val="36"/>
                <w:sz w:val="20"/>
                <w:szCs w:val="20"/>
                <w:u w:val="none"/>
                <w:lang w:eastAsia="cs-CZ"/>
              </w:rPr>
              <w:t>Nálezu</w:t>
            </w:r>
            <w:r>
              <w:rPr>
                <w:rStyle w:val="Hypertextovodkaz"/>
                <w:rFonts w:ascii="Arial" w:eastAsia="Times New Roman" w:hAnsi="Arial" w:cs="Arial"/>
                <w:bCs/>
                <w:color w:val="0F0D29" w:themeColor="text1"/>
                <w:kern w:val="36"/>
                <w:sz w:val="20"/>
                <w:szCs w:val="20"/>
                <w:u w:val="none"/>
                <w:lang w:eastAsia="cs-CZ"/>
              </w:rPr>
              <w:t xml:space="preserve"> Ústavního soud,</w:t>
            </w:r>
            <w:r w:rsidRPr="00CB1423">
              <w:rPr>
                <w:rStyle w:val="Hypertextovodkaz"/>
                <w:rFonts w:ascii="Arial" w:eastAsia="Times New Roman" w:hAnsi="Arial" w:cs="Arial"/>
                <w:bCs/>
                <w:color w:val="0F0D29" w:themeColor="text1"/>
                <w:kern w:val="36"/>
                <w:sz w:val="20"/>
                <w:szCs w:val="20"/>
                <w:u w:val="none"/>
                <w:lang w:eastAsia="cs-CZ"/>
              </w:rPr>
              <w:t xml:space="preserve"> sp. zn. IV. ÚS 3208/16 </w:t>
            </w:r>
            <w:r w:rsidRPr="005337A5">
              <w:rPr>
                <w:rStyle w:val="Hypertextovodkaz"/>
                <w:rFonts w:ascii="Arial" w:eastAsia="Times New Roman" w:hAnsi="Arial" w:cs="Arial"/>
                <w:bCs/>
                <w:color w:val="0F0D29" w:themeColor="text1"/>
                <w:kern w:val="36"/>
                <w:sz w:val="20"/>
                <w:szCs w:val="20"/>
                <w:u w:val="none"/>
                <w:lang w:eastAsia="cs-CZ"/>
              </w:rPr>
              <w:t xml:space="preserve"> </w:t>
            </w:r>
          </w:p>
          <w:p w14:paraId="1248863F" w14:textId="77777777" w:rsidR="00CB1423" w:rsidRDefault="00CB1423" w:rsidP="00CB142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F5ED0AA" w14:textId="02700635" w:rsidR="00CB1423" w:rsidRDefault="00CB1423" w:rsidP="00CB142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B1423">
              <w:rPr>
                <w:rStyle w:val="Hypertextovodkaz"/>
                <w:rFonts w:ascii="Arial" w:eastAsia="Times New Roman" w:hAnsi="Arial" w:cs="Arial"/>
                <w:bCs/>
                <w:color w:val="0F0D29" w:themeColor="text1"/>
                <w:kern w:val="36"/>
                <w:sz w:val="20"/>
                <w:szCs w:val="20"/>
                <w:u w:val="none"/>
                <w:lang w:eastAsia="cs-CZ"/>
              </w:rPr>
              <w:t>Ústavní soud se zabýval konfliktem práva na informace a práva na ochranu výsledků tvůrčí duševní činnosti</w:t>
            </w:r>
            <w:r>
              <w:rPr>
                <w:rStyle w:val="Hypertextovodkaz"/>
                <w:rFonts w:ascii="Arial" w:eastAsia="Times New Roman" w:hAnsi="Arial" w:cs="Arial"/>
                <w:bCs/>
                <w:color w:val="0F0D29" w:themeColor="text1"/>
                <w:kern w:val="36"/>
                <w:sz w:val="20"/>
                <w:szCs w:val="20"/>
                <w:u w:val="none"/>
                <w:lang w:eastAsia="cs-CZ"/>
              </w:rPr>
              <w:t xml:space="preserve">, a to konkrétně právní analýzy, </w:t>
            </w:r>
            <w:r w:rsidRPr="00CB1423">
              <w:rPr>
                <w:rStyle w:val="Hypertextovodkaz"/>
                <w:rFonts w:ascii="Arial" w:eastAsia="Times New Roman" w:hAnsi="Arial" w:cs="Arial"/>
                <w:bCs/>
                <w:color w:val="0F0D29" w:themeColor="text1"/>
                <w:kern w:val="36"/>
                <w:sz w:val="20"/>
                <w:szCs w:val="20"/>
                <w:u w:val="none"/>
                <w:lang w:eastAsia="cs-CZ"/>
              </w:rPr>
              <w:t xml:space="preserve">a odmítl </w:t>
            </w:r>
            <w:r>
              <w:rPr>
                <w:rStyle w:val="Hypertextovodkaz"/>
                <w:rFonts w:ascii="Arial" w:eastAsia="Times New Roman" w:hAnsi="Arial" w:cs="Arial"/>
                <w:bCs/>
                <w:color w:val="0F0D29" w:themeColor="text1"/>
                <w:kern w:val="36"/>
                <w:sz w:val="20"/>
                <w:szCs w:val="20"/>
                <w:u w:val="none"/>
                <w:lang w:eastAsia="cs-CZ"/>
              </w:rPr>
              <w:t xml:space="preserve">tak </w:t>
            </w:r>
            <w:r w:rsidRPr="00CB1423">
              <w:rPr>
                <w:rStyle w:val="Hypertextovodkaz"/>
                <w:rFonts w:ascii="Arial" w:eastAsia="Times New Roman" w:hAnsi="Arial" w:cs="Arial"/>
                <w:bCs/>
                <w:color w:val="0F0D29" w:themeColor="text1"/>
                <w:kern w:val="36"/>
                <w:sz w:val="20"/>
                <w:szCs w:val="20"/>
                <w:u w:val="none"/>
                <w:lang w:eastAsia="cs-CZ"/>
              </w:rPr>
              <w:t>tezi Nejvyššího správního soudu vyslovenou v rozsudku č.j. 3 As 159/2015-32, že se v případě právní analýzy vytvořené na objednávku povinného subjektu jedná o autorské dílo, u kterého se (v podstatě bez dalšího) uplatní výluka z povinnosti poskytovat informace.</w:t>
            </w:r>
          </w:p>
          <w:p w14:paraId="1EAAC7CB" w14:textId="77777777" w:rsidR="00CB1423" w:rsidRDefault="00CB1423" w:rsidP="00CB142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377E673" w14:textId="77777777" w:rsidR="00CB1423" w:rsidRDefault="00CB1423" w:rsidP="00CB142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 xml:space="preserve">OPS a </w:t>
            </w:r>
            <w:r w:rsidRPr="005078C0">
              <w:rPr>
                <w:rStyle w:val="Hypertextovodkaz"/>
                <w:rFonts w:ascii="Arial" w:eastAsia="Times New Roman" w:hAnsi="Arial" w:cs="Arial"/>
                <w:bCs/>
                <w:i/>
                <w:color w:val="0F0D29" w:themeColor="text1"/>
                <w:kern w:val="36"/>
                <w:sz w:val="20"/>
                <w:szCs w:val="20"/>
                <w:u w:val="none"/>
                <w:lang w:eastAsia="cs-CZ"/>
              </w:rPr>
              <w:t>POŘ</w:t>
            </w:r>
            <w:r>
              <w:rPr>
                <w:rStyle w:val="Hypertextovodkaz"/>
                <w:rFonts w:ascii="Arial" w:eastAsia="Times New Roman" w:hAnsi="Arial" w:cs="Arial"/>
                <w:bCs/>
                <w:i/>
                <w:color w:val="0F0D29" w:themeColor="text1"/>
                <w:kern w:val="36"/>
                <w:sz w:val="20"/>
                <w:szCs w:val="20"/>
                <w:u w:val="none"/>
                <w:lang w:eastAsia="cs-CZ"/>
              </w:rPr>
              <w:t xml:space="preserve">. </w:t>
            </w:r>
          </w:p>
          <w:p w14:paraId="03E4C3AB" w14:textId="38B9E36B" w:rsidR="00902DCC" w:rsidRDefault="00902DCC" w:rsidP="00FE4C3F">
            <w:pPr>
              <w:tabs>
                <w:tab w:val="left" w:pos="3696"/>
              </w:tabs>
              <w:rPr>
                <w:rFonts w:ascii="Arial" w:eastAsia="Times New Roman" w:hAnsi="Arial" w:cs="Arial"/>
                <w:sz w:val="20"/>
                <w:szCs w:val="20"/>
                <w:lang w:eastAsia="cs-CZ"/>
              </w:rPr>
            </w:pPr>
          </w:p>
          <w:p w14:paraId="4E566074" w14:textId="62BF2126" w:rsidR="00CB1423" w:rsidRDefault="00CB1423" w:rsidP="00FE4C3F">
            <w:pPr>
              <w:tabs>
                <w:tab w:val="left" w:pos="3696"/>
              </w:tabs>
              <w:rPr>
                <w:rFonts w:ascii="Arial" w:eastAsia="Times New Roman" w:hAnsi="Arial" w:cs="Arial"/>
                <w:sz w:val="20"/>
                <w:szCs w:val="20"/>
                <w:lang w:eastAsia="cs-CZ"/>
              </w:rPr>
            </w:pPr>
          </w:p>
          <w:p w14:paraId="596794EE" w14:textId="75C95E67" w:rsidR="00CB1423" w:rsidRDefault="00CB1423" w:rsidP="00FE4C3F">
            <w:pPr>
              <w:tabs>
                <w:tab w:val="left" w:pos="3696"/>
              </w:tabs>
              <w:rPr>
                <w:rFonts w:ascii="Arial" w:eastAsia="Times New Roman" w:hAnsi="Arial" w:cs="Arial"/>
                <w:sz w:val="20"/>
                <w:szCs w:val="20"/>
                <w:lang w:eastAsia="cs-CZ"/>
              </w:rPr>
            </w:pPr>
          </w:p>
          <w:p w14:paraId="49377D7E" w14:textId="70D63026" w:rsidR="00CB1423" w:rsidRDefault="00CB1423" w:rsidP="00FE4C3F">
            <w:pPr>
              <w:tabs>
                <w:tab w:val="left" w:pos="3696"/>
              </w:tabs>
              <w:rPr>
                <w:rFonts w:ascii="Arial" w:eastAsia="Times New Roman" w:hAnsi="Arial" w:cs="Arial"/>
                <w:sz w:val="20"/>
                <w:szCs w:val="20"/>
                <w:lang w:eastAsia="cs-CZ"/>
              </w:rPr>
            </w:pPr>
          </w:p>
          <w:p w14:paraId="640218CA" w14:textId="3F7DE84E" w:rsidR="00CB1423" w:rsidRDefault="00CB1423" w:rsidP="00FE4C3F">
            <w:pPr>
              <w:tabs>
                <w:tab w:val="left" w:pos="3696"/>
              </w:tabs>
              <w:rPr>
                <w:rFonts w:ascii="Arial" w:eastAsia="Times New Roman" w:hAnsi="Arial" w:cs="Arial"/>
                <w:sz w:val="20"/>
                <w:szCs w:val="20"/>
                <w:lang w:eastAsia="cs-CZ"/>
              </w:rPr>
            </w:pPr>
          </w:p>
          <w:p w14:paraId="5C45D9E4" w14:textId="77777777" w:rsidR="00CB1423" w:rsidRDefault="00CB1423" w:rsidP="00FE4C3F">
            <w:pPr>
              <w:tabs>
                <w:tab w:val="left" w:pos="3696"/>
              </w:tabs>
              <w:rPr>
                <w:rFonts w:ascii="Arial" w:eastAsia="Times New Roman" w:hAnsi="Arial" w:cs="Arial"/>
                <w:sz w:val="20"/>
                <w:szCs w:val="20"/>
                <w:lang w:eastAsia="cs-CZ"/>
              </w:rPr>
            </w:pPr>
          </w:p>
          <w:p w14:paraId="307DF874" w14:textId="340A5690" w:rsidR="00CB1423" w:rsidRPr="002F5594" w:rsidRDefault="00CB1423" w:rsidP="00CB1423">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Předsmluvní odpovědnost</w:t>
            </w:r>
            <w:r>
              <w:rPr>
                <w:rStyle w:val="Hypertextovodkaz"/>
                <w:rFonts w:ascii="Arial" w:eastAsia="Times New Roman" w:hAnsi="Arial" w:cs="Arial"/>
                <w:b/>
                <w:bCs/>
                <w:color w:val="0F0D29" w:themeColor="text1"/>
                <w:kern w:val="36"/>
                <w:sz w:val="24"/>
                <w:szCs w:val="24"/>
                <w:u w:val="none"/>
                <w:lang w:eastAsia="cs-CZ"/>
              </w:rPr>
              <w:pict w14:anchorId="0F905E4A">
                <v:rect id="_x0000_i1041" style="width:0;height:1.5pt" o:hralign="center" o:hrstd="t" o:hr="t" fillcolor="#a0a0a0" stroked="f"/>
              </w:pict>
            </w:r>
          </w:p>
          <w:p w14:paraId="0982DD4E" w14:textId="2E5C4694" w:rsidR="00CB1423" w:rsidRDefault="00CB1423" w:rsidP="00CB1423">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CB1423">
              <w:rPr>
                <w:rStyle w:val="Hypertextovodkaz"/>
                <w:rFonts w:ascii="Arial" w:eastAsia="Times New Roman" w:hAnsi="Arial" w:cs="Arial"/>
                <w:bCs/>
                <w:color w:val="0F0D29" w:themeColor="text1"/>
                <w:kern w:val="36"/>
                <w:sz w:val="20"/>
                <w:szCs w:val="20"/>
                <w:u w:val="none"/>
                <w:lang w:eastAsia="cs-CZ"/>
              </w:rPr>
              <w:t>Rozsudek Nejvyššího soudu České republiky č.j. 25 Cdo 2535/2021-289</w:t>
            </w:r>
          </w:p>
          <w:p w14:paraId="048D386A" w14:textId="77777777" w:rsidR="00CB1423" w:rsidRDefault="00CB1423" w:rsidP="00CB142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8384988" w14:textId="58926DDA" w:rsidR="00CB1423" w:rsidRDefault="00CB1423" w:rsidP="00CB142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B1423">
              <w:rPr>
                <w:rStyle w:val="Hypertextovodkaz"/>
                <w:rFonts w:ascii="Arial" w:eastAsia="Times New Roman" w:hAnsi="Arial" w:cs="Arial"/>
                <w:bCs/>
                <w:color w:val="0F0D29" w:themeColor="text1"/>
                <w:kern w:val="36"/>
                <w:sz w:val="20"/>
                <w:szCs w:val="20"/>
                <w:u w:val="none"/>
                <w:lang w:eastAsia="cs-CZ"/>
              </w:rPr>
              <w:t xml:space="preserve">Jestliže strany vedou jednání poctivě a s úmyslem smlouvu uzavřít, pak může kterákoli strana bez dalšího svobodně jednání ukončit, to však jen do chvíle, kdy se druhé straně začne uzavření smlouvy jevit jako vysoce pravděpodobné. Poté lze bez následků ve smyslu § 1729 odst. 2 o. z. ukončit smluvní jednání jen ze spravedlivého důvodu. Co je oním spravedlivým důvodem pro ukončení kontraktačního procesu, nelze </w:t>
            </w:r>
            <w:proofErr w:type="gramStart"/>
            <w:r w:rsidRPr="00CB1423">
              <w:rPr>
                <w:rStyle w:val="Hypertextovodkaz"/>
                <w:rFonts w:ascii="Arial" w:eastAsia="Times New Roman" w:hAnsi="Arial" w:cs="Arial"/>
                <w:bCs/>
                <w:color w:val="0F0D29" w:themeColor="text1"/>
                <w:kern w:val="36"/>
                <w:sz w:val="20"/>
                <w:szCs w:val="20"/>
                <w:u w:val="none"/>
                <w:lang w:eastAsia="cs-CZ"/>
              </w:rPr>
              <w:t>říci</w:t>
            </w:r>
            <w:proofErr w:type="gramEnd"/>
            <w:r w:rsidRPr="00CB1423">
              <w:rPr>
                <w:rStyle w:val="Hypertextovodkaz"/>
                <w:rFonts w:ascii="Arial" w:eastAsia="Times New Roman" w:hAnsi="Arial" w:cs="Arial"/>
                <w:bCs/>
                <w:color w:val="0F0D29" w:themeColor="text1"/>
                <w:kern w:val="36"/>
                <w:sz w:val="20"/>
                <w:szCs w:val="20"/>
                <w:u w:val="none"/>
                <w:lang w:eastAsia="cs-CZ"/>
              </w:rPr>
              <w:t xml:space="preserve"> obecně, vždy bude záležet na okolnostech konkrétního jednání. Případná odpovědnost za újmu vzniklou ukončením kontraktačního jednání bez spravedlivého důvodu má však být spíše výjimkou, nikoli pravidlem, a posouzení spravedlivosti důvodu, a tudíž poctivosti či nepoctivosti jednání, nesmí být příliš přísné. Jako spravedlivý důvod by pak měla být posouzena každá racionální úvaha jednající strany, vycházející z objektivní skutečnosti, ale i z obhajitelného subjektivního přesvědčení podloženého konkrétními okolnostmi v daném místě a čase.</w:t>
            </w:r>
          </w:p>
          <w:p w14:paraId="7269ADF6" w14:textId="77777777" w:rsidR="00CB1423" w:rsidRDefault="00CB1423" w:rsidP="00CB142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 xml:space="preserve">OPS a </w:t>
            </w:r>
            <w:r w:rsidRPr="005078C0">
              <w:rPr>
                <w:rStyle w:val="Hypertextovodkaz"/>
                <w:rFonts w:ascii="Arial" w:eastAsia="Times New Roman" w:hAnsi="Arial" w:cs="Arial"/>
                <w:bCs/>
                <w:i/>
                <w:color w:val="0F0D29" w:themeColor="text1"/>
                <w:kern w:val="36"/>
                <w:sz w:val="20"/>
                <w:szCs w:val="20"/>
                <w:u w:val="none"/>
                <w:lang w:eastAsia="cs-CZ"/>
              </w:rPr>
              <w:t>POŘ</w:t>
            </w:r>
            <w:r>
              <w:rPr>
                <w:rStyle w:val="Hypertextovodkaz"/>
                <w:rFonts w:ascii="Arial" w:eastAsia="Times New Roman" w:hAnsi="Arial" w:cs="Arial"/>
                <w:bCs/>
                <w:i/>
                <w:color w:val="0F0D29" w:themeColor="text1"/>
                <w:kern w:val="36"/>
                <w:sz w:val="20"/>
                <w:szCs w:val="20"/>
                <w:u w:val="none"/>
                <w:lang w:eastAsia="cs-CZ"/>
              </w:rPr>
              <w:t xml:space="preserve">. </w:t>
            </w:r>
          </w:p>
          <w:p w14:paraId="37F365AD" w14:textId="77777777" w:rsidR="00CB1423" w:rsidRDefault="00CB1423" w:rsidP="00FE4C3F">
            <w:pPr>
              <w:tabs>
                <w:tab w:val="left" w:pos="3696"/>
              </w:tabs>
              <w:rPr>
                <w:rFonts w:ascii="Arial" w:eastAsia="Times New Roman" w:hAnsi="Arial" w:cs="Arial"/>
                <w:sz w:val="20"/>
                <w:szCs w:val="20"/>
                <w:lang w:eastAsia="cs-CZ"/>
              </w:rPr>
            </w:pPr>
          </w:p>
          <w:p w14:paraId="710E2DBD" w14:textId="67FD6484" w:rsidR="00CB1423" w:rsidRPr="00902DCC" w:rsidRDefault="00CB1423" w:rsidP="00FE4C3F">
            <w:pPr>
              <w:tabs>
                <w:tab w:val="left" w:pos="3696"/>
              </w:tabs>
              <w:rPr>
                <w:rFonts w:ascii="Arial" w:eastAsia="Times New Roman" w:hAnsi="Arial" w:cs="Arial"/>
                <w:sz w:val="20"/>
                <w:szCs w:val="20"/>
                <w:lang w:eastAsia="cs-CZ"/>
              </w:rPr>
            </w:pPr>
          </w:p>
        </w:tc>
      </w:tr>
      <w:tr w:rsidR="00F75ED7" w:rsidRPr="005078C0" w14:paraId="68237412" w14:textId="77777777" w:rsidTr="00DA4CC0">
        <w:trPr>
          <w:trHeight w:val="5931"/>
        </w:trPr>
        <w:tc>
          <w:tcPr>
            <w:tcW w:w="9923" w:type="dxa"/>
            <w:shd w:val="clear" w:color="auto" w:fill="auto"/>
          </w:tcPr>
          <w:p w14:paraId="30AC96D7" w14:textId="4DDB4A6C" w:rsidR="00F75ED7" w:rsidRPr="005078C0" w:rsidRDefault="00F75ED7" w:rsidP="00DC282C">
            <w:pPr>
              <w:pStyle w:val="Bezmezer"/>
              <w:spacing w:line="360" w:lineRule="auto"/>
              <w:rPr>
                <w:rFonts w:ascii="Arial" w:hAnsi="Arial" w:cs="Arial"/>
                <w:b/>
                <w:color w:val="0F0D29" w:themeColor="text1"/>
              </w:rPr>
            </w:pPr>
          </w:p>
        </w:tc>
      </w:tr>
    </w:tbl>
    <w:p w14:paraId="3D749D2F" w14:textId="7B3EE38D" w:rsidR="00341F21" w:rsidRDefault="00341F21" w:rsidP="00DE3C37">
      <w:pPr>
        <w:jc w:val="both"/>
        <w:rPr>
          <w:rStyle w:val="Hypertextovodkaz"/>
          <w:rFonts w:ascii="Arial" w:eastAsia="Times New Roman" w:hAnsi="Arial" w:cs="Arial"/>
          <w:b w:val="0"/>
          <w:color w:val="0F0D29" w:themeColor="text1"/>
          <w:kern w:val="36"/>
          <w:sz w:val="20"/>
          <w:szCs w:val="20"/>
          <w:u w:val="none"/>
          <w:lang w:eastAsia="cs-CZ"/>
        </w:rPr>
      </w:pPr>
    </w:p>
    <w:p w14:paraId="36AC9AAC" w14:textId="5478FA9A" w:rsidR="00457844" w:rsidRPr="00E4461E" w:rsidRDefault="00457844" w:rsidP="000304BF">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5D3EB1F1"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45799B"/>
    <w:multiLevelType w:val="hybridMultilevel"/>
    <w:tmpl w:val="8F74FFBC"/>
    <w:lvl w:ilvl="0" w:tplc="6E2647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2" w15:restartNumberingAfterBreak="0">
    <w:nsid w:val="0A4F1BE3"/>
    <w:multiLevelType w:val="hybridMultilevel"/>
    <w:tmpl w:val="3DEC19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F222C"/>
    <w:multiLevelType w:val="hybridMultilevel"/>
    <w:tmpl w:val="5A5C0B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64F25"/>
    <w:multiLevelType w:val="hybridMultilevel"/>
    <w:tmpl w:val="7BCCD07A"/>
    <w:lvl w:ilvl="0" w:tplc="6EDC5B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C011B5"/>
    <w:multiLevelType w:val="hybridMultilevel"/>
    <w:tmpl w:val="F146A3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A83C3D"/>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01DD0"/>
    <w:multiLevelType w:val="hybridMultilevel"/>
    <w:tmpl w:val="72CC586C"/>
    <w:lvl w:ilvl="0" w:tplc="1F0688C0">
      <w:start w:val="1"/>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8271C7"/>
    <w:multiLevelType w:val="hybridMultilevel"/>
    <w:tmpl w:val="8364F42C"/>
    <w:lvl w:ilvl="0" w:tplc="1F0688C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B96146"/>
    <w:multiLevelType w:val="hybridMultilevel"/>
    <w:tmpl w:val="E9783228"/>
    <w:lvl w:ilvl="0" w:tplc="C470B7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323A38"/>
    <w:multiLevelType w:val="hybridMultilevel"/>
    <w:tmpl w:val="62BA0A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EB120CB"/>
    <w:multiLevelType w:val="hybridMultilevel"/>
    <w:tmpl w:val="AB3251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91797"/>
    <w:multiLevelType w:val="hybridMultilevel"/>
    <w:tmpl w:val="4CDE4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8C5629"/>
    <w:multiLevelType w:val="hybridMultilevel"/>
    <w:tmpl w:val="5B043B58"/>
    <w:lvl w:ilvl="0" w:tplc="3300FD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8D71E2"/>
    <w:multiLevelType w:val="hybridMultilevel"/>
    <w:tmpl w:val="F4E8EE3C"/>
    <w:lvl w:ilvl="0" w:tplc="E092C6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3082195"/>
    <w:multiLevelType w:val="hybridMultilevel"/>
    <w:tmpl w:val="3E163C2A"/>
    <w:lvl w:ilvl="0" w:tplc="4732BC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395BEA"/>
    <w:multiLevelType w:val="hybridMultilevel"/>
    <w:tmpl w:val="5DA63DAA"/>
    <w:lvl w:ilvl="0" w:tplc="F4D05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4145A7"/>
    <w:multiLevelType w:val="hybridMultilevel"/>
    <w:tmpl w:val="11C07888"/>
    <w:lvl w:ilvl="0" w:tplc="F29CF5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9D745B"/>
    <w:multiLevelType w:val="hybridMultilevel"/>
    <w:tmpl w:val="781681D0"/>
    <w:lvl w:ilvl="0" w:tplc="96744BE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3D4966"/>
    <w:multiLevelType w:val="hybridMultilevel"/>
    <w:tmpl w:val="AB3251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784101"/>
    <w:multiLevelType w:val="hybridMultilevel"/>
    <w:tmpl w:val="AB3251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523A4C"/>
    <w:multiLevelType w:val="hybridMultilevel"/>
    <w:tmpl w:val="8C8ECFAC"/>
    <w:lvl w:ilvl="0" w:tplc="1F0688C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D84770"/>
    <w:multiLevelType w:val="hybridMultilevel"/>
    <w:tmpl w:val="886E880C"/>
    <w:lvl w:ilvl="0" w:tplc="A36257CA">
      <w:start w:val="1"/>
      <w:numFmt w:val="lowerLetter"/>
      <w:lvlText w:val="%1)"/>
      <w:lvlJc w:val="left"/>
      <w:pPr>
        <w:ind w:left="720" w:hanging="360"/>
      </w:pPr>
      <w:rPr>
        <w:rFonts w:eastAsiaTheme="majorEastAsia" w:cstheme="majorBidi" w:hint="default"/>
        <w:b/>
        <w:bCs w:val="0"/>
        <w:sz w:val="2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E11066"/>
    <w:multiLevelType w:val="hybridMultilevel"/>
    <w:tmpl w:val="A87299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3CDB52EB"/>
    <w:multiLevelType w:val="hybridMultilevel"/>
    <w:tmpl w:val="EBC21442"/>
    <w:lvl w:ilvl="0" w:tplc="A5B6D16A">
      <w:start w:val="1"/>
      <w:numFmt w:val="upperRoman"/>
      <w:lvlText w:val="%1."/>
      <w:lvlJc w:val="left"/>
      <w:pPr>
        <w:ind w:left="720" w:hanging="720"/>
      </w:pPr>
      <w:rPr>
        <w:rFonts w:hint="default"/>
        <w:color w:val="0F0D29"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F043BD5"/>
    <w:multiLevelType w:val="hybridMultilevel"/>
    <w:tmpl w:val="98882F96"/>
    <w:lvl w:ilvl="0" w:tplc="C90C4C5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8B98CA"/>
    <w:multiLevelType w:val="hybridMultilevel"/>
    <w:tmpl w:val="C422D30C"/>
    <w:lvl w:ilvl="0" w:tplc="C470B706">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76D6380"/>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FF516D"/>
    <w:multiLevelType w:val="hybridMultilevel"/>
    <w:tmpl w:val="FAC4C850"/>
    <w:lvl w:ilvl="0" w:tplc="38D0D7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4B316A76"/>
    <w:multiLevelType w:val="hybridMultilevel"/>
    <w:tmpl w:val="0DBE81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594622E"/>
    <w:multiLevelType w:val="hybridMultilevel"/>
    <w:tmpl w:val="891A4DF6"/>
    <w:lvl w:ilvl="0" w:tplc="2AB83078">
      <w:start w:val="1"/>
      <w:numFmt w:val="bullet"/>
      <w:lvlText w:val="-"/>
      <w:lvlJc w:val="left"/>
      <w:pPr>
        <w:ind w:left="72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D14A67"/>
    <w:multiLevelType w:val="hybridMultilevel"/>
    <w:tmpl w:val="C5C0DDE0"/>
    <w:lvl w:ilvl="0" w:tplc="41968C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03E65C8"/>
    <w:multiLevelType w:val="hybridMultilevel"/>
    <w:tmpl w:val="D83273B6"/>
    <w:lvl w:ilvl="0" w:tplc="2AB83078">
      <w:start w:val="1"/>
      <w:numFmt w:val="bullet"/>
      <w:lvlText w:val="-"/>
      <w:lvlJc w:val="left"/>
      <w:pPr>
        <w:ind w:left="107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1183146"/>
    <w:multiLevelType w:val="hybridMultilevel"/>
    <w:tmpl w:val="409063F8"/>
    <w:lvl w:ilvl="0" w:tplc="9CEA5C82">
      <w:start w:val="1"/>
      <w:numFmt w:val="bullet"/>
      <w:lvlText w:val="-"/>
      <w:lvlJc w:val="left"/>
      <w:pPr>
        <w:ind w:left="720" w:hanging="360"/>
      </w:pPr>
      <w:rPr>
        <w:rFonts w:ascii="Verdana" w:eastAsia="Times New Roman" w:hAnsi="Verdana" w:cs="Times New Roman" w:hint="default"/>
        <w:color w:val="333333"/>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6F258D"/>
    <w:multiLevelType w:val="hybridMultilevel"/>
    <w:tmpl w:val="8E90D428"/>
    <w:lvl w:ilvl="0" w:tplc="29167672">
      <w:start w:val="11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696922C8"/>
    <w:multiLevelType w:val="hybridMultilevel"/>
    <w:tmpl w:val="3BC8D28E"/>
    <w:lvl w:ilvl="0" w:tplc="1F0688C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DF59C7"/>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086D5E"/>
    <w:multiLevelType w:val="hybridMultilevel"/>
    <w:tmpl w:val="F1864140"/>
    <w:lvl w:ilvl="0" w:tplc="B29A3A5A">
      <w:start w:val="5"/>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6CFC51A0"/>
    <w:multiLevelType w:val="hybridMultilevel"/>
    <w:tmpl w:val="060EB328"/>
    <w:lvl w:ilvl="0" w:tplc="3EA25A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8F3892"/>
    <w:multiLevelType w:val="hybridMultilevel"/>
    <w:tmpl w:val="50428228"/>
    <w:lvl w:ilvl="0" w:tplc="7D16485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6F3829"/>
    <w:multiLevelType w:val="multilevel"/>
    <w:tmpl w:val="82B0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6" w15:restartNumberingAfterBreak="0">
    <w:nsid w:val="73E13E95"/>
    <w:multiLevelType w:val="hybridMultilevel"/>
    <w:tmpl w:val="3DEC1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8" w15:restartNumberingAfterBreak="0">
    <w:nsid w:val="7773407F"/>
    <w:multiLevelType w:val="hybridMultilevel"/>
    <w:tmpl w:val="A0D0FA5E"/>
    <w:lvl w:ilvl="0" w:tplc="8118F1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86F0472"/>
    <w:multiLevelType w:val="hybridMultilevel"/>
    <w:tmpl w:val="096A904E"/>
    <w:lvl w:ilvl="0" w:tplc="7542CB5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25781493">
    <w:abstractNumId w:val="32"/>
  </w:num>
  <w:num w:numId="2" w16cid:durableId="1234467224">
    <w:abstractNumId w:val="28"/>
  </w:num>
  <w:num w:numId="3" w16cid:durableId="1316882545">
    <w:abstractNumId w:val="1"/>
  </w:num>
  <w:num w:numId="4" w16cid:durableId="1408501083">
    <w:abstractNumId w:val="47"/>
  </w:num>
  <w:num w:numId="5" w16cid:durableId="1987006562">
    <w:abstractNumId w:val="45"/>
  </w:num>
  <w:num w:numId="6" w16cid:durableId="194774019">
    <w:abstractNumId w:val="23"/>
  </w:num>
  <w:num w:numId="7" w16cid:durableId="563491507">
    <w:abstractNumId w:val="26"/>
  </w:num>
  <w:num w:numId="8" w16cid:durableId="650792366">
    <w:abstractNumId w:val="49"/>
  </w:num>
  <w:num w:numId="9" w16cid:durableId="2007323265">
    <w:abstractNumId w:val="42"/>
  </w:num>
  <w:num w:numId="10" w16cid:durableId="1980718375">
    <w:abstractNumId w:val="25"/>
  </w:num>
  <w:num w:numId="11" w16cid:durableId="978419449">
    <w:abstractNumId w:val="10"/>
  </w:num>
  <w:num w:numId="12" w16cid:durableId="472135403">
    <w:abstractNumId w:val="33"/>
  </w:num>
  <w:num w:numId="13" w16cid:durableId="556088319">
    <w:abstractNumId w:val="13"/>
  </w:num>
  <w:num w:numId="14" w16cid:durableId="1766027537">
    <w:abstractNumId w:val="17"/>
  </w:num>
  <w:num w:numId="15" w16cid:durableId="940183316">
    <w:abstractNumId w:val="3"/>
  </w:num>
  <w:num w:numId="16" w16cid:durableId="791245005">
    <w:abstractNumId w:val="2"/>
  </w:num>
  <w:num w:numId="17" w16cid:durableId="1453746361">
    <w:abstractNumId w:val="46"/>
  </w:num>
  <w:num w:numId="18" w16cid:durableId="1291470168">
    <w:abstractNumId w:val="38"/>
  </w:num>
  <w:num w:numId="19" w16cid:durableId="349111393">
    <w:abstractNumId w:val="44"/>
  </w:num>
  <w:num w:numId="20" w16cid:durableId="1817524149">
    <w:abstractNumId w:val="9"/>
  </w:num>
  <w:num w:numId="21" w16cid:durableId="1706641567">
    <w:abstractNumId w:val="0"/>
  </w:num>
  <w:num w:numId="22" w16cid:durableId="168328497">
    <w:abstractNumId w:val="11"/>
  </w:num>
  <w:num w:numId="23" w16cid:durableId="400761697">
    <w:abstractNumId w:val="29"/>
  </w:num>
  <w:num w:numId="24" w16cid:durableId="1747528821">
    <w:abstractNumId w:val="43"/>
  </w:num>
  <w:num w:numId="25" w16cid:durableId="2087726795">
    <w:abstractNumId w:val="15"/>
  </w:num>
  <w:num w:numId="26" w16cid:durableId="76219148">
    <w:abstractNumId w:val="5"/>
  </w:num>
  <w:num w:numId="27" w16cid:durableId="404573108">
    <w:abstractNumId w:val="18"/>
  </w:num>
  <w:num w:numId="28" w16cid:durableId="440417914">
    <w:abstractNumId w:val="36"/>
  </w:num>
  <w:num w:numId="29" w16cid:durableId="1133518813">
    <w:abstractNumId w:val="14"/>
  </w:num>
  <w:num w:numId="30" w16cid:durableId="751005130">
    <w:abstractNumId w:val="35"/>
  </w:num>
  <w:num w:numId="31" w16cid:durableId="2070034236">
    <w:abstractNumId w:val="48"/>
  </w:num>
  <w:num w:numId="32" w16cid:durableId="420568948">
    <w:abstractNumId w:val="4"/>
  </w:num>
  <w:num w:numId="33" w16cid:durableId="1113595515">
    <w:abstractNumId w:val="7"/>
  </w:num>
  <w:num w:numId="34" w16cid:durableId="709300616">
    <w:abstractNumId w:val="19"/>
  </w:num>
  <w:num w:numId="35" w16cid:durableId="1891644881">
    <w:abstractNumId w:val="30"/>
  </w:num>
  <w:num w:numId="36" w16cid:durableId="88241283">
    <w:abstractNumId w:val="16"/>
  </w:num>
  <w:num w:numId="37" w16cid:durableId="1727559200">
    <w:abstractNumId w:val="40"/>
  </w:num>
  <w:num w:numId="38" w16cid:durableId="557472203">
    <w:abstractNumId w:val="6"/>
  </w:num>
  <w:num w:numId="39" w16cid:durableId="1692489572">
    <w:abstractNumId w:val="27"/>
  </w:num>
  <w:num w:numId="40" w16cid:durableId="1984768947">
    <w:abstractNumId w:val="31"/>
  </w:num>
  <w:num w:numId="41" w16cid:durableId="385224302">
    <w:abstractNumId w:val="34"/>
  </w:num>
  <w:num w:numId="42" w16cid:durableId="77020232">
    <w:abstractNumId w:val="39"/>
  </w:num>
  <w:num w:numId="43" w16cid:durableId="466315875">
    <w:abstractNumId w:val="22"/>
  </w:num>
  <w:num w:numId="44" w16cid:durableId="1434937938">
    <w:abstractNumId w:val="8"/>
  </w:num>
  <w:num w:numId="45" w16cid:durableId="1745879176">
    <w:abstractNumId w:val="12"/>
  </w:num>
  <w:num w:numId="46" w16cid:durableId="286939354">
    <w:abstractNumId w:val="21"/>
  </w:num>
  <w:num w:numId="47" w16cid:durableId="425998700">
    <w:abstractNumId w:val="20"/>
  </w:num>
  <w:num w:numId="48" w16cid:durableId="1275210103">
    <w:abstractNumId w:val="41"/>
  </w:num>
  <w:num w:numId="49" w16cid:durableId="435447365">
    <w:abstractNumId w:val="24"/>
  </w:num>
  <w:num w:numId="50" w16cid:durableId="21362138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21BDB"/>
    <w:rsid w:val="0002482E"/>
    <w:rsid w:val="000304BF"/>
    <w:rsid w:val="000340BB"/>
    <w:rsid w:val="00043884"/>
    <w:rsid w:val="00045505"/>
    <w:rsid w:val="00045D16"/>
    <w:rsid w:val="000472DA"/>
    <w:rsid w:val="00047C36"/>
    <w:rsid w:val="00050324"/>
    <w:rsid w:val="00057254"/>
    <w:rsid w:val="0007061F"/>
    <w:rsid w:val="0007093B"/>
    <w:rsid w:val="00080627"/>
    <w:rsid w:val="00080BF6"/>
    <w:rsid w:val="00090ADC"/>
    <w:rsid w:val="00094F88"/>
    <w:rsid w:val="000954E9"/>
    <w:rsid w:val="000A0150"/>
    <w:rsid w:val="000A0BCC"/>
    <w:rsid w:val="000A19F5"/>
    <w:rsid w:val="000A4141"/>
    <w:rsid w:val="000B31AD"/>
    <w:rsid w:val="000B43A3"/>
    <w:rsid w:val="000C0C48"/>
    <w:rsid w:val="000C2615"/>
    <w:rsid w:val="000C427A"/>
    <w:rsid w:val="000C6B8E"/>
    <w:rsid w:val="000C6CC9"/>
    <w:rsid w:val="000E1ADD"/>
    <w:rsid w:val="000E2BBE"/>
    <w:rsid w:val="000E63C9"/>
    <w:rsid w:val="000E795D"/>
    <w:rsid w:val="000F5AD4"/>
    <w:rsid w:val="000F5BA6"/>
    <w:rsid w:val="00101083"/>
    <w:rsid w:val="001018E2"/>
    <w:rsid w:val="00111A4A"/>
    <w:rsid w:val="001168AA"/>
    <w:rsid w:val="00127DCB"/>
    <w:rsid w:val="00130E9D"/>
    <w:rsid w:val="00140D0B"/>
    <w:rsid w:val="00142E9F"/>
    <w:rsid w:val="00144F93"/>
    <w:rsid w:val="0014703E"/>
    <w:rsid w:val="00150A6D"/>
    <w:rsid w:val="001559DF"/>
    <w:rsid w:val="00160DC8"/>
    <w:rsid w:val="001625EE"/>
    <w:rsid w:val="0016474D"/>
    <w:rsid w:val="00167935"/>
    <w:rsid w:val="00170060"/>
    <w:rsid w:val="0018012A"/>
    <w:rsid w:val="001822B6"/>
    <w:rsid w:val="00185B35"/>
    <w:rsid w:val="00187880"/>
    <w:rsid w:val="00196F8A"/>
    <w:rsid w:val="00197363"/>
    <w:rsid w:val="001A0DC1"/>
    <w:rsid w:val="001A0EC5"/>
    <w:rsid w:val="001B5353"/>
    <w:rsid w:val="001B54B1"/>
    <w:rsid w:val="001D7152"/>
    <w:rsid w:val="001E048A"/>
    <w:rsid w:val="001E4C6C"/>
    <w:rsid w:val="001E64EB"/>
    <w:rsid w:val="001F081B"/>
    <w:rsid w:val="001F2ABE"/>
    <w:rsid w:val="001F2BC8"/>
    <w:rsid w:val="001F5F6B"/>
    <w:rsid w:val="00201B03"/>
    <w:rsid w:val="002052FB"/>
    <w:rsid w:val="00205C10"/>
    <w:rsid w:val="00214F9E"/>
    <w:rsid w:val="00220164"/>
    <w:rsid w:val="00220C5B"/>
    <w:rsid w:val="0022100C"/>
    <w:rsid w:val="00221893"/>
    <w:rsid w:val="002234C9"/>
    <w:rsid w:val="00226DB6"/>
    <w:rsid w:val="00234F1D"/>
    <w:rsid w:val="0023620D"/>
    <w:rsid w:val="00237420"/>
    <w:rsid w:val="00240052"/>
    <w:rsid w:val="002419B4"/>
    <w:rsid w:val="00243EBC"/>
    <w:rsid w:val="002452D2"/>
    <w:rsid w:val="00246A35"/>
    <w:rsid w:val="00261F3A"/>
    <w:rsid w:val="00262E16"/>
    <w:rsid w:val="002673EB"/>
    <w:rsid w:val="00270CA7"/>
    <w:rsid w:val="00283722"/>
    <w:rsid w:val="00284348"/>
    <w:rsid w:val="00285D32"/>
    <w:rsid w:val="002867AA"/>
    <w:rsid w:val="002A5582"/>
    <w:rsid w:val="002A7B59"/>
    <w:rsid w:val="002A7D57"/>
    <w:rsid w:val="002B714E"/>
    <w:rsid w:val="002E068A"/>
    <w:rsid w:val="002E61AB"/>
    <w:rsid w:val="002F0D61"/>
    <w:rsid w:val="002F51F5"/>
    <w:rsid w:val="002F5594"/>
    <w:rsid w:val="002F6DF2"/>
    <w:rsid w:val="00310247"/>
    <w:rsid w:val="00312137"/>
    <w:rsid w:val="00313BA5"/>
    <w:rsid w:val="00330359"/>
    <w:rsid w:val="00333529"/>
    <w:rsid w:val="00334605"/>
    <w:rsid w:val="003369D3"/>
    <w:rsid w:val="0033762F"/>
    <w:rsid w:val="00337ABE"/>
    <w:rsid w:val="0034183A"/>
    <w:rsid w:val="00341F21"/>
    <w:rsid w:val="00355AF2"/>
    <w:rsid w:val="00360494"/>
    <w:rsid w:val="00361BA9"/>
    <w:rsid w:val="00366C7E"/>
    <w:rsid w:val="00366FC0"/>
    <w:rsid w:val="00372A73"/>
    <w:rsid w:val="00382E1F"/>
    <w:rsid w:val="00384EA3"/>
    <w:rsid w:val="003A39A1"/>
    <w:rsid w:val="003A3D7A"/>
    <w:rsid w:val="003C1F55"/>
    <w:rsid w:val="003C2191"/>
    <w:rsid w:val="003C4763"/>
    <w:rsid w:val="003C6F49"/>
    <w:rsid w:val="003D3863"/>
    <w:rsid w:val="003D5145"/>
    <w:rsid w:val="003F7659"/>
    <w:rsid w:val="00404C9B"/>
    <w:rsid w:val="004110DE"/>
    <w:rsid w:val="00411A05"/>
    <w:rsid w:val="004325C8"/>
    <w:rsid w:val="00433509"/>
    <w:rsid w:val="004344BA"/>
    <w:rsid w:val="0043631E"/>
    <w:rsid w:val="004405C5"/>
    <w:rsid w:val="0044085A"/>
    <w:rsid w:val="00444FD9"/>
    <w:rsid w:val="00446F61"/>
    <w:rsid w:val="004539F3"/>
    <w:rsid w:val="00454469"/>
    <w:rsid w:val="004571BE"/>
    <w:rsid w:val="00457844"/>
    <w:rsid w:val="004579C9"/>
    <w:rsid w:val="004646E1"/>
    <w:rsid w:val="004709CD"/>
    <w:rsid w:val="0047577B"/>
    <w:rsid w:val="00475E5C"/>
    <w:rsid w:val="0049783A"/>
    <w:rsid w:val="004B21A5"/>
    <w:rsid w:val="004B2C1D"/>
    <w:rsid w:val="004C05F3"/>
    <w:rsid w:val="004D39AC"/>
    <w:rsid w:val="004F0B76"/>
    <w:rsid w:val="004F5618"/>
    <w:rsid w:val="005037F0"/>
    <w:rsid w:val="005054D5"/>
    <w:rsid w:val="005078C0"/>
    <w:rsid w:val="00514577"/>
    <w:rsid w:val="00516A86"/>
    <w:rsid w:val="00521069"/>
    <w:rsid w:val="0052653B"/>
    <w:rsid w:val="005275F6"/>
    <w:rsid w:val="00532EB6"/>
    <w:rsid w:val="005337A5"/>
    <w:rsid w:val="00537168"/>
    <w:rsid w:val="005412CE"/>
    <w:rsid w:val="00560334"/>
    <w:rsid w:val="005637F4"/>
    <w:rsid w:val="005700DE"/>
    <w:rsid w:val="00572102"/>
    <w:rsid w:val="005721FE"/>
    <w:rsid w:val="0058396E"/>
    <w:rsid w:val="0058525A"/>
    <w:rsid w:val="005A405A"/>
    <w:rsid w:val="005A623B"/>
    <w:rsid w:val="005B0434"/>
    <w:rsid w:val="005B3D0D"/>
    <w:rsid w:val="005C0086"/>
    <w:rsid w:val="005C048D"/>
    <w:rsid w:val="005C3DFE"/>
    <w:rsid w:val="005C72CD"/>
    <w:rsid w:val="005D3817"/>
    <w:rsid w:val="005E1BAB"/>
    <w:rsid w:val="005E4904"/>
    <w:rsid w:val="005F1BB0"/>
    <w:rsid w:val="005F4E93"/>
    <w:rsid w:val="00610BF6"/>
    <w:rsid w:val="006142F4"/>
    <w:rsid w:val="00616648"/>
    <w:rsid w:val="00617A67"/>
    <w:rsid w:val="0062116E"/>
    <w:rsid w:val="00623626"/>
    <w:rsid w:val="00625270"/>
    <w:rsid w:val="00630128"/>
    <w:rsid w:val="00642F78"/>
    <w:rsid w:val="00644DD2"/>
    <w:rsid w:val="00651663"/>
    <w:rsid w:val="00651780"/>
    <w:rsid w:val="00652171"/>
    <w:rsid w:val="00656C4D"/>
    <w:rsid w:val="00657864"/>
    <w:rsid w:val="00660E12"/>
    <w:rsid w:val="0069077B"/>
    <w:rsid w:val="00691C67"/>
    <w:rsid w:val="00694EBE"/>
    <w:rsid w:val="006A077B"/>
    <w:rsid w:val="006A21D5"/>
    <w:rsid w:val="006A2953"/>
    <w:rsid w:val="006A4215"/>
    <w:rsid w:val="006A4542"/>
    <w:rsid w:val="006A4E78"/>
    <w:rsid w:val="006A5A4D"/>
    <w:rsid w:val="006B1771"/>
    <w:rsid w:val="006B33F6"/>
    <w:rsid w:val="006C147A"/>
    <w:rsid w:val="006C166A"/>
    <w:rsid w:val="006C458E"/>
    <w:rsid w:val="006D2230"/>
    <w:rsid w:val="006D5B87"/>
    <w:rsid w:val="006D797C"/>
    <w:rsid w:val="006E225F"/>
    <w:rsid w:val="006E4475"/>
    <w:rsid w:val="006E530F"/>
    <w:rsid w:val="006E5716"/>
    <w:rsid w:val="006E5B8D"/>
    <w:rsid w:val="006E713B"/>
    <w:rsid w:val="006F0138"/>
    <w:rsid w:val="006F1F17"/>
    <w:rsid w:val="006F3D1A"/>
    <w:rsid w:val="006F41EA"/>
    <w:rsid w:val="006F790F"/>
    <w:rsid w:val="006F7A2A"/>
    <w:rsid w:val="006F7ADA"/>
    <w:rsid w:val="006F7E18"/>
    <w:rsid w:val="00701CC1"/>
    <w:rsid w:val="007055E5"/>
    <w:rsid w:val="00706AC0"/>
    <w:rsid w:val="0071777B"/>
    <w:rsid w:val="007237A1"/>
    <w:rsid w:val="007274B3"/>
    <w:rsid w:val="007302B3"/>
    <w:rsid w:val="00730733"/>
    <w:rsid w:val="00730C65"/>
    <w:rsid w:val="00730E3A"/>
    <w:rsid w:val="00735EAB"/>
    <w:rsid w:val="00736AAF"/>
    <w:rsid w:val="00742128"/>
    <w:rsid w:val="00756BA5"/>
    <w:rsid w:val="00765B2A"/>
    <w:rsid w:val="00770314"/>
    <w:rsid w:val="00780112"/>
    <w:rsid w:val="00782B2D"/>
    <w:rsid w:val="00783A34"/>
    <w:rsid w:val="0079780B"/>
    <w:rsid w:val="007A38DC"/>
    <w:rsid w:val="007A5D12"/>
    <w:rsid w:val="007B360B"/>
    <w:rsid w:val="007C6B52"/>
    <w:rsid w:val="007C7E90"/>
    <w:rsid w:val="007D083D"/>
    <w:rsid w:val="007D16C5"/>
    <w:rsid w:val="007E06C5"/>
    <w:rsid w:val="007E4EC7"/>
    <w:rsid w:val="008070BF"/>
    <w:rsid w:val="00810E13"/>
    <w:rsid w:val="00815900"/>
    <w:rsid w:val="00820160"/>
    <w:rsid w:val="00824CAE"/>
    <w:rsid w:val="00825113"/>
    <w:rsid w:val="00834F4E"/>
    <w:rsid w:val="00847AEC"/>
    <w:rsid w:val="008508DD"/>
    <w:rsid w:val="008602AE"/>
    <w:rsid w:val="00862FE4"/>
    <w:rsid w:val="0086389A"/>
    <w:rsid w:val="00874D16"/>
    <w:rsid w:val="0087605E"/>
    <w:rsid w:val="00886540"/>
    <w:rsid w:val="008B1FEE"/>
    <w:rsid w:val="008B28D1"/>
    <w:rsid w:val="008B3184"/>
    <w:rsid w:val="008B68A9"/>
    <w:rsid w:val="008C718E"/>
    <w:rsid w:val="008E3CAD"/>
    <w:rsid w:val="008E5AEF"/>
    <w:rsid w:val="008F5FFF"/>
    <w:rsid w:val="00901622"/>
    <w:rsid w:val="00902DCC"/>
    <w:rsid w:val="00903C32"/>
    <w:rsid w:val="00907BCC"/>
    <w:rsid w:val="00911671"/>
    <w:rsid w:val="00916B16"/>
    <w:rsid w:val="00916FC4"/>
    <w:rsid w:val="009173B9"/>
    <w:rsid w:val="009217FA"/>
    <w:rsid w:val="0092437E"/>
    <w:rsid w:val="00932282"/>
    <w:rsid w:val="00932F08"/>
    <w:rsid w:val="0093335D"/>
    <w:rsid w:val="0093613E"/>
    <w:rsid w:val="00943026"/>
    <w:rsid w:val="00945560"/>
    <w:rsid w:val="00947FBA"/>
    <w:rsid w:val="00953AD4"/>
    <w:rsid w:val="0096395A"/>
    <w:rsid w:val="009639B4"/>
    <w:rsid w:val="0096686C"/>
    <w:rsid w:val="00966B81"/>
    <w:rsid w:val="00977406"/>
    <w:rsid w:val="0098645D"/>
    <w:rsid w:val="009915F2"/>
    <w:rsid w:val="00995144"/>
    <w:rsid w:val="009974C0"/>
    <w:rsid w:val="009A17AB"/>
    <w:rsid w:val="009A2896"/>
    <w:rsid w:val="009B25AE"/>
    <w:rsid w:val="009C34EB"/>
    <w:rsid w:val="009C5F59"/>
    <w:rsid w:val="009C7720"/>
    <w:rsid w:val="009D3610"/>
    <w:rsid w:val="009D44EB"/>
    <w:rsid w:val="009E5DD7"/>
    <w:rsid w:val="009F2434"/>
    <w:rsid w:val="009F3BD4"/>
    <w:rsid w:val="009F755C"/>
    <w:rsid w:val="00A00B09"/>
    <w:rsid w:val="00A02DB7"/>
    <w:rsid w:val="00A04739"/>
    <w:rsid w:val="00A0491A"/>
    <w:rsid w:val="00A06F4B"/>
    <w:rsid w:val="00A21F5C"/>
    <w:rsid w:val="00A22382"/>
    <w:rsid w:val="00A23111"/>
    <w:rsid w:val="00A23AFA"/>
    <w:rsid w:val="00A31B3E"/>
    <w:rsid w:val="00A339D6"/>
    <w:rsid w:val="00A404F7"/>
    <w:rsid w:val="00A52014"/>
    <w:rsid w:val="00A532F3"/>
    <w:rsid w:val="00A617BF"/>
    <w:rsid w:val="00A6323B"/>
    <w:rsid w:val="00A76167"/>
    <w:rsid w:val="00A83FFF"/>
    <w:rsid w:val="00A8489E"/>
    <w:rsid w:val="00A85F53"/>
    <w:rsid w:val="00A90466"/>
    <w:rsid w:val="00A92FB5"/>
    <w:rsid w:val="00A9528D"/>
    <w:rsid w:val="00A97F50"/>
    <w:rsid w:val="00AA1760"/>
    <w:rsid w:val="00AB02A7"/>
    <w:rsid w:val="00AB143E"/>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31E5"/>
    <w:rsid w:val="00B261E4"/>
    <w:rsid w:val="00B26661"/>
    <w:rsid w:val="00B27B48"/>
    <w:rsid w:val="00B3039B"/>
    <w:rsid w:val="00B37492"/>
    <w:rsid w:val="00B466F0"/>
    <w:rsid w:val="00B47818"/>
    <w:rsid w:val="00B50466"/>
    <w:rsid w:val="00B60730"/>
    <w:rsid w:val="00B70AB7"/>
    <w:rsid w:val="00B83A09"/>
    <w:rsid w:val="00B83A81"/>
    <w:rsid w:val="00B83E90"/>
    <w:rsid w:val="00B85CCA"/>
    <w:rsid w:val="00B8664F"/>
    <w:rsid w:val="00B8759D"/>
    <w:rsid w:val="00B94457"/>
    <w:rsid w:val="00B96FB3"/>
    <w:rsid w:val="00BA07FC"/>
    <w:rsid w:val="00BA21D1"/>
    <w:rsid w:val="00BA34E1"/>
    <w:rsid w:val="00BA6DE3"/>
    <w:rsid w:val="00BA7725"/>
    <w:rsid w:val="00BB4079"/>
    <w:rsid w:val="00BB56EB"/>
    <w:rsid w:val="00BC09D9"/>
    <w:rsid w:val="00BC14C6"/>
    <w:rsid w:val="00BC347C"/>
    <w:rsid w:val="00BD3C9C"/>
    <w:rsid w:val="00BD3D60"/>
    <w:rsid w:val="00BE00DE"/>
    <w:rsid w:val="00BE60C4"/>
    <w:rsid w:val="00BE7477"/>
    <w:rsid w:val="00BF2049"/>
    <w:rsid w:val="00BF3627"/>
    <w:rsid w:val="00BF66CB"/>
    <w:rsid w:val="00BF794B"/>
    <w:rsid w:val="00C02A22"/>
    <w:rsid w:val="00C02B87"/>
    <w:rsid w:val="00C13293"/>
    <w:rsid w:val="00C203E7"/>
    <w:rsid w:val="00C2146C"/>
    <w:rsid w:val="00C22D74"/>
    <w:rsid w:val="00C26E3C"/>
    <w:rsid w:val="00C26ECF"/>
    <w:rsid w:val="00C32B46"/>
    <w:rsid w:val="00C4086D"/>
    <w:rsid w:val="00C4335C"/>
    <w:rsid w:val="00C4729D"/>
    <w:rsid w:val="00C50C1A"/>
    <w:rsid w:val="00C64AAF"/>
    <w:rsid w:val="00C655D1"/>
    <w:rsid w:val="00C6736C"/>
    <w:rsid w:val="00C8218D"/>
    <w:rsid w:val="00C8555E"/>
    <w:rsid w:val="00C86B4C"/>
    <w:rsid w:val="00C90A3E"/>
    <w:rsid w:val="00CA1896"/>
    <w:rsid w:val="00CB1423"/>
    <w:rsid w:val="00CB5B28"/>
    <w:rsid w:val="00CC07C6"/>
    <w:rsid w:val="00CC5DA6"/>
    <w:rsid w:val="00CD40D6"/>
    <w:rsid w:val="00CF29B3"/>
    <w:rsid w:val="00CF5371"/>
    <w:rsid w:val="00D0323A"/>
    <w:rsid w:val="00D0559F"/>
    <w:rsid w:val="00D06200"/>
    <w:rsid w:val="00D06538"/>
    <w:rsid w:val="00D077E9"/>
    <w:rsid w:val="00D14B3E"/>
    <w:rsid w:val="00D300B4"/>
    <w:rsid w:val="00D36AB7"/>
    <w:rsid w:val="00D42CB7"/>
    <w:rsid w:val="00D5033D"/>
    <w:rsid w:val="00D5413D"/>
    <w:rsid w:val="00D547E9"/>
    <w:rsid w:val="00D55A3F"/>
    <w:rsid w:val="00D5608D"/>
    <w:rsid w:val="00D56C4F"/>
    <w:rsid w:val="00D56D03"/>
    <w:rsid w:val="00D570A9"/>
    <w:rsid w:val="00D67219"/>
    <w:rsid w:val="00D70D02"/>
    <w:rsid w:val="00D770C7"/>
    <w:rsid w:val="00D80850"/>
    <w:rsid w:val="00D81550"/>
    <w:rsid w:val="00D81AA2"/>
    <w:rsid w:val="00D825F8"/>
    <w:rsid w:val="00D86945"/>
    <w:rsid w:val="00D90290"/>
    <w:rsid w:val="00D9076D"/>
    <w:rsid w:val="00D92996"/>
    <w:rsid w:val="00D95647"/>
    <w:rsid w:val="00D97B4A"/>
    <w:rsid w:val="00DA1D04"/>
    <w:rsid w:val="00DA4CC0"/>
    <w:rsid w:val="00DB1347"/>
    <w:rsid w:val="00DB5CE9"/>
    <w:rsid w:val="00DB7416"/>
    <w:rsid w:val="00DC282C"/>
    <w:rsid w:val="00DC4089"/>
    <w:rsid w:val="00DD139D"/>
    <w:rsid w:val="00DD152F"/>
    <w:rsid w:val="00DD262D"/>
    <w:rsid w:val="00DE0025"/>
    <w:rsid w:val="00DE213F"/>
    <w:rsid w:val="00DE3C37"/>
    <w:rsid w:val="00DE43F0"/>
    <w:rsid w:val="00DF027C"/>
    <w:rsid w:val="00E00A32"/>
    <w:rsid w:val="00E03770"/>
    <w:rsid w:val="00E04295"/>
    <w:rsid w:val="00E0665F"/>
    <w:rsid w:val="00E07C30"/>
    <w:rsid w:val="00E104DD"/>
    <w:rsid w:val="00E12896"/>
    <w:rsid w:val="00E14283"/>
    <w:rsid w:val="00E2016A"/>
    <w:rsid w:val="00E22ACD"/>
    <w:rsid w:val="00E2705F"/>
    <w:rsid w:val="00E36A71"/>
    <w:rsid w:val="00E373F2"/>
    <w:rsid w:val="00E4461E"/>
    <w:rsid w:val="00E47C41"/>
    <w:rsid w:val="00E553B9"/>
    <w:rsid w:val="00E61997"/>
    <w:rsid w:val="00E620B0"/>
    <w:rsid w:val="00E655B6"/>
    <w:rsid w:val="00E678E1"/>
    <w:rsid w:val="00E67A9D"/>
    <w:rsid w:val="00E702E0"/>
    <w:rsid w:val="00E81B40"/>
    <w:rsid w:val="00E86C99"/>
    <w:rsid w:val="00EB0E41"/>
    <w:rsid w:val="00EB1AD7"/>
    <w:rsid w:val="00ED04AD"/>
    <w:rsid w:val="00ED7CDB"/>
    <w:rsid w:val="00EE04B7"/>
    <w:rsid w:val="00EE2C49"/>
    <w:rsid w:val="00EE35D0"/>
    <w:rsid w:val="00EE4C0A"/>
    <w:rsid w:val="00EF2109"/>
    <w:rsid w:val="00EF2EA3"/>
    <w:rsid w:val="00EF555B"/>
    <w:rsid w:val="00EF6723"/>
    <w:rsid w:val="00F027BB"/>
    <w:rsid w:val="00F02F07"/>
    <w:rsid w:val="00F04848"/>
    <w:rsid w:val="00F11DCF"/>
    <w:rsid w:val="00F1485A"/>
    <w:rsid w:val="00F162EA"/>
    <w:rsid w:val="00F2217C"/>
    <w:rsid w:val="00F2462F"/>
    <w:rsid w:val="00F33158"/>
    <w:rsid w:val="00F3526A"/>
    <w:rsid w:val="00F407A5"/>
    <w:rsid w:val="00F41F1C"/>
    <w:rsid w:val="00F426FA"/>
    <w:rsid w:val="00F4796C"/>
    <w:rsid w:val="00F52D27"/>
    <w:rsid w:val="00F54BC8"/>
    <w:rsid w:val="00F55857"/>
    <w:rsid w:val="00F5617F"/>
    <w:rsid w:val="00F72153"/>
    <w:rsid w:val="00F75C32"/>
    <w:rsid w:val="00F75ED7"/>
    <w:rsid w:val="00F81C67"/>
    <w:rsid w:val="00F83527"/>
    <w:rsid w:val="00F878CF"/>
    <w:rsid w:val="00FB42E1"/>
    <w:rsid w:val="00FD0649"/>
    <w:rsid w:val="00FD37A4"/>
    <w:rsid w:val="00FD3A18"/>
    <w:rsid w:val="00FD583F"/>
    <w:rsid w:val="00FD7488"/>
    <w:rsid w:val="00FE4C3F"/>
    <w:rsid w:val="00FE549A"/>
    <w:rsid w:val="00FE7113"/>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semiHidden/>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3C274D"/>
    <w:rsid w:val="0081649A"/>
    <w:rsid w:val="0089316A"/>
    <w:rsid w:val="008C16DB"/>
    <w:rsid w:val="008D5E86"/>
    <w:rsid w:val="0096761F"/>
    <w:rsid w:val="009A171D"/>
    <w:rsid w:val="00AB7DCF"/>
    <w:rsid w:val="00AD338E"/>
    <w:rsid w:val="00CA3A9D"/>
    <w:rsid w:val="00CB4008"/>
    <w:rsid w:val="00F47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1473</TotalTime>
  <Pages>11</Pages>
  <Words>3052</Words>
  <Characters>18008</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201</cp:revision>
  <cp:lastPrinted>2006-08-01T17:47:00Z</cp:lastPrinted>
  <dcterms:created xsi:type="dcterms:W3CDTF">2022-06-02T17:54:00Z</dcterms:created>
  <dcterms:modified xsi:type="dcterms:W3CDTF">2023-03-08T20:52:00Z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