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3EA47A4">
                <wp:simplePos x="0" y="0"/>
                <wp:positionH relativeFrom="column">
                  <wp:posOffset>-203835</wp:posOffset>
                </wp:positionH>
                <wp:positionV relativeFrom="page">
                  <wp:posOffset>1009650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5DDE4" id="Obdélník 3" o:spid="_x0000_s1026" alt="bílý obdélník pro text na titulní straně" style="position:absolute;margin-left:-16.05pt;margin-top:79.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496DD6D8">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4B3D66E4" w:rsidR="00240052" w:rsidRPr="00815900" w:rsidRDefault="008B68A9" w:rsidP="00D077E9">
                                  <w:pPr>
                                    <w:pStyle w:val="Nzev"/>
                                    <w:spacing w:after="0"/>
                                    <w:rPr>
                                      <w:color w:val="0F0D29" w:themeColor="text1"/>
                                      <w:sz w:val="56"/>
                                      <w:szCs w:val="48"/>
                                    </w:rPr>
                                  </w:pPr>
                                  <w:r>
                                    <w:rPr>
                                      <w:color w:val="0F0D29" w:themeColor="text1"/>
                                      <w:sz w:val="56"/>
                                      <w:szCs w:val="48"/>
                                      <w:lang w:bidi="cs-CZ"/>
                                    </w:rPr>
                                    <w:t>Září</w:t>
                                  </w:r>
                                  <w:r w:rsidRPr="00815900">
                                    <w:rPr>
                                      <w:color w:val="0F0D29" w:themeColor="text1"/>
                                      <w:sz w:val="56"/>
                                      <w:szCs w:val="48"/>
                                      <w:lang w:bidi="cs-CZ"/>
                                    </w:rPr>
                                    <w:t>–říjen</w:t>
                                  </w:r>
                                  <w:r w:rsidR="00C203E7">
                                    <w:rPr>
                                      <w:color w:val="0F0D29" w:themeColor="text1"/>
                                      <w:sz w:val="56"/>
                                      <w:szCs w:val="48"/>
                                      <w:lang w:bidi="cs-CZ"/>
                                    </w:rPr>
                                    <w:t xml:space="preserve"> </w:t>
                                  </w:r>
                                  <w:r w:rsidR="00240052" w:rsidRPr="00815900">
                                    <w:rPr>
                                      <w:color w:val="0F0D29" w:themeColor="text1"/>
                                      <w:sz w:val="56"/>
                                      <w:szCs w:val="48"/>
                                      <w:lang w:bidi="cs-CZ"/>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4B3D66E4" w:rsidR="00240052" w:rsidRPr="00815900" w:rsidRDefault="008B68A9" w:rsidP="00D077E9">
                            <w:pPr>
                              <w:pStyle w:val="Nzev"/>
                              <w:spacing w:after="0"/>
                              <w:rPr>
                                <w:color w:val="0F0D29" w:themeColor="text1"/>
                                <w:sz w:val="56"/>
                                <w:szCs w:val="48"/>
                              </w:rPr>
                            </w:pPr>
                            <w:r>
                              <w:rPr>
                                <w:color w:val="0F0D29" w:themeColor="text1"/>
                                <w:sz w:val="56"/>
                                <w:szCs w:val="48"/>
                                <w:lang w:bidi="cs-CZ"/>
                              </w:rPr>
                              <w:t>Září</w:t>
                            </w:r>
                            <w:r w:rsidRPr="00815900">
                              <w:rPr>
                                <w:color w:val="0F0D29" w:themeColor="text1"/>
                                <w:sz w:val="56"/>
                                <w:szCs w:val="48"/>
                                <w:lang w:bidi="cs-CZ"/>
                              </w:rPr>
                              <w:t>–říjen</w:t>
                            </w:r>
                            <w:r w:rsidR="00C203E7">
                              <w:rPr>
                                <w:color w:val="0F0D29" w:themeColor="text1"/>
                                <w:sz w:val="56"/>
                                <w:szCs w:val="48"/>
                                <w:lang w:bidi="cs-CZ"/>
                              </w:rPr>
                              <w:t xml:space="preserve"> </w:t>
                            </w:r>
                            <w:r w:rsidR="00240052" w:rsidRPr="00815900">
                              <w:rPr>
                                <w:color w:val="0F0D29" w:themeColor="text1"/>
                                <w:sz w:val="56"/>
                                <w:szCs w:val="48"/>
                                <w:lang w:bidi="cs-CZ"/>
                              </w:rPr>
                              <w:t>2022</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659C9510"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CF29B3">
              <w:rPr>
                <w:b w:val="0"/>
                <w:bCs/>
                <w:noProof/>
                <w:color w:val="0F0D29" w:themeColor="text1"/>
              </w:rPr>
              <w:t> </w:t>
            </w:r>
            <w:r w:rsidR="00C203E7">
              <w:rPr>
                <w:b w:val="0"/>
                <w:bCs/>
                <w:noProof/>
                <w:color w:val="0F0D29" w:themeColor="text1"/>
              </w:rPr>
              <w:t>16</w:t>
            </w:r>
            <w:r w:rsidR="00CF29B3">
              <w:rPr>
                <w:b w:val="0"/>
                <w:bCs/>
                <w:noProof/>
                <w:color w:val="0F0D29" w:themeColor="text1"/>
              </w:rPr>
              <w:t>.10</w:t>
            </w:r>
            <w:r w:rsidR="00A85F53">
              <w:rPr>
                <w:b w:val="0"/>
                <w:bCs/>
                <w:noProof/>
                <w:color w:val="0F0D29" w:themeColor="text1"/>
              </w:rPr>
              <w:t>.2022</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735" w:type="dxa"/>
        <w:tblCellMar>
          <w:left w:w="0" w:type="dxa"/>
          <w:right w:w="0" w:type="dxa"/>
        </w:tblCellMar>
        <w:tblLook w:val="0000" w:firstRow="0" w:lastRow="0" w:firstColumn="0" w:lastColumn="0" w:noHBand="0" w:noVBand="0"/>
      </w:tblPr>
      <w:tblGrid>
        <w:gridCol w:w="9735"/>
      </w:tblGrid>
      <w:tr w:rsidR="008E3CAD" w:rsidRPr="005078C0" w14:paraId="47FD99E1" w14:textId="77777777" w:rsidTr="00701CC1">
        <w:trPr>
          <w:trHeight w:val="5931"/>
        </w:trPr>
        <w:tc>
          <w:tcPr>
            <w:tcW w:w="9735" w:type="dxa"/>
            <w:shd w:val="clear" w:color="auto" w:fill="auto"/>
          </w:tcPr>
          <w:p w14:paraId="147DAE18" w14:textId="77777777" w:rsidR="0014703E" w:rsidRPr="005078C0" w:rsidRDefault="0014703E" w:rsidP="008E3CAD">
            <w:pPr>
              <w:pStyle w:val="Bezmezer"/>
              <w:spacing w:line="360" w:lineRule="auto"/>
              <w:jc w:val="center"/>
              <w:rPr>
                <w:rFonts w:ascii="Arial" w:hAnsi="Arial" w:cs="Arial"/>
                <w:b/>
                <w:color w:val="0F0D29" w:themeColor="text1"/>
              </w:rPr>
            </w:pPr>
          </w:p>
          <w:p w14:paraId="348C9D52" w14:textId="77777777" w:rsidR="0014703E" w:rsidRPr="005078C0" w:rsidRDefault="0014703E" w:rsidP="008E3CAD">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72D54713" w14:textId="77777777" w:rsidR="009A2896" w:rsidRPr="009A2896" w:rsidRDefault="009A2896" w:rsidP="00CF29B3">
            <w:pPr>
              <w:pStyle w:val="Bezmezer"/>
              <w:numPr>
                <w:ilvl w:val="0"/>
                <w:numId w:val="1"/>
              </w:numPr>
              <w:spacing w:line="360" w:lineRule="auto"/>
              <w:jc w:val="both"/>
              <w:rPr>
                <w:rFonts w:ascii="Arial" w:hAnsi="Arial" w:cs="Arial"/>
                <w:b/>
                <w:color w:val="0F0D29" w:themeColor="text1"/>
              </w:rPr>
            </w:pPr>
            <w:r w:rsidRPr="009A2896">
              <w:rPr>
                <w:rFonts w:ascii="Arial" w:hAnsi="Arial" w:cs="Arial"/>
                <w:color w:val="0F0D29" w:themeColor="text1"/>
                <w:sz w:val="20"/>
                <w:szCs w:val="20"/>
              </w:rPr>
              <w:t>Zákon</w:t>
            </w:r>
            <w:r>
              <w:rPr>
                <w:rFonts w:ascii="Arial" w:hAnsi="Arial" w:cs="Arial"/>
                <w:color w:val="0F0D29" w:themeColor="text1"/>
                <w:sz w:val="20"/>
                <w:szCs w:val="20"/>
              </w:rPr>
              <w:t xml:space="preserve"> č. 286/2022 Sb.</w:t>
            </w:r>
            <w:r w:rsidRPr="009A2896">
              <w:rPr>
                <w:rFonts w:ascii="Arial" w:hAnsi="Arial" w:cs="Arial"/>
                <w:color w:val="0F0D29" w:themeColor="text1"/>
                <w:sz w:val="20"/>
                <w:szCs w:val="20"/>
              </w:rPr>
              <w:t xml:space="preserve">, kterým se mění zákon č. 353/2003 Sb., o spotřebních daních, ve znění pozdějších předpisů </w:t>
            </w:r>
          </w:p>
          <w:p w14:paraId="18648AD5" w14:textId="19E57527" w:rsidR="00CF29B3" w:rsidRPr="00261F3A" w:rsidRDefault="009A2896" w:rsidP="009A2896">
            <w:pPr>
              <w:pStyle w:val="Bezmezer"/>
              <w:numPr>
                <w:ilvl w:val="0"/>
                <w:numId w:val="1"/>
              </w:numPr>
              <w:spacing w:line="360" w:lineRule="auto"/>
              <w:jc w:val="both"/>
              <w:rPr>
                <w:rFonts w:ascii="Arial" w:hAnsi="Arial" w:cs="Arial"/>
                <w:b/>
                <w:color w:val="0F0D29" w:themeColor="text1"/>
              </w:rPr>
            </w:pPr>
            <w:r w:rsidRPr="009A2896">
              <w:rPr>
                <w:rFonts w:ascii="Arial" w:hAnsi="Arial" w:cs="Arial"/>
                <w:color w:val="0F0D29" w:themeColor="text1"/>
                <w:sz w:val="20"/>
                <w:szCs w:val="20"/>
              </w:rPr>
              <w:t>Zákon</w:t>
            </w:r>
            <w:r>
              <w:rPr>
                <w:rFonts w:ascii="Arial" w:hAnsi="Arial" w:cs="Arial"/>
                <w:color w:val="0F0D29" w:themeColor="text1"/>
                <w:sz w:val="20"/>
                <w:szCs w:val="20"/>
              </w:rPr>
              <w:t xml:space="preserve"> č. 287/2022 Sb.</w:t>
            </w:r>
            <w:r w:rsidRPr="009A2896">
              <w:rPr>
                <w:rFonts w:ascii="Arial" w:hAnsi="Arial" w:cs="Arial"/>
                <w:color w:val="0F0D29" w:themeColor="text1"/>
                <w:sz w:val="20"/>
                <w:szCs w:val="20"/>
              </w:rPr>
              <w:t>, kterým se mění zákon č. 458/2000 Sb., o podmínkách podnikání a o výkonu státní správy v energetických odvětvích a o změně některých zákonů (energetický zákon)</w:t>
            </w:r>
            <w:r>
              <w:rPr>
                <w:rFonts w:ascii="Arial" w:hAnsi="Arial" w:cs="Arial"/>
                <w:color w:val="0F0D29" w:themeColor="text1"/>
                <w:sz w:val="20"/>
                <w:szCs w:val="20"/>
              </w:rPr>
              <w:t xml:space="preserve"> </w:t>
            </w:r>
            <w:r w:rsidRPr="009A2896">
              <w:rPr>
                <w:rFonts w:ascii="Arial" w:hAnsi="Arial" w:cs="Arial"/>
                <w:color w:val="0F0D29" w:themeColor="text1"/>
                <w:sz w:val="20"/>
                <w:szCs w:val="20"/>
              </w:rPr>
              <w:t xml:space="preserve">a zákon č. 265/1991 Sb., o působnosti orgánů České republiky v oblasti cen, ve znění pozdějších předpisů  </w:t>
            </w:r>
          </w:p>
          <w:p w14:paraId="12CC209D" w14:textId="053371F2" w:rsidR="00261F3A" w:rsidRDefault="00261F3A" w:rsidP="009A2896">
            <w:pPr>
              <w:pStyle w:val="Bezmezer"/>
              <w:numPr>
                <w:ilvl w:val="0"/>
                <w:numId w:val="1"/>
              </w:numPr>
              <w:spacing w:line="360" w:lineRule="auto"/>
              <w:jc w:val="both"/>
              <w:rPr>
                <w:rFonts w:ascii="Arial" w:hAnsi="Arial" w:cs="Arial"/>
                <w:bCs/>
                <w:color w:val="0F0D29" w:themeColor="text1"/>
                <w:sz w:val="20"/>
                <w:szCs w:val="20"/>
              </w:rPr>
            </w:pPr>
            <w:r w:rsidRPr="00261F3A">
              <w:rPr>
                <w:rFonts w:ascii="Arial" w:hAnsi="Arial" w:cs="Arial"/>
                <w:bCs/>
                <w:color w:val="0F0D29" w:themeColor="text1"/>
                <w:sz w:val="20"/>
                <w:szCs w:val="20"/>
              </w:rPr>
              <w:t xml:space="preserve">Vyhláška č. 275/2022 Sb., o administrativní bezpečnosti a o registrech utajovaných informací  </w:t>
            </w:r>
          </w:p>
          <w:p w14:paraId="21A71088" w14:textId="6DED3587" w:rsidR="0069077B" w:rsidRDefault="0069077B" w:rsidP="0069077B">
            <w:pPr>
              <w:pStyle w:val="Bezmezer"/>
              <w:numPr>
                <w:ilvl w:val="0"/>
                <w:numId w:val="1"/>
              </w:numPr>
              <w:spacing w:line="360" w:lineRule="auto"/>
              <w:jc w:val="both"/>
              <w:rPr>
                <w:rFonts w:ascii="Arial" w:hAnsi="Arial" w:cs="Arial"/>
                <w:bCs/>
                <w:color w:val="0F0D29" w:themeColor="text1"/>
                <w:sz w:val="20"/>
                <w:szCs w:val="20"/>
              </w:rPr>
            </w:pPr>
            <w:r w:rsidRPr="0069077B">
              <w:rPr>
                <w:rFonts w:ascii="Arial" w:hAnsi="Arial" w:cs="Arial"/>
                <w:bCs/>
                <w:color w:val="0F0D29" w:themeColor="text1"/>
                <w:sz w:val="20"/>
                <w:szCs w:val="20"/>
              </w:rPr>
              <w:t>Nařízení vlády č. 298/2022 Sb.</w:t>
            </w:r>
            <w:r>
              <w:rPr>
                <w:rFonts w:ascii="Arial" w:hAnsi="Arial" w:cs="Arial"/>
                <w:bCs/>
                <w:color w:val="0F0D29" w:themeColor="text1"/>
                <w:sz w:val="20"/>
                <w:szCs w:val="20"/>
              </w:rPr>
              <w:t>,</w:t>
            </w:r>
            <w:r w:rsidRPr="0069077B">
              <w:rPr>
                <w:rFonts w:ascii="Arial" w:hAnsi="Arial" w:cs="Arial"/>
                <w:bCs/>
                <w:color w:val="0F0D29" w:themeColor="text1"/>
                <w:sz w:val="20"/>
                <w:szCs w:val="20"/>
              </w:rPr>
              <w:t xml:space="preserve"> o stanovení cen elektřiny a plynu v mimořádné tržní situaci</w:t>
            </w:r>
          </w:p>
          <w:p w14:paraId="402B74D4" w14:textId="2B444CF3" w:rsidR="00537168" w:rsidRDefault="00537168" w:rsidP="0069077B">
            <w:pPr>
              <w:pStyle w:val="Bezmezer"/>
              <w:numPr>
                <w:ilvl w:val="0"/>
                <w:numId w:val="1"/>
              </w:numPr>
              <w:spacing w:line="360" w:lineRule="auto"/>
              <w:jc w:val="both"/>
              <w:rPr>
                <w:rFonts w:ascii="Arial" w:hAnsi="Arial" w:cs="Arial"/>
                <w:bCs/>
                <w:color w:val="0F0D29" w:themeColor="text1"/>
                <w:sz w:val="20"/>
                <w:szCs w:val="20"/>
              </w:rPr>
            </w:pPr>
            <w:r w:rsidRPr="00537168">
              <w:rPr>
                <w:rFonts w:ascii="Arial" w:hAnsi="Arial" w:cs="Arial"/>
                <w:bCs/>
                <w:color w:val="0F0D29" w:themeColor="text1"/>
                <w:sz w:val="20"/>
                <w:szCs w:val="20"/>
              </w:rPr>
              <w:t>Nařízení vlády č. 303/2022 Sb., kterým se mění nařízení vlády č. 361/2007 Sb., kterým se stanoví podmínky ochrany zdraví při práci, ve znění pozdějších předpisů</w:t>
            </w:r>
          </w:p>
          <w:p w14:paraId="5720F48D" w14:textId="559D0A7F" w:rsidR="0023620D" w:rsidRPr="0023620D" w:rsidRDefault="0023620D" w:rsidP="0023620D">
            <w:pPr>
              <w:pStyle w:val="Bezmezer"/>
              <w:numPr>
                <w:ilvl w:val="0"/>
                <w:numId w:val="1"/>
              </w:numPr>
              <w:spacing w:line="360" w:lineRule="auto"/>
              <w:jc w:val="both"/>
              <w:rPr>
                <w:rFonts w:ascii="Arial" w:hAnsi="Arial" w:cs="Arial"/>
                <w:bCs/>
                <w:color w:val="0F0D29" w:themeColor="text1"/>
                <w:sz w:val="20"/>
                <w:szCs w:val="20"/>
              </w:rPr>
            </w:pPr>
            <w:r w:rsidRPr="0023620D">
              <w:rPr>
                <w:rFonts w:ascii="Arial" w:hAnsi="Arial" w:cs="Arial"/>
                <w:bCs/>
                <w:color w:val="0F0D29" w:themeColor="text1"/>
                <w:sz w:val="20"/>
                <w:szCs w:val="20"/>
              </w:rPr>
              <w:t>Oznámení hospodářským subjektům</w:t>
            </w:r>
            <w:r>
              <w:rPr>
                <w:rFonts w:ascii="Arial" w:hAnsi="Arial" w:cs="Arial"/>
                <w:bCs/>
                <w:color w:val="0F0D29" w:themeColor="text1"/>
                <w:sz w:val="20"/>
                <w:szCs w:val="20"/>
              </w:rPr>
              <w:t xml:space="preserve"> </w:t>
            </w:r>
            <w:r w:rsidRPr="0023620D">
              <w:rPr>
                <w:rFonts w:ascii="Arial" w:hAnsi="Arial" w:cs="Arial"/>
                <w:bCs/>
                <w:color w:val="0F0D29" w:themeColor="text1"/>
                <w:sz w:val="20"/>
                <w:szCs w:val="20"/>
              </w:rPr>
              <w:t>(2022/C 296/05) Dovoz ruské surové ropy nebo ropných produktů do Unie</w:t>
            </w:r>
          </w:p>
          <w:p w14:paraId="1228D039" w14:textId="77777777" w:rsidR="00261F3A" w:rsidRDefault="00261F3A" w:rsidP="0079780B">
            <w:pPr>
              <w:pStyle w:val="Bezmezer"/>
              <w:spacing w:line="360" w:lineRule="auto"/>
              <w:ind w:left="786"/>
              <w:jc w:val="both"/>
              <w:rPr>
                <w:rFonts w:ascii="Arial" w:hAnsi="Arial" w:cs="Arial"/>
                <w:b/>
                <w:color w:val="0F0D29" w:themeColor="text1"/>
              </w:rPr>
            </w:pPr>
          </w:p>
          <w:p w14:paraId="43A3D180" w14:textId="02C69C3D" w:rsidR="0014703E" w:rsidRPr="00CF29B3" w:rsidRDefault="0014703E" w:rsidP="00CF29B3">
            <w:pPr>
              <w:pStyle w:val="Bezmezer"/>
              <w:spacing w:line="360" w:lineRule="auto"/>
              <w:jc w:val="both"/>
              <w:rPr>
                <w:rFonts w:ascii="Arial" w:hAnsi="Arial" w:cs="Arial"/>
                <w:b/>
                <w:color w:val="0F0D29" w:themeColor="text1"/>
              </w:rPr>
            </w:pPr>
            <w:r w:rsidRPr="00CF29B3">
              <w:rPr>
                <w:rFonts w:ascii="Arial" w:hAnsi="Arial" w:cs="Arial"/>
                <w:b/>
                <w:color w:val="0F0D29" w:themeColor="text1"/>
                <w:sz w:val="24"/>
              </w:rPr>
              <w:t>II</w:t>
            </w:r>
            <w:r w:rsidRPr="00CF29B3">
              <w:rPr>
                <w:rFonts w:ascii="Arial" w:hAnsi="Arial" w:cs="Arial"/>
                <w:b/>
                <w:color w:val="0F0D29" w:themeColor="text1"/>
                <w:sz w:val="28"/>
                <w:szCs w:val="24"/>
              </w:rPr>
              <w:t xml:space="preserve">. </w:t>
            </w:r>
            <w:r w:rsidRPr="00CF29B3">
              <w:rPr>
                <w:rFonts w:ascii="Arial" w:hAnsi="Arial" w:cs="Arial"/>
                <w:b/>
                <w:color w:val="0F0D29" w:themeColor="text1"/>
                <w:sz w:val="24"/>
                <w:szCs w:val="24"/>
              </w:rPr>
              <w:t>Připravovaná legislativa</w:t>
            </w: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453FD427" w14:textId="18885FE7" w:rsidR="00C26ECF" w:rsidRPr="00C86B4C" w:rsidRDefault="0014703E" w:rsidP="00C86B4C">
            <w:pPr>
              <w:pStyle w:val="Bezmezer"/>
              <w:numPr>
                <w:ilvl w:val="0"/>
                <w:numId w:val="2"/>
              </w:numPr>
              <w:spacing w:line="360" w:lineRule="auto"/>
              <w:jc w:val="both"/>
              <w:rPr>
                <w:rFonts w:ascii="Arial" w:hAnsi="Arial" w:cs="Arial"/>
                <w:b/>
                <w:color w:val="0F0D29" w:themeColor="text1"/>
                <w:sz w:val="20"/>
                <w:szCs w:val="20"/>
              </w:rPr>
            </w:pPr>
            <w:r w:rsidRPr="00815900">
              <w:rPr>
                <w:rFonts w:ascii="Arial" w:hAnsi="Arial" w:cs="Arial"/>
                <w:b/>
                <w:color w:val="0F0D29" w:themeColor="text1"/>
                <w:sz w:val="20"/>
                <w:szCs w:val="20"/>
              </w:rPr>
              <w:t>Výstupy</w:t>
            </w:r>
          </w:p>
          <w:p w14:paraId="6E6714A7" w14:textId="1A2A6597" w:rsidR="00237420" w:rsidRDefault="00237420" w:rsidP="00237420">
            <w:pPr>
              <w:pStyle w:val="Odstavecseseznamem"/>
              <w:numPr>
                <w:ilvl w:val="0"/>
                <w:numId w:val="1"/>
              </w:numPr>
              <w:spacing w:line="360" w:lineRule="auto"/>
              <w:jc w:val="both"/>
              <w:rPr>
                <w:rFonts w:ascii="Arial" w:hAnsi="Arial" w:cs="Arial"/>
                <w:bCs/>
                <w:color w:val="0F0D29" w:themeColor="text1"/>
                <w:sz w:val="20"/>
                <w:szCs w:val="20"/>
              </w:rPr>
            </w:pPr>
            <w:r w:rsidRPr="00237420">
              <w:rPr>
                <w:rFonts w:ascii="Arial" w:hAnsi="Arial" w:cs="Arial"/>
                <w:bCs/>
                <w:color w:val="0F0D29" w:themeColor="text1"/>
                <w:sz w:val="20"/>
                <w:szCs w:val="20"/>
              </w:rPr>
              <w:t>Návrh vyhlášky o stanovení podmínek zdravotní způsobilosti osob k provozování dráhy a drážní dopravy</w:t>
            </w:r>
          </w:p>
          <w:p w14:paraId="67881451" w14:textId="42D3EE8B" w:rsidR="00237420" w:rsidRDefault="00237420" w:rsidP="00237420">
            <w:pPr>
              <w:pStyle w:val="Odstavecseseznamem"/>
              <w:numPr>
                <w:ilvl w:val="0"/>
                <w:numId w:val="1"/>
              </w:numPr>
              <w:spacing w:line="360" w:lineRule="auto"/>
              <w:jc w:val="both"/>
              <w:rPr>
                <w:rFonts w:ascii="Arial" w:hAnsi="Arial" w:cs="Arial"/>
                <w:bCs/>
                <w:color w:val="0F0D29" w:themeColor="text1"/>
                <w:sz w:val="20"/>
                <w:szCs w:val="20"/>
              </w:rPr>
            </w:pPr>
            <w:r w:rsidRPr="00237420">
              <w:rPr>
                <w:rFonts w:ascii="Arial" w:hAnsi="Arial" w:cs="Arial"/>
                <w:bCs/>
                <w:color w:val="0F0D29" w:themeColor="text1"/>
                <w:sz w:val="20"/>
                <w:szCs w:val="20"/>
              </w:rPr>
              <w:t>Zákon, kterým se mění zákon č. 123/1998 Sb., o právu na informace o životním prostředí</w:t>
            </w:r>
          </w:p>
          <w:p w14:paraId="57732B3A" w14:textId="7112215C" w:rsidR="00C86B4C" w:rsidRDefault="00C86B4C" w:rsidP="00C86B4C">
            <w:pPr>
              <w:pStyle w:val="Odstavecseseznamem"/>
              <w:numPr>
                <w:ilvl w:val="0"/>
                <w:numId w:val="1"/>
              </w:numPr>
              <w:spacing w:line="360" w:lineRule="auto"/>
              <w:jc w:val="both"/>
              <w:rPr>
                <w:rFonts w:ascii="Arial" w:hAnsi="Arial" w:cs="Arial"/>
                <w:bCs/>
                <w:color w:val="0F0D29" w:themeColor="text1"/>
                <w:sz w:val="20"/>
                <w:szCs w:val="20"/>
              </w:rPr>
            </w:pPr>
            <w:r w:rsidRPr="00C86B4C">
              <w:rPr>
                <w:rFonts w:ascii="Arial" w:hAnsi="Arial" w:cs="Arial"/>
                <w:bCs/>
                <w:color w:val="0F0D29" w:themeColor="text1"/>
                <w:sz w:val="20"/>
                <w:szCs w:val="20"/>
              </w:rPr>
              <w:t>Zákon, kterým se mění zákon č. 200/1994 Sb., o zeměměřictví a zákon</w:t>
            </w:r>
            <w:r>
              <w:rPr>
                <w:rFonts w:ascii="Arial" w:hAnsi="Arial" w:cs="Arial"/>
                <w:bCs/>
                <w:color w:val="0F0D29" w:themeColor="text1"/>
                <w:sz w:val="20"/>
                <w:szCs w:val="20"/>
              </w:rPr>
              <w:t xml:space="preserve"> </w:t>
            </w:r>
            <w:r w:rsidRPr="00C86B4C">
              <w:rPr>
                <w:rFonts w:ascii="Arial" w:hAnsi="Arial" w:cs="Arial"/>
                <w:bCs/>
                <w:color w:val="0F0D29" w:themeColor="text1"/>
                <w:sz w:val="20"/>
                <w:szCs w:val="20"/>
              </w:rPr>
              <w:t>č. 183/2006 Sb., o územním plánování a stavebním řádu (stavební zákon</w:t>
            </w:r>
            <w:r>
              <w:rPr>
                <w:rFonts w:ascii="Arial" w:hAnsi="Arial" w:cs="Arial"/>
                <w:bCs/>
                <w:color w:val="0F0D29" w:themeColor="text1"/>
                <w:sz w:val="20"/>
                <w:szCs w:val="20"/>
              </w:rPr>
              <w:t>)</w:t>
            </w:r>
          </w:p>
          <w:p w14:paraId="5F96BFE1" w14:textId="480ADA0B" w:rsidR="004709CD" w:rsidRDefault="004709CD" w:rsidP="00C86B4C">
            <w:pPr>
              <w:pStyle w:val="Odstavecseseznamem"/>
              <w:numPr>
                <w:ilvl w:val="0"/>
                <w:numId w:val="1"/>
              </w:numPr>
              <w:spacing w:line="360" w:lineRule="auto"/>
              <w:jc w:val="both"/>
              <w:rPr>
                <w:rFonts w:ascii="Arial" w:hAnsi="Arial" w:cs="Arial"/>
                <w:bCs/>
                <w:color w:val="0F0D29" w:themeColor="text1"/>
                <w:sz w:val="20"/>
                <w:szCs w:val="20"/>
              </w:rPr>
            </w:pPr>
            <w:r w:rsidRPr="004709CD">
              <w:rPr>
                <w:rFonts w:ascii="Arial" w:hAnsi="Arial" w:cs="Arial"/>
                <w:bCs/>
                <w:color w:val="0F0D29" w:themeColor="text1"/>
                <w:sz w:val="20"/>
                <w:szCs w:val="20"/>
              </w:rPr>
              <w:t>Návrh vyhlášky, kterou se mění vyhláška č.500/2006 Sb., o územně analytických podkladech, územně plánovací dokumentaci a způsobu evidence územně plánovací činnosti</w:t>
            </w:r>
          </w:p>
          <w:p w14:paraId="635BADF0" w14:textId="0D6E1D59" w:rsidR="004709CD" w:rsidRPr="00237420" w:rsidRDefault="004709CD" w:rsidP="00C86B4C">
            <w:pPr>
              <w:pStyle w:val="Odstavecseseznamem"/>
              <w:numPr>
                <w:ilvl w:val="0"/>
                <w:numId w:val="1"/>
              </w:numPr>
              <w:spacing w:line="360" w:lineRule="auto"/>
              <w:jc w:val="both"/>
              <w:rPr>
                <w:rFonts w:ascii="Arial" w:hAnsi="Arial" w:cs="Arial"/>
                <w:bCs/>
                <w:color w:val="0F0D29" w:themeColor="text1"/>
                <w:sz w:val="20"/>
                <w:szCs w:val="20"/>
              </w:rPr>
            </w:pPr>
            <w:r w:rsidRPr="004709CD">
              <w:rPr>
                <w:rFonts w:ascii="Arial" w:hAnsi="Arial" w:cs="Arial"/>
                <w:bCs/>
                <w:color w:val="0F0D29" w:themeColor="text1"/>
                <w:sz w:val="20"/>
                <w:szCs w:val="20"/>
              </w:rPr>
              <w:t>Návrh zákona, kterým se mění zákon č. 49/1997 Sb., o civilním letectví a o změně a doplnění zákona č. 455/1991 Sb., o živnostenském podnikání (živnostenský zákon)</w:t>
            </w:r>
          </w:p>
          <w:p w14:paraId="2553E85E" w14:textId="77777777" w:rsidR="00AB791D" w:rsidRPr="005700DE" w:rsidRDefault="00AB791D" w:rsidP="00A92FB5">
            <w:pPr>
              <w:pStyle w:val="Odstavecseseznamem"/>
              <w:spacing w:line="360" w:lineRule="auto"/>
              <w:ind w:left="786"/>
              <w:jc w:val="both"/>
              <w:rPr>
                <w:rFonts w:ascii="Arial" w:hAnsi="Arial" w:cs="Arial"/>
                <w:i/>
                <w:iCs/>
                <w:color w:val="FF0000"/>
                <w:sz w:val="20"/>
                <w:szCs w:val="20"/>
              </w:rPr>
            </w:pPr>
          </w:p>
          <w:p w14:paraId="132D1DD9" w14:textId="77777777" w:rsidR="0014703E" w:rsidRPr="00815900" w:rsidRDefault="0014703E" w:rsidP="008E3CAD">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6E8A5FE8" w14:textId="2024A81C" w:rsidR="00CF29B3" w:rsidRPr="00CF29B3" w:rsidRDefault="00CF29B3" w:rsidP="00CF29B3">
            <w:pPr>
              <w:pStyle w:val="Odstavecseseznamem"/>
              <w:numPr>
                <w:ilvl w:val="0"/>
                <w:numId w:val="1"/>
              </w:numPr>
              <w:spacing w:line="360" w:lineRule="auto"/>
              <w:jc w:val="both"/>
              <w:rPr>
                <w:rFonts w:ascii="Arial" w:hAnsi="Arial" w:cs="Arial"/>
                <w:bCs/>
                <w:color w:val="0F0D29" w:themeColor="text1"/>
                <w:sz w:val="20"/>
                <w:szCs w:val="20"/>
              </w:rPr>
            </w:pPr>
            <w:r w:rsidRPr="00CF29B3">
              <w:rPr>
                <w:rFonts w:ascii="Arial" w:hAnsi="Arial" w:cs="Arial"/>
                <w:bCs/>
                <w:color w:val="0F0D29" w:themeColor="text1"/>
                <w:sz w:val="20"/>
                <w:szCs w:val="20"/>
              </w:rPr>
              <w:t>Návrh zákona, kterým se mění zákon č. 458/2000 Sb., o podmínkách podnikání a o výkonu státní správy v energetických odvětvích a zákon č. 183/2006 Sb., o územním plánování a stavebním řádu</w:t>
            </w:r>
          </w:p>
          <w:p w14:paraId="4D8E3A39" w14:textId="77777777" w:rsidR="00CF29B3" w:rsidRPr="00CF29B3" w:rsidRDefault="00CF29B3" w:rsidP="00CF29B3">
            <w:pPr>
              <w:pStyle w:val="Odstavecseseznamem"/>
              <w:numPr>
                <w:ilvl w:val="0"/>
                <w:numId w:val="1"/>
              </w:numPr>
              <w:spacing w:line="360" w:lineRule="auto"/>
              <w:jc w:val="both"/>
              <w:rPr>
                <w:rFonts w:ascii="Arial" w:hAnsi="Arial" w:cs="Arial"/>
                <w:bCs/>
                <w:color w:val="0F0D29" w:themeColor="text1"/>
                <w:sz w:val="20"/>
                <w:szCs w:val="20"/>
              </w:rPr>
            </w:pPr>
            <w:r w:rsidRPr="00CF29B3">
              <w:rPr>
                <w:rFonts w:ascii="Arial" w:hAnsi="Arial" w:cs="Arial"/>
                <w:bCs/>
                <w:color w:val="0F0D29" w:themeColor="text1"/>
                <w:sz w:val="20"/>
                <w:szCs w:val="20"/>
              </w:rPr>
              <w:t>Návrh zákona, kterým se mění zákon č. 262/2006 Sb., zákoník práce</w:t>
            </w:r>
          </w:p>
          <w:p w14:paraId="5A56B65E" w14:textId="5B6E93EE" w:rsidR="00CF29B3" w:rsidRDefault="00CF29B3" w:rsidP="00CF29B3">
            <w:pPr>
              <w:pStyle w:val="Odstavecseseznamem"/>
              <w:numPr>
                <w:ilvl w:val="0"/>
                <w:numId w:val="1"/>
              </w:numPr>
              <w:spacing w:line="360" w:lineRule="auto"/>
              <w:jc w:val="both"/>
              <w:rPr>
                <w:rFonts w:ascii="Arial" w:hAnsi="Arial" w:cs="Arial"/>
                <w:bCs/>
                <w:color w:val="0F0D29" w:themeColor="text1"/>
                <w:sz w:val="20"/>
                <w:szCs w:val="20"/>
              </w:rPr>
            </w:pPr>
            <w:r w:rsidRPr="00CF29B3">
              <w:rPr>
                <w:rFonts w:ascii="Arial" w:hAnsi="Arial" w:cs="Arial"/>
                <w:bCs/>
                <w:color w:val="0F0D29" w:themeColor="text1"/>
                <w:sz w:val="20"/>
                <w:szCs w:val="20"/>
              </w:rPr>
              <w:t>Návrh vyhlášky, kterou se mění vyhláška č. 441/2013 Sb., k provedení zákona o oceňování majetku (oceňovací vyhláška), ve znění pozdějších předpisů</w:t>
            </w:r>
          </w:p>
          <w:p w14:paraId="05B2CB09" w14:textId="313BB335" w:rsidR="00CF29B3" w:rsidRPr="000C6B8E" w:rsidRDefault="00CF29B3" w:rsidP="00CF29B3">
            <w:pPr>
              <w:pStyle w:val="Odstavecseseznamem"/>
              <w:numPr>
                <w:ilvl w:val="0"/>
                <w:numId w:val="1"/>
              </w:numPr>
              <w:spacing w:line="360" w:lineRule="auto"/>
              <w:jc w:val="both"/>
              <w:rPr>
                <w:rFonts w:ascii="Arial" w:hAnsi="Arial" w:cs="Arial"/>
                <w:bCs/>
                <w:color w:val="0F0D29" w:themeColor="text1"/>
                <w:sz w:val="20"/>
                <w:szCs w:val="20"/>
              </w:rPr>
            </w:pPr>
            <w:r w:rsidRPr="00CF29B3">
              <w:rPr>
                <w:rFonts w:ascii="Arial" w:hAnsi="Arial" w:cs="Arial"/>
                <w:bCs/>
                <w:color w:val="0F0D29" w:themeColor="text1"/>
                <w:sz w:val="20"/>
                <w:szCs w:val="20"/>
              </w:rPr>
              <w:t xml:space="preserve">Návrh vyhlášky, kterou se mění vyhláška č. 344/2012 Sb., o stavu nouze v plynárenství a o způsobu zajištění </w:t>
            </w:r>
            <w:r w:rsidRPr="000C6B8E">
              <w:rPr>
                <w:rFonts w:ascii="Arial" w:hAnsi="Arial" w:cs="Arial"/>
                <w:bCs/>
                <w:color w:val="0F0D29" w:themeColor="text1"/>
                <w:sz w:val="20"/>
                <w:szCs w:val="20"/>
              </w:rPr>
              <w:t>bezpečnostního standardu dodávky plynu</w:t>
            </w:r>
          </w:p>
          <w:p w14:paraId="716945C8" w14:textId="77777777" w:rsidR="00CF29B3" w:rsidRPr="000020DA" w:rsidRDefault="00CF29B3" w:rsidP="00CF29B3">
            <w:pPr>
              <w:pStyle w:val="Odstavecseseznamem"/>
              <w:numPr>
                <w:ilvl w:val="0"/>
                <w:numId w:val="1"/>
              </w:numPr>
              <w:spacing w:line="360" w:lineRule="auto"/>
              <w:jc w:val="both"/>
              <w:rPr>
                <w:rFonts w:ascii="Arial" w:hAnsi="Arial" w:cs="Arial"/>
                <w:bCs/>
                <w:color w:val="0F0D29" w:themeColor="text1"/>
                <w:sz w:val="20"/>
                <w:szCs w:val="20"/>
              </w:rPr>
            </w:pPr>
            <w:r w:rsidRPr="000020DA">
              <w:rPr>
                <w:rFonts w:ascii="Arial" w:hAnsi="Arial" w:cs="Arial"/>
                <w:bCs/>
                <w:color w:val="0F0D29" w:themeColor="text1"/>
                <w:sz w:val="20"/>
                <w:szCs w:val="20"/>
              </w:rPr>
              <w:t>Návrh vyhlášky o stanovení výše základních sazeb zahraničního stravného pro rok 2023</w:t>
            </w:r>
          </w:p>
          <w:p w14:paraId="6EA70B34" w14:textId="6A0468BF" w:rsidR="00CF29B3" w:rsidRPr="000020DA" w:rsidRDefault="00CF29B3" w:rsidP="00CF29B3">
            <w:pPr>
              <w:pStyle w:val="Odstavecseseznamem"/>
              <w:numPr>
                <w:ilvl w:val="0"/>
                <w:numId w:val="1"/>
              </w:numPr>
              <w:spacing w:line="360" w:lineRule="auto"/>
              <w:jc w:val="both"/>
              <w:rPr>
                <w:rFonts w:ascii="Arial" w:hAnsi="Arial" w:cs="Arial"/>
                <w:bCs/>
                <w:color w:val="0F0D29" w:themeColor="text1"/>
                <w:sz w:val="20"/>
                <w:szCs w:val="20"/>
              </w:rPr>
            </w:pPr>
            <w:r w:rsidRPr="000020DA">
              <w:rPr>
                <w:rFonts w:ascii="Arial" w:hAnsi="Arial" w:cs="Arial"/>
                <w:bCs/>
                <w:color w:val="0F0D29" w:themeColor="text1"/>
                <w:sz w:val="20"/>
                <w:szCs w:val="20"/>
              </w:rPr>
              <w:t>Návrh vyhlášky, kterou se mění vyhláška č. 273/2021 Sb., o podrobnostech nakládání s odpady, ve znění vyhlášky č. 78/2022 Sb., a další související vyhlášky v oblasti odpadového hospodářství</w:t>
            </w:r>
          </w:p>
          <w:p w14:paraId="1965CC58" w14:textId="47465C1D" w:rsidR="00CF29B3" w:rsidRPr="001D7152" w:rsidRDefault="00CF29B3" w:rsidP="00CF29B3">
            <w:pPr>
              <w:pStyle w:val="Odstavecseseznamem"/>
              <w:numPr>
                <w:ilvl w:val="0"/>
                <w:numId w:val="1"/>
              </w:numPr>
              <w:spacing w:line="360" w:lineRule="auto"/>
              <w:jc w:val="both"/>
              <w:rPr>
                <w:rFonts w:ascii="Arial" w:hAnsi="Arial" w:cs="Arial"/>
                <w:bCs/>
                <w:color w:val="0F0D29" w:themeColor="text1"/>
                <w:sz w:val="20"/>
                <w:szCs w:val="20"/>
              </w:rPr>
            </w:pPr>
            <w:r w:rsidRPr="000020DA">
              <w:rPr>
                <w:rFonts w:ascii="Arial" w:hAnsi="Arial" w:cs="Arial"/>
                <w:bCs/>
                <w:color w:val="0F0D29" w:themeColor="text1"/>
                <w:sz w:val="20"/>
                <w:szCs w:val="20"/>
              </w:rPr>
              <w:t xml:space="preserve">Návrh vyhlášky, kterou se mění vyhláška č. 79/2013 Sb., o provedení některých ustanovení zákona č. </w:t>
            </w:r>
            <w:r w:rsidRPr="001D7152">
              <w:rPr>
                <w:rFonts w:ascii="Arial" w:hAnsi="Arial" w:cs="Arial"/>
                <w:bCs/>
                <w:color w:val="0F0D29" w:themeColor="text1"/>
                <w:sz w:val="20"/>
                <w:szCs w:val="20"/>
              </w:rPr>
              <w:t>373/2011 Sb., o specifických zdravotních službách</w:t>
            </w:r>
          </w:p>
          <w:p w14:paraId="715D0895" w14:textId="0F0B396A" w:rsidR="00CF29B3" w:rsidRPr="00FF7DFB" w:rsidRDefault="00CF29B3" w:rsidP="00CF29B3">
            <w:pPr>
              <w:pStyle w:val="Odstavecseseznamem"/>
              <w:numPr>
                <w:ilvl w:val="0"/>
                <w:numId w:val="1"/>
              </w:numPr>
              <w:spacing w:line="360" w:lineRule="auto"/>
              <w:jc w:val="both"/>
              <w:rPr>
                <w:rFonts w:ascii="Arial" w:hAnsi="Arial" w:cs="Arial"/>
                <w:bCs/>
                <w:color w:val="0F0D29" w:themeColor="text1"/>
                <w:sz w:val="20"/>
                <w:szCs w:val="20"/>
              </w:rPr>
            </w:pPr>
            <w:r w:rsidRPr="001D7152">
              <w:rPr>
                <w:rFonts w:ascii="Arial" w:hAnsi="Arial" w:cs="Arial"/>
                <w:bCs/>
                <w:color w:val="0F0D29" w:themeColor="text1"/>
                <w:sz w:val="20"/>
                <w:szCs w:val="20"/>
              </w:rPr>
              <w:lastRenderedPageBreak/>
              <w:t xml:space="preserve">Návrh nařízení vlády, kterým se mění nařízení vlády č. 565/2020 Sb., o podmínkách poskytnutí kompenzací nepřímých nákladů pro odvětví, u kterých bylo zjištěno značné riziko úniku uhlíku v důsledku promítnutí nákladů spojených s emisemi skleníkových plynů do cen elektřiny, ve znění </w:t>
            </w:r>
            <w:r w:rsidRPr="00FF7DFB">
              <w:rPr>
                <w:rFonts w:ascii="Arial" w:hAnsi="Arial" w:cs="Arial"/>
                <w:bCs/>
                <w:color w:val="0F0D29" w:themeColor="text1"/>
                <w:sz w:val="20"/>
                <w:szCs w:val="20"/>
              </w:rPr>
              <w:t>pozdějších předpisů</w:t>
            </w:r>
          </w:p>
          <w:p w14:paraId="2DE6E0CE" w14:textId="77777777" w:rsidR="004344BA" w:rsidRDefault="00CF29B3" w:rsidP="004344BA">
            <w:pPr>
              <w:pStyle w:val="Odstavecseseznamem"/>
              <w:numPr>
                <w:ilvl w:val="0"/>
                <w:numId w:val="1"/>
              </w:numPr>
              <w:spacing w:line="360" w:lineRule="auto"/>
              <w:jc w:val="both"/>
              <w:rPr>
                <w:rFonts w:ascii="Arial" w:hAnsi="Arial" w:cs="Arial"/>
                <w:bCs/>
                <w:color w:val="1B174A" w:themeColor="text1" w:themeTint="E6"/>
                <w:sz w:val="20"/>
                <w:szCs w:val="20"/>
              </w:rPr>
            </w:pPr>
            <w:r w:rsidRPr="004344BA">
              <w:rPr>
                <w:rFonts w:ascii="Arial" w:hAnsi="Arial" w:cs="Arial"/>
                <w:bCs/>
                <w:color w:val="1B174A" w:themeColor="text1" w:themeTint="E6"/>
                <w:sz w:val="20"/>
                <w:szCs w:val="20"/>
              </w:rPr>
              <w:t>Návrh vyhlášky, kterou se mění vyhláška č. 408/2015 Sb., o Pravidlech trhu s elektřinou, ve znění pozdějších předpisů</w:t>
            </w:r>
          </w:p>
          <w:p w14:paraId="141B60BD" w14:textId="7106AEAB" w:rsidR="004344BA" w:rsidRDefault="004344BA" w:rsidP="004344BA">
            <w:pPr>
              <w:pStyle w:val="Odstavecseseznamem"/>
              <w:numPr>
                <w:ilvl w:val="0"/>
                <w:numId w:val="1"/>
              </w:numPr>
              <w:spacing w:line="360" w:lineRule="auto"/>
              <w:jc w:val="both"/>
              <w:rPr>
                <w:rFonts w:ascii="Arial" w:hAnsi="Arial" w:cs="Arial"/>
                <w:bCs/>
                <w:color w:val="1B174A" w:themeColor="text1" w:themeTint="E6"/>
                <w:sz w:val="20"/>
                <w:szCs w:val="20"/>
              </w:rPr>
            </w:pPr>
            <w:r w:rsidRPr="004344BA">
              <w:rPr>
                <w:rFonts w:ascii="Arial" w:hAnsi="Arial" w:cs="Arial"/>
                <w:bCs/>
                <w:color w:val="1B174A" w:themeColor="text1" w:themeTint="E6"/>
                <w:sz w:val="20"/>
                <w:szCs w:val="20"/>
              </w:rPr>
              <w:t>Návrh SMĚRNICE EVROPSKÉHO PARLAMENTU A RADY o opatřeních k zajištění vysoké společné úrovně kybernetické bezpečnosti v Unii (Směrnice NIS2)</w:t>
            </w:r>
          </w:p>
          <w:p w14:paraId="2867D880" w14:textId="5CAD6968" w:rsidR="00F407A5" w:rsidRDefault="00F407A5" w:rsidP="004344BA">
            <w:pPr>
              <w:pStyle w:val="Odstavecseseznamem"/>
              <w:numPr>
                <w:ilvl w:val="0"/>
                <w:numId w:val="1"/>
              </w:numPr>
              <w:spacing w:line="360" w:lineRule="auto"/>
              <w:jc w:val="both"/>
              <w:rPr>
                <w:rFonts w:ascii="Arial" w:hAnsi="Arial" w:cs="Arial"/>
                <w:bCs/>
                <w:color w:val="1B174A" w:themeColor="text1" w:themeTint="E6"/>
                <w:sz w:val="20"/>
                <w:szCs w:val="20"/>
              </w:rPr>
            </w:pPr>
            <w:r w:rsidRPr="00F407A5">
              <w:rPr>
                <w:rFonts w:ascii="Arial" w:hAnsi="Arial" w:cs="Arial"/>
                <w:bCs/>
                <w:color w:val="1B174A" w:themeColor="text1" w:themeTint="E6"/>
                <w:sz w:val="20"/>
                <w:szCs w:val="20"/>
              </w:rPr>
              <w:t>Nařízení Rady (EU) 2022/1904 ze dne 6. října 2022, kterým se mění nařízení (EU) č. 833/2014 o omezujících opatřeních vzhledem k činnostem Ruska destabilizujícím situaci na Ukrajině zavádí</w:t>
            </w:r>
          </w:p>
          <w:p w14:paraId="03B1A1D0" w14:textId="3D0CFC74" w:rsidR="002867AA" w:rsidRDefault="002867AA" w:rsidP="004344BA">
            <w:pPr>
              <w:pStyle w:val="Odstavecseseznamem"/>
              <w:numPr>
                <w:ilvl w:val="0"/>
                <w:numId w:val="1"/>
              </w:numPr>
              <w:spacing w:line="360" w:lineRule="auto"/>
              <w:jc w:val="both"/>
              <w:rPr>
                <w:rFonts w:ascii="Arial" w:hAnsi="Arial" w:cs="Arial"/>
                <w:bCs/>
                <w:color w:val="1B174A" w:themeColor="text1" w:themeTint="E6"/>
                <w:sz w:val="20"/>
                <w:szCs w:val="20"/>
              </w:rPr>
            </w:pPr>
            <w:r w:rsidRPr="002867AA">
              <w:rPr>
                <w:rFonts w:ascii="Arial" w:hAnsi="Arial" w:cs="Arial"/>
                <w:bCs/>
                <w:color w:val="1B174A" w:themeColor="text1" w:themeTint="E6"/>
                <w:sz w:val="20"/>
                <w:szCs w:val="20"/>
              </w:rPr>
              <w:t>Návrh vyhlášky o provedení některých ustanovení zákona o omezení dopadu vybraných plastových výrobků na životní prostředí</w:t>
            </w:r>
          </w:p>
          <w:p w14:paraId="71F40B5C" w14:textId="0D01FBC7" w:rsidR="00CF29B3" w:rsidRPr="00CF29B3" w:rsidRDefault="00CF29B3" w:rsidP="00CF29B3">
            <w:pPr>
              <w:spacing w:line="360" w:lineRule="auto"/>
              <w:ind w:left="426"/>
              <w:jc w:val="both"/>
              <w:rPr>
                <w:rFonts w:ascii="Arial" w:hAnsi="Arial" w:cs="Arial"/>
                <w:color w:val="0F0D29" w:themeColor="text1"/>
                <w:sz w:val="18"/>
                <w:szCs w:val="18"/>
              </w:rPr>
            </w:pPr>
          </w:p>
          <w:p w14:paraId="58578950" w14:textId="77777777" w:rsidR="00CF29B3" w:rsidRPr="00C26ECF" w:rsidRDefault="00CF29B3" w:rsidP="00CF29B3">
            <w:pPr>
              <w:spacing w:line="360" w:lineRule="auto"/>
              <w:ind w:left="786"/>
              <w:jc w:val="both"/>
              <w:rPr>
                <w:rFonts w:ascii="Arial" w:hAnsi="Arial" w:cs="Arial"/>
                <w:color w:val="0F0D29" w:themeColor="text1"/>
                <w:sz w:val="18"/>
                <w:szCs w:val="18"/>
              </w:rPr>
            </w:pPr>
          </w:p>
          <w:p w14:paraId="118937B2" w14:textId="24983B9D" w:rsidR="0014703E" w:rsidRDefault="0014703E" w:rsidP="008E3CAD">
            <w:pPr>
              <w:pStyle w:val="Bezmezer"/>
              <w:spacing w:line="360" w:lineRule="auto"/>
              <w:jc w:val="both"/>
              <w:rPr>
                <w:rFonts w:ascii="Arial" w:hAnsi="Arial" w:cs="Arial"/>
                <w:b/>
                <w:color w:val="0F0D29" w:themeColor="text1"/>
                <w:sz w:val="24"/>
                <w:szCs w:val="24"/>
              </w:rPr>
            </w:pPr>
            <w:r w:rsidRPr="005078C0">
              <w:rPr>
                <w:rFonts w:ascii="Arial" w:hAnsi="Arial" w:cs="Arial"/>
                <w:b/>
                <w:color w:val="0F0D29" w:themeColor="text1"/>
                <w:sz w:val="24"/>
                <w:szCs w:val="24"/>
              </w:rPr>
              <w:t>III. Judikatura a stanoviska</w:t>
            </w:r>
          </w:p>
          <w:p w14:paraId="7676FC0B" w14:textId="5D450210" w:rsidR="00457844" w:rsidRDefault="00907BCC" w:rsidP="00780112">
            <w:pPr>
              <w:pStyle w:val="Odstavecseseznamem"/>
              <w:numPr>
                <w:ilvl w:val="0"/>
                <w:numId w:val="1"/>
              </w:numPr>
              <w:spacing w:line="360" w:lineRule="auto"/>
              <w:jc w:val="both"/>
              <w:rPr>
                <w:rFonts w:ascii="Arial" w:hAnsi="Arial" w:cs="Arial"/>
                <w:bCs/>
                <w:color w:val="0F0D29" w:themeColor="text1"/>
                <w:sz w:val="20"/>
                <w:szCs w:val="20"/>
              </w:rPr>
            </w:pPr>
            <w:bookmarkStart w:id="0" w:name="_Hlk105097426"/>
            <w:r>
              <w:rPr>
                <w:rFonts w:ascii="Arial" w:hAnsi="Arial" w:cs="Arial"/>
                <w:bCs/>
                <w:color w:val="0F0D29" w:themeColor="text1"/>
                <w:sz w:val="20"/>
                <w:szCs w:val="20"/>
              </w:rPr>
              <w:t>Vyřizování soukromých záležitostí v pracovní době</w:t>
            </w:r>
          </w:p>
          <w:p w14:paraId="3B6D14B4" w14:textId="6F1992F7" w:rsidR="00B83E90" w:rsidRDefault="00B83E90" w:rsidP="00780112">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P</w:t>
            </w:r>
            <w:r w:rsidRPr="00B83E90">
              <w:rPr>
                <w:rFonts w:ascii="Arial" w:hAnsi="Arial" w:cs="Arial"/>
                <w:bCs/>
                <w:color w:val="0F0D29" w:themeColor="text1"/>
                <w:sz w:val="20"/>
                <w:szCs w:val="20"/>
              </w:rPr>
              <w:t>revenční povinnost mandanta</w:t>
            </w:r>
          </w:p>
          <w:p w14:paraId="43280F82" w14:textId="3E7A7762" w:rsidR="00B83E90" w:rsidRPr="005A623B" w:rsidRDefault="00B83E90" w:rsidP="00780112">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Uplatňování regresního nároku vůči nadřízeným zaměstnancům</w:t>
            </w:r>
          </w:p>
          <w:bookmarkEnd w:id="0"/>
          <w:p w14:paraId="3B2F9BAF" w14:textId="2C74565A" w:rsidR="00BB4079" w:rsidRDefault="00BB4079" w:rsidP="008E3CAD">
            <w:pPr>
              <w:pStyle w:val="Bezmezer"/>
              <w:spacing w:line="360" w:lineRule="auto"/>
              <w:jc w:val="both"/>
              <w:rPr>
                <w:rFonts w:ascii="Arial" w:hAnsi="Arial" w:cs="Arial"/>
                <w:b/>
                <w:color w:val="0F0D29" w:themeColor="text1"/>
              </w:rPr>
            </w:pPr>
          </w:p>
          <w:p w14:paraId="06218301" w14:textId="4EAB7BB4" w:rsidR="00BB4079" w:rsidRDefault="00BB4079" w:rsidP="008E3CAD">
            <w:pPr>
              <w:pStyle w:val="Bezmezer"/>
              <w:spacing w:line="360" w:lineRule="auto"/>
              <w:jc w:val="both"/>
              <w:rPr>
                <w:rFonts w:ascii="Arial" w:hAnsi="Arial" w:cs="Arial"/>
                <w:b/>
                <w:color w:val="0F0D29" w:themeColor="text1"/>
              </w:rPr>
            </w:pPr>
          </w:p>
          <w:p w14:paraId="23B58707" w14:textId="482264B5" w:rsidR="00BB4079" w:rsidRDefault="00BB4079" w:rsidP="008E3CAD">
            <w:pPr>
              <w:pStyle w:val="Bezmezer"/>
              <w:spacing w:line="360" w:lineRule="auto"/>
              <w:jc w:val="both"/>
              <w:rPr>
                <w:rFonts w:ascii="Arial" w:hAnsi="Arial" w:cs="Arial"/>
                <w:b/>
                <w:color w:val="0F0D29" w:themeColor="text1"/>
              </w:rPr>
            </w:pPr>
          </w:p>
          <w:p w14:paraId="6A7E3E61" w14:textId="082C0C26" w:rsidR="00D97B4A" w:rsidRDefault="00D97B4A" w:rsidP="008E3CAD">
            <w:pPr>
              <w:pStyle w:val="Bezmezer"/>
              <w:spacing w:line="360" w:lineRule="auto"/>
              <w:jc w:val="both"/>
              <w:rPr>
                <w:rFonts w:ascii="Arial" w:hAnsi="Arial" w:cs="Arial"/>
                <w:b/>
                <w:color w:val="0F0D29" w:themeColor="text1"/>
              </w:rPr>
            </w:pPr>
          </w:p>
          <w:p w14:paraId="1CDAB96A" w14:textId="0184EA7B" w:rsidR="00D97B4A" w:rsidRDefault="00D97B4A" w:rsidP="008E3CAD">
            <w:pPr>
              <w:pStyle w:val="Bezmezer"/>
              <w:spacing w:line="360" w:lineRule="auto"/>
              <w:jc w:val="both"/>
              <w:rPr>
                <w:rFonts w:ascii="Arial" w:hAnsi="Arial" w:cs="Arial"/>
                <w:b/>
                <w:color w:val="0F0D29" w:themeColor="text1"/>
              </w:rPr>
            </w:pPr>
          </w:p>
          <w:p w14:paraId="63240ECE" w14:textId="7958E66B" w:rsidR="00B3039B" w:rsidRDefault="00B3039B" w:rsidP="008E3CAD">
            <w:pPr>
              <w:pStyle w:val="Bezmezer"/>
              <w:spacing w:line="360" w:lineRule="auto"/>
              <w:jc w:val="both"/>
              <w:rPr>
                <w:rFonts w:ascii="Arial" w:hAnsi="Arial" w:cs="Arial"/>
                <w:b/>
                <w:color w:val="0F0D29" w:themeColor="text1"/>
              </w:rPr>
            </w:pPr>
          </w:p>
          <w:p w14:paraId="628C920D" w14:textId="45CBEE3D" w:rsidR="00B3039B" w:rsidRDefault="00B3039B" w:rsidP="008E3CAD">
            <w:pPr>
              <w:pStyle w:val="Bezmezer"/>
              <w:spacing w:line="360" w:lineRule="auto"/>
              <w:jc w:val="both"/>
              <w:rPr>
                <w:rFonts w:ascii="Arial" w:hAnsi="Arial" w:cs="Arial"/>
                <w:b/>
                <w:color w:val="0F0D29" w:themeColor="text1"/>
              </w:rPr>
            </w:pPr>
          </w:p>
          <w:p w14:paraId="3B7F7B1E" w14:textId="24A30963" w:rsidR="00B3039B" w:rsidRDefault="00B3039B" w:rsidP="008E3CAD">
            <w:pPr>
              <w:pStyle w:val="Bezmezer"/>
              <w:spacing w:line="360" w:lineRule="auto"/>
              <w:jc w:val="both"/>
              <w:rPr>
                <w:rFonts w:ascii="Arial" w:hAnsi="Arial" w:cs="Arial"/>
                <w:b/>
                <w:color w:val="0F0D29" w:themeColor="text1"/>
              </w:rPr>
            </w:pPr>
          </w:p>
          <w:p w14:paraId="1DABEC7D" w14:textId="679C42DC" w:rsidR="00B3039B" w:rsidRDefault="00B3039B" w:rsidP="008E3CAD">
            <w:pPr>
              <w:pStyle w:val="Bezmezer"/>
              <w:spacing w:line="360" w:lineRule="auto"/>
              <w:jc w:val="both"/>
              <w:rPr>
                <w:rFonts w:ascii="Arial" w:hAnsi="Arial" w:cs="Arial"/>
                <w:b/>
                <w:color w:val="0F0D29" w:themeColor="text1"/>
              </w:rPr>
            </w:pPr>
          </w:p>
          <w:p w14:paraId="70BDEEC0" w14:textId="417D2D1E" w:rsidR="00B3039B" w:rsidRDefault="00B3039B" w:rsidP="008E3CAD">
            <w:pPr>
              <w:pStyle w:val="Bezmezer"/>
              <w:spacing w:line="360" w:lineRule="auto"/>
              <w:jc w:val="both"/>
              <w:rPr>
                <w:rFonts w:ascii="Arial" w:hAnsi="Arial" w:cs="Arial"/>
                <w:b/>
                <w:color w:val="0F0D29" w:themeColor="text1"/>
              </w:rPr>
            </w:pPr>
          </w:p>
          <w:p w14:paraId="7A38AAFE" w14:textId="6B04BCF8" w:rsidR="00B3039B" w:rsidRDefault="00B3039B" w:rsidP="008E3CAD">
            <w:pPr>
              <w:pStyle w:val="Bezmezer"/>
              <w:spacing w:line="360" w:lineRule="auto"/>
              <w:jc w:val="both"/>
              <w:rPr>
                <w:rFonts w:ascii="Arial" w:hAnsi="Arial" w:cs="Arial"/>
                <w:b/>
                <w:color w:val="0F0D29" w:themeColor="text1"/>
              </w:rPr>
            </w:pPr>
          </w:p>
          <w:p w14:paraId="2FD2691C" w14:textId="36172A1E" w:rsidR="00B3039B" w:rsidRDefault="00B3039B" w:rsidP="008E3CAD">
            <w:pPr>
              <w:pStyle w:val="Bezmezer"/>
              <w:spacing w:line="360" w:lineRule="auto"/>
              <w:jc w:val="both"/>
              <w:rPr>
                <w:rFonts w:ascii="Arial" w:hAnsi="Arial" w:cs="Arial"/>
                <w:b/>
                <w:color w:val="0F0D29" w:themeColor="text1"/>
              </w:rPr>
            </w:pPr>
          </w:p>
          <w:p w14:paraId="31B79DA9" w14:textId="6C283149" w:rsidR="00B3039B" w:rsidRDefault="00B3039B" w:rsidP="008E3CAD">
            <w:pPr>
              <w:pStyle w:val="Bezmezer"/>
              <w:spacing w:line="360" w:lineRule="auto"/>
              <w:jc w:val="both"/>
              <w:rPr>
                <w:rFonts w:ascii="Arial" w:hAnsi="Arial" w:cs="Arial"/>
                <w:b/>
                <w:color w:val="0F0D29" w:themeColor="text1"/>
              </w:rPr>
            </w:pPr>
          </w:p>
          <w:p w14:paraId="5CF7B601" w14:textId="260E2134" w:rsidR="00B3039B" w:rsidRDefault="00B3039B" w:rsidP="008E3CAD">
            <w:pPr>
              <w:pStyle w:val="Bezmezer"/>
              <w:spacing w:line="360" w:lineRule="auto"/>
              <w:jc w:val="both"/>
              <w:rPr>
                <w:rFonts w:ascii="Arial" w:hAnsi="Arial" w:cs="Arial"/>
                <w:b/>
                <w:color w:val="0F0D29" w:themeColor="text1"/>
              </w:rPr>
            </w:pPr>
          </w:p>
          <w:p w14:paraId="071C7D65" w14:textId="6B033354" w:rsidR="00B3039B" w:rsidRDefault="00B3039B" w:rsidP="008E3CAD">
            <w:pPr>
              <w:pStyle w:val="Bezmezer"/>
              <w:spacing w:line="360" w:lineRule="auto"/>
              <w:jc w:val="both"/>
              <w:rPr>
                <w:rFonts w:ascii="Arial" w:hAnsi="Arial" w:cs="Arial"/>
                <w:b/>
                <w:color w:val="0F0D29" w:themeColor="text1"/>
              </w:rPr>
            </w:pPr>
          </w:p>
          <w:p w14:paraId="74D4FAB9" w14:textId="29A389EA" w:rsidR="00B3039B" w:rsidRDefault="00B3039B" w:rsidP="008E3CAD">
            <w:pPr>
              <w:pStyle w:val="Bezmezer"/>
              <w:spacing w:line="360" w:lineRule="auto"/>
              <w:jc w:val="both"/>
              <w:rPr>
                <w:rFonts w:ascii="Arial" w:hAnsi="Arial" w:cs="Arial"/>
                <w:b/>
                <w:color w:val="0F0D29" w:themeColor="text1"/>
              </w:rPr>
            </w:pPr>
          </w:p>
          <w:p w14:paraId="01EE8F7B" w14:textId="38032160" w:rsidR="00B3039B" w:rsidRDefault="00B3039B" w:rsidP="008E3CAD">
            <w:pPr>
              <w:pStyle w:val="Bezmezer"/>
              <w:spacing w:line="360" w:lineRule="auto"/>
              <w:jc w:val="both"/>
              <w:rPr>
                <w:rFonts w:ascii="Arial" w:hAnsi="Arial" w:cs="Arial"/>
                <w:b/>
                <w:color w:val="0F0D29" w:themeColor="text1"/>
              </w:rPr>
            </w:pPr>
          </w:p>
          <w:p w14:paraId="6B24227C" w14:textId="644BF23F" w:rsidR="00B3039B" w:rsidRDefault="00B3039B" w:rsidP="008E3CAD">
            <w:pPr>
              <w:pStyle w:val="Bezmezer"/>
              <w:spacing w:line="360" w:lineRule="auto"/>
              <w:jc w:val="both"/>
              <w:rPr>
                <w:rFonts w:ascii="Arial" w:hAnsi="Arial" w:cs="Arial"/>
                <w:b/>
                <w:color w:val="0F0D29" w:themeColor="text1"/>
              </w:rPr>
            </w:pPr>
          </w:p>
          <w:p w14:paraId="509936D3" w14:textId="77777777" w:rsidR="00B3039B" w:rsidRDefault="00B3039B" w:rsidP="008E3CAD">
            <w:pPr>
              <w:pStyle w:val="Bezmezer"/>
              <w:spacing w:line="360" w:lineRule="auto"/>
              <w:jc w:val="both"/>
              <w:rPr>
                <w:rFonts w:ascii="Arial" w:hAnsi="Arial" w:cs="Arial"/>
                <w:b/>
                <w:color w:val="0F0D29" w:themeColor="text1"/>
              </w:rPr>
            </w:pPr>
          </w:p>
          <w:p w14:paraId="4DD2F7BF" w14:textId="31773D98" w:rsidR="00D825F8" w:rsidRDefault="00D825F8" w:rsidP="008E3CAD">
            <w:pPr>
              <w:pStyle w:val="Bezmezer"/>
              <w:spacing w:line="360" w:lineRule="auto"/>
              <w:jc w:val="both"/>
              <w:rPr>
                <w:rFonts w:ascii="Arial" w:hAnsi="Arial" w:cs="Arial"/>
                <w:b/>
                <w:color w:val="0F0D29" w:themeColor="text1"/>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Platné právní předpisy vyhlášené ve Sbírce zákonů</w:t>
            </w:r>
          </w:p>
          <w:p w14:paraId="2682ADA8" w14:textId="77777777" w:rsidR="00C203E7" w:rsidRDefault="00C203E7" w:rsidP="00C203E7">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E4CDC0C" w14:textId="77777777" w:rsidR="00C203E7" w:rsidRPr="006E530F" w:rsidRDefault="00C203E7" w:rsidP="00C203E7">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3C30F7">
              <w:rPr>
                <w:rStyle w:val="Hypertextovodkaz"/>
                <w:rFonts w:ascii="Arial" w:eastAsia="Times New Roman" w:hAnsi="Arial" w:cs="Arial"/>
                <w:b/>
                <w:bCs/>
                <w:color w:val="0F0D29" w:themeColor="text1"/>
                <w:kern w:val="36"/>
                <w:sz w:val="24"/>
                <w:szCs w:val="24"/>
                <w:u w:val="none"/>
                <w:lang w:eastAsia="cs-CZ"/>
              </w:rPr>
              <w:t xml:space="preserve">Zákon č. 286/2022 Sb., kterým se mění zákon č. 353/2003 Sb., o spotřebních daních,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5D475690">
                <v:rect id="_x0000_i1027" style="width:0;height:1.5pt" o:hralign="center" o:hrstd="t" o:hr="t" fillcolor="#a0a0a0" stroked="f"/>
              </w:pict>
            </w:r>
          </w:p>
          <w:p w14:paraId="65A2A647" w14:textId="77777777" w:rsidR="00C203E7"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Účinnost od 1.10.2022</w:t>
            </w:r>
          </w:p>
          <w:p w14:paraId="2BD1DD9E" w14:textId="77777777" w:rsidR="00C203E7"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2D2FB87D" w14:textId="77777777" w:rsidR="00C203E7" w:rsidRDefault="00C203E7"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Dne 30. 9. 2022 byla ve sbírce zákonů publikována novela</w:t>
            </w:r>
            <w:r>
              <w:t xml:space="preserve"> </w:t>
            </w:r>
            <w:r w:rsidRPr="003C30F7">
              <w:rPr>
                <w:rFonts w:asciiTheme="majorHAnsi" w:hAnsiTheme="majorHAnsi" w:cstheme="majorHAnsi"/>
                <w:color w:val="3B3B3B"/>
                <w:sz w:val="20"/>
                <w:szCs w:val="20"/>
              </w:rPr>
              <w:t>zákon</w:t>
            </w:r>
            <w:r>
              <w:rPr>
                <w:rFonts w:asciiTheme="majorHAnsi" w:hAnsiTheme="majorHAnsi" w:cstheme="majorHAnsi"/>
                <w:color w:val="3B3B3B"/>
                <w:sz w:val="20"/>
                <w:szCs w:val="20"/>
              </w:rPr>
              <w:t>a</w:t>
            </w:r>
            <w:r w:rsidRPr="003C30F7">
              <w:rPr>
                <w:rFonts w:asciiTheme="majorHAnsi" w:hAnsiTheme="majorHAnsi" w:cstheme="majorHAnsi"/>
                <w:color w:val="3B3B3B"/>
                <w:sz w:val="20"/>
                <w:szCs w:val="20"/>
              </w:rPr>
              <w:t xml:space="preserve"> č. 353/2003 Sb., o spotřebních daních, ve znění pozdějších předpisů</w:t>
            </w:r>
            <w:r>
              <w:rPr>
                <w:rFonts w:asciiTheme="majorHAnsi" w:hAnsiTheme="majorHAnsi" w:cstheme="majorHAnsi"/>
                <w:color w:val="3B3B3B"/>
                <w:sz w:val="20"/>
                <w:szCs w:val="20"/>
              </w:rPr>
              <w:t xml:space="preserve">. </w:t>
            </w:r>
          </w:p>
          <w:p w14:paraId="1AC54ED5" w14:textId="77777777" w:rsidR="00C203E7" w:rsidRDefault="00C203E7"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1E6DF66E" w14:textId="77777777" w:rsidR="00C203E7" w:rsidRPr="003C30F7" w:rsidRDefault="00C203E7" w:rsidP="00C203E7">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Novela prodlužuje účinnost</w:t>
            </w:r>
            <w:r w:rsidRPr="003C30F7">
              <w:rPr>
                <w:rFonts w:asciiTheme="majorHAnsi" w:hAnsiTheme="majorHAnsi" w:cstheme="majorHAnsi"/>
                <w:color w:val="3B3B3B"/>
                <w:sz w:val="20"/>
                <w:szCs w:val="20"/>
              </w:rPr>
              <w:t xml:space="preserve"> stávající snížené sazby spotřební daně z motorové nafty ve výši 8 450 Kč/1000 litrů do konce roku 2023. </w:t>
            </w:r>
          </w:p>
          <w:p w14:paraId="7B93A483" w14:textId="77777777" w:rsidR="00C203E7" w:rsidRDefault="00C203E7"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3C30F7">
              <w:rPr>
                <w:rFonts w:asciiTheme="majorHAnsi" w:hAnsiTheme="majorHAnsi" w:cstheme="majorHAnsi"/>
                <w:color w:val="3B3B3B"/>
                <w:sz w:val="20"/>
                <w:szCs w:val="20"/>
              </w:rPr>
              <w:t xml:space="preserve">Tato změna se týká i některých substituentů nafty podléhajících stejné sazbě spotřební daně na základě toho, že mají být podle zákona o spotřebních daních zdaňovány stejnou sazbou jako minerální olej, kterému se vlastnostmi a účelem použití nejvíce přibližují. </w:t>
            </w:r>
          </w:p>
          <w:p w14:paraId="6A1B2B86" w14:textId="77777777" w:rsidR="00C203E7" w:rsidRDefault="00C203E7"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F61B049" w14:textId="77777777" w:rsidR="00C203E7" w:rsidRPr="005078C0" w:rsidRDefault="00C203E7" w:rsidP="00C203E7">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Na vědomí POŘ.</w:t>
            </w:r>
          </w:p>
          <w:p w14:paraId="51B4BCFB" w14:textId="77777777" w:rsidR="00C203E7" w:rsidRDefault="00C203E7"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1DC2C892" w14:textId="77777777" w:rsidR="00C203E7" w:rsidRDefault="00C203E7" w:rsidP="00C203E7">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4954548" w14:textId="77777777" w:rsidR="00C203E7" w:rsidRPr="006E530F" w:rsidRDefault="00C203E7" w:rsidP="00C203E7">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3C30F7">
              <w:rPr>
                <w:rStyle w:val="Hypertextovodkaz"/>
                <w:rFonts w:ascii="Arial" w:eastAsia="Times New Roman" w:hAnsi="Arial" w:cs="Arial"/>
                <w:b/>
                <w:bCs/>
                <w:color w:val="0F0D29" w:themeColor="text1"/>
                <w:kern w:val="36"/>
                <w:sz w:val="24"/>
                <w:szCs w:val="24"/>
                <w:u w:val="none"/>
                <w:lang w:eastAsia="cs-CZ"/>
              </w:rPr>
              <w:t xml:space="preserve">Zákon č. 287/2022 Sb., kterým se mění zákon č. 458/2000 Sb., o podmínkách podnikání a o výkonu státní správy v energetických odvětvích a o změně některých zákonů (energetický zákon) a zákon č. 265/1991 Sb., o působnosti orgánů České republiky v oblasti cen,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14D0BA2B">
                <v:rect id="_x0000_i1028" style="width:0;height:1.5pt" o:hralign="center" o:hrstd="t" o:hr="t" fillcolor="#a0a0a0" stroked="f"/>
              </w:pict>
            </w:r>
          </w:p>
          <w:p w14:paraId="7D8FB67E" w14:textId="77777777" w:rsidR="00C203E7" w:rsidRDefault="00C203E7" w:rsidP="00C203E7">
            <w:pPr>
              <w:pStyle w:val="text-large"/>
              <w:shd w:val="clear" w:color="auto" w:fill="FFFFFF"/>
              <w:spacing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Účinnost 1.10. 2022</w:t>
            </w:r>
          </w:p>
          <w:p w14:paraId="0D58E9BA" w14:textId="56C80B92" w:rsidR="00C203E7" w:rsidRDefault="00C203E7" w:rsidP="00C203E7">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Dne 30. 9.2022 byl ve sbírce zákonů publikován z</w:t>
            </w:r>
            <w:r w:rsidRPr="003C30F7">
              <w:rPr>
                <w:rFonts w:asciiTheme="majorHAnsi" w:hAnsiTheme="majorHAnsi" w:cstheme="majorHAnsi"/>
                <w:color w:val="3B3B3B"/>
                <w:sz w:val="20"/>
                <w:szCs w:val="20"/>
              </w:rPr>
              <w:t>ákon č. 287/2022 Sb., kterým se mění zákon č. 458/2000Sb., o podmínkách podnikání a o výkonu státní správy v energetických odvětvích a o změně některých zákonů (energetický zákon) a zákon č. 265/1991 Sb., o působnosti orgánů České republiky v oblasti cen, ve znění pozdějších předpisů</w:t>
            </w:r>
            <w:r>
              <w:rPr>
                <w:rFonts w:asciiTheme="majorHAnsi" w:hAnsiTheme="majorHAnsi" w:cstheme="majorHAnsi"/>
                <w:color w:val="3B3B3B"/>
                <w:sz w:val="20"/>
                <w:szCs w:val="20"/>
              </w:rPr>
              <w:t>.</w:t>
            </w:r>
          </w:p>
          <w:p w14:paraId="49EBCC74" w14:textId="25CC6428" w:rsidR="0079780B" w:rsidRPr="0079780B" w:rsidRDefault="0079780B" w:rsidP="0079780B">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Novela energetického zákona zavádí</w:t>
            </w:r>
            <w:r w:rsidRPr="0079780B">
              <w:rPr>
                <w:rFonts w:asciiTheme="majorHAnsi" w:hAnsiTheme="majorHAnsi" w:cstheme="majorHAnsi"/>
                <w:color w:val="3B3B3B"/>
                <w:sz w:val="20"/>
                <w:szCs w:val="20"/>
              </w:rPr>
              <w:t xml:space="preserve"> nový institut mimořádné tržní situace. Jeho prostřednictvím má být vládě založena pravomoc svým nařízením, mimo jiné, stanovovat ceny elektřiny nebo plynu, a dále v krajních </w:t>
            </w:r>
            <w:r w:rsidRPr="0079780B">
              <w:rPr>
                <w:rFonts w:asciiTheme="majorHAnsi" w:hAnsiTheme="majorHAnsi" w:cstheme="majorHAnsi"/>
                <w:color w:val="3B3B3B"/>
                <w:sz w:val="20"/>
                <w:szCs w:val="20"/>
              </w:rPr>
              <w:lastRenderedPageBreak/>
              <w:t>případech ukládat povinnost výroby nebo dodávky elektřiny nebo plynu, ukládat povinnost nabídky elektřiny nebo plynu či limitovat obchodování s elektřinou či plynem.</w:t>
            </w:r>
          </w:p>
          <w:p w14:paraId="1A8ACEBA" w14:textId="7C9A6042" w:rsidR="00C203E7" w:rsidRPr="009974C0" w:rsidRDefault="0079780B" w:rsidP="00C203E7">
            <w:pPr>
              <w:pStyle w:val="text-large"/>
              <w:shd w:val="clear" w:color="auto" w:fill="FFFFFF"/>
              <w:spacing w:line="408" w:lineRule="atLeast"/>
              <w:jc w:val="both"/>
              <w:rPr>
                <w:rFonts w:asciiTheme="majorHAnsi" w:hAnsiTheme="majorHAnsi" w:cstheme="majorHAnsi"/>
                <w:color w:val="3B3B3B"/>
                <w:sz w:val="20"/>
                <w:szCs w:val="20"/>
              </w:rPr>
            </w:pPr>
            <w:r w:rsidRPr="0079780B">
              <w:rPr>
                <w:rFonts w:asciiTheme="majorHAnsi" w:hAnsiTheme="majorHAnsi" w:cstheme="majorHAnsi"/>
                <w:color w:val="3B3B3B"/>
                <w:sz w:val="20"/>
                <w:szCs w:val="20"/>
              </w:rPr>
              <w:t>Zákonodárce v mimořádné tržní situaci počítá rovněž s úhradou prokazatelné ztráty a přiměřeného zisku v případech, kdy stanovená cena v mimořádné tržní situaci nebude pokrývat náklady na zajištění dodávky.</w:t>
            </w:r>
          </w:p>
          <w:p w14:paraId="10DE2DC7" w14:textId="42A487C8" w:rsidR="008508DD" w:rsidRPr="005078C0" w:rsidRDefault="008508DD" w:rsidP="008508D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Na vědomí </w:t>
            </w:r>
            <w:r w:rsidR="0079780B">
              <w:rPr>
                <w:rStyle w:val="Hypertextovodkaz"/>
                <w:rFonts w:ascii="Arial" w:eastAsia="Times New Roman" w:hAnsi="Arial" w:cs="Arial"/>
                <w:b/>
                <w:bCs/>
                <w:i/>
                <w:color w:val="0F0D29" w:themeColor="text1"/>
                <w:kern w:val="36"/>
                <w:sz w:val="20"/>
                <w:szCs w:val="20"/>
                <w:u w:val="none"/>
                <w:lang w:eastAsia="cs-CZ"/>
              </w:rPr>
              <w:t>POŘ</w:t>
            </w:r>
            <w:r>
              <w:rPr>
                <w:rStyle w:val="Hypertextovodkaz"/>
                <w:rFonts w:ascii="Arial" w:eastAsia="Times New Roman" w:hAnsi="Arial" w:cs="Arial"/>
                <w:b/>
                <w:bCs/>
                <w:i/>
                <w:color w:val="0F0D29" w:themeColor="text1"/>
                <w:kern w:val="36"/>
                <w:sz w:val="20"/>
                <w:szCs w:val="20"/>
                <w:u w:val="none"/>
                <w:lang w:eastAsia="cs-CZ"/>
              </w:rPr>
              <w:t>.</w:t>
            </w:r>
          </w:p>
          <w:p w14:paraId="60BD7125" w14:textId="604AA378" w:rsidR="00780112" w:rsidRDefault="00780112"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12E564E" w14:textId="1AD03400" w:rsidR="00780112" w:rsidRPr="006E530F" w:rsidRDefault="0079780B" w:rsidP="00780112">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79780B">
              <w:rPr>
                <w:rStyle w:val="Hypertextovodkaz"/>
                <w:rFonts w:ascii="Arial" w:eastAsia="Times New Roman" w:hAnsi="Arial" w:cs="Arial"/>
                <w:b/>
                <w:bCs/>
                <w:color w:val="0F0D29" w:themeColor="text1"/>
                <w:kern w:val="36"/>
                <w:sz w:val="24"/>
                <w:szCs w:val="24"/>
                <w:u w:val="none"/>
                <w:lang w:eastAsia="cs-CZ"/>
              </w:rPr>
              <w:t xml:space="preserve">Vyhláška č. 275/2022 Sb., o administrativní bezpečnosti a o registrech utajovaných informací  </w:t>
            </w:r>
            <w:r w:rsidR="00000000">
              <w:rPr>
                <w:rStyle w:val="Hypertextovodkaz"/>
                <w:rFonts w:ascii="Arial" w:eastAsia="Times New Roman" w:hAnsi="Arial" w:cs="Arial"/>
                <w:b/>
                <w:bCs/>
                <w:color w:val="0F0D29" w:themeColor="text1"/>
                <w:kern w:val="36"/>
                <w:sz w:val="24"/>
                <w:szCs w:val="24"/>
                <w:u w:val="none"/>
                <w:lang w:eastAsia="cs-CZ"/>
              </w:rPr>
              <w:pict w14:anchorId="2ED1C990">
                <v:rect id="_x0000_i1029" style="width:0;height:1.5pt" o:hralign="center" o:hrstd="t" o:hr="t" fillcolor="#a0a0a0" stroked="f"/>
              </w:pict>
            </w:r>
          </w:p>
          <w:p w14:paraId="5240BF3C" w14:textId="31AF2AE7" w:rsidR="00D547E9" w:rsidRDefault="00D547E9" w:rsidP="00D547E9">
            <w:pPr>
              <w:pStyle w:val="text-large"/>
              <w:shd w:val="clear" w:color="auto" w:fill="FFFFFF"/>
              <w:spacing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 xml:space="preserve">Účinnost 1. </w:t>
            </w:r>
            <w:r w:rsidR="0079780B">
              <w:rPr>
                <w:rFonts w:asciiTheme="majorHAnsi" w:hAnsiTheme="majorHAnsi" w:cstheme="majorHAnsi"/>
                <w:color w:val="3B3B3B"/>
                <w:sz w:val="20"/>
                <w:szCs w:val="20"/>
              </w:rPr>
              <w:t>1. 2023</w:t>
            </w:r>
          </w:p>
          <w:p w14:paraId="40214AA7" w14:textId="2B7E59ED" w:rsidR="009974C0" w:rsidRPr="009974C0" w:rsidRDefault="009974C0" w:rsidP="009974C0">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Dne 22.</w:t>
            </w:r>
            <w:r w:rsidR="0079780B">
              <w:rPr>
                <w:rFonts w:asciiTheme="majorHAnsi" w:hAnsiTheme="majorHAnsi" w:cstheme="majorHAnsi"/>
                <w:color w:val="3B3B3B"/>
                <w:sz w:val="20"/>
                <w:szCs w:val="20"/>
              </w:rPr>
              <w:t>9</w:t>
            </w:r>
            <w:r>
              <w:rPr>
                <w:rFonts w:asciiTheme="majorHAnsi" w:hAnsiTheme="majorHAnsi" w:cstheme="majorHAnsi"/>
                <w:color w:val="3B3B3B"/>
                <w:sz w:val="20"/>
                <w:szCs w:val="20"/>
              </w:rPr>
              <w:t>.2022 byl</w:t>
            </w:r>
            <w:r w:rsidR="00D547E9">
              <w:rPr>
                <w:rFonts w:asciiTheme="majorHAnsi" w:hAnsiTheme="majorHAnsi" w:cstheme="majorHAnsi"/>
                <w:color w:val="3B3B3B"/>
                <w:sz w:val="20"/>
                <w:szCs w:val="20"/>
              </w:rPr>
              <w:t xml:space="preserve"> </w:t>
            </w:r>
            <w:r>
              <w:rPr>
                <w:rFonts w:asciiTheme="majorHAnsi" w:hAnsiTheme="majorHAnsi" w:cstheme="majorHAnsi"/>
                <w:color w:val="3B3B3B"/>
                <w:sz w:val="20"/>
                <w:szCs w:val="20"/>
              </w:rPr>
              <w:t>ve sbírce zákonů publikován</w:t>
            </w:r>
            <w:r w:rsidR="0079780B">
              <w:rPr>
                <w:rFonts w:asciiTheme="majorHAnsi" w:hAnsiTheme="majorHAnsi" w:cstheme="majorHAnsi"/>
                <w:color w:val="3B3B3B"/>
                <w:sz w:val="20"/>
                <w:szCs w:val="20"/>
              </w:rPr>
              <w:t>a v</w:t>
            </w:r>
            <w:r w:rsidR="0079780B" w:rsidRPr="0079780B">
              <w:rPr>
                <w:rFonts w:asciiTheme="majorHAnsi" w:hAnsiTheme="majorHAnsi" w:cstheme="majorHAnsi"/>
                <w:color w:val="3B3B3B"/>
                <w:sz w:val="20"/>
                <w:szCs w:val="20"/>
              </w:rPr>
              <w:t>yhláška č. 275/2022 Sb., o administrativní bezpečnosti a o registrech utajovaných informací</w:t>
            </w:r>
            <w:r w:rsidR="0079780B">
              <w:rPr>
                <w:rFonts w:asciiTheme="majorHAnsi" w:hAnsiTheme="majorHAnsi" w:cstheme="majorHAnsi"/>
                <w:color w:val="3B3B3B"/>
                <w:sz w:val="20"/>
                <w:szCs w:val="20"/>
              </w:rPr>
              <w:t>. Nová vyhláška zpřesňuje</w:t>
            </w:r>
            <w:r w:rsidR="0079780B">
              <w:t xml:space="preserve"> </w:t>
            </w:r>
            <w:r w:rsidR="0079780B" w:rsidRPr="0079780B">
              <w:rPr>
                <w:rFonts w:asciiTheme="majorHAnsi" w:hAnsiTheme="majorHAnsi" w:cstheme="majorHAnsi"/>
                <w:color w:val="3B3B3B"/>
                <w:sz w:val="20"/>
                <w:szCs w:val="20"/>
              </w:rPr>
              <w:t>stávající právní úprav</w:t>
            </w:r>
            <w:r w:rsidR="0079780B">
              <w:rPr>
                <w:rFonts w:asciiTheme="majorHAnsi" w:hAnsiTheme="majorHAnsi" w:cstheme="majorHAnsi"/>
                <w:color w:val="3B3B3B"/>
                <w:sz w:val="20"/>
                <w:szCs w:val="20"/>
              </w:rPr>
              <w:t>u</w:t>
            </w:r>
            <w:r w:rsidR="0079780B" w:rsidRPr="0079780B">
              <w:rPr>
                <w:rFonts w:asciiTheme="majorHAnsi" w:hAnsiTheme="majorHAnsi" w:cstheme="majorHAnsi"/>
                <w:color w:val="3B3B3B"/>
                <w:sz w:val="20"/>
                <w:szCs w:val="20"/>
              </w:rPr>
              <w:t xml:space="preserve"> a odstra</w:t>
            </w:r>
            <w:r w:rsidR="0079780B">
              <w:rPr>
                <w:rFonts w:asciiTheme="majorHAnsi" w:hAnsiTheme="majorHAnsi" w:cstheme="majorHAnsi"/>
                <w:color w:val="3B3B3B"/>
                <w:sz w:val="20"/>
                <w:szCs w:val="20"/>
              </w:rPr>
              <w:t>ňuje</w:t>
            </w:r>
            <w:r w:rsidR="0079780B" w:rsidRPr="0079780B">
              <w:rPr>
                <w:rFonts w:asciiTheme="majorHAnsi" w:hAnsiTheme="majorHAnsi" w:cstheme="majorHAnsi"/>
                <w:color w:val="3B3B3B"/>
                <w:sz w:val="20"/>
                <w:szCs w:val="20"/>
              </w:rPr>
              <w:t xml:space="preserve"> duplicit</w:t>
            </w:r>
            <w:r w:rsidR="0079780B">
              <w:rPr>
                <w:rFonts w:asciiTheme="majorHAnsi" w:hAnsiTheme="majorHAnsi" w:cstheme="majorHAnsi"/>
                <w:color w:val="3B3B3B"/>
                <w:sz w:val="20"/>
                <w:szCs w:val="20"/>
              </w:rPr>
              <w:t>y</w:t>
            </w:r>
            <w:r w:rsidR="0079780B" w:rsidRPr="0079780B">
              <w:rPr>
                <w:rFonts w:asciiTheme="majorHAnsi" w:hAnsiTheme="majorHAnsi" w:cstheme="majorHAnsi"/>
                <w:color w:val="3B3B3B"/>
                <w:sz w:val="20"/>
                <w:szCs w:val="20"/>
              </w:rPr>
              <w:t xml:space="preserve"> při manipulaci s utajovaným dokumentem stupně utajení Vyhrazené a stupně utajení Důvěrné, Tajné a Přísně tajné.</w:t>
            </w:r>
          </w:p>
          <w:p w14:paraId="42D72796" w14:textId="2BBA7745" w:rsidR="00D547E9" w:rsidRPr="00D547E9" w:rsidRDefault="0079780B" w:rsidP="00D547E9">
            <w:pPr>
              <w:pStyle w:val="text-large"/>
              <w:shd w:val="clear" w:color="auto" w:fill="FFFFFF"/>
              <w:spacing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Dle věcného posouzení OBIA vyhláška nepředstavuje větší dopady do procesů společnosti, vyžádá si však dílčí změny řízené dokumentace. </w:t>
            </w:r>
          </w:p>
          <w:p w14:paraId="268030C4" w14:textId="73C75B86" w:rsidR="005F4E93" w:rsidRPr="006D5B87" w:rsidRDefault="0079780B" w:rsidP="00932282">
            <w:pPr>
              <w:pStyle w:val="text-large"/>
              <w:shd w:val="clear" w:color="auto" w:fill="D9D9D9" w:themeFill="background1" w:themeFillShade="D9"/>
              <w:spacing w:before="0" w:beforeAutospacing="0" w:after="0" w:afterAutospacing="0" w:line="408" w:lineRule="atLeast"/>
              <w:rPr>
                <w:rStyle w:val="Hypertextovodkaz"/>
                <w:rFonts w:ascii="Arial" w:hAnsi="Arial" w:cs="Arial"/>
                <w:b/>
                <w:bCs/>
                <w:i/>
                <w:color w:val="0F0D29" w:themeColor="text1"/>
                <w:kern w:val="36"/>
                <w:sz w:val="20"/>
                <w:szCs w:val="20"/>
                <w:u w:val="none"/>
              </w:rPr>
            </w:pPr>
            <w:r>
              <w:rPr>
                <w:rStyle w:val="Hypertextovodkaz"/>
                <w:rFonts w:ascii="Arial" w:hAnsi="Arial" w:cs="Arial"/>
                <w:b/>
                <w:bCs/>
                <w:i/>
                <w:color w:val="0F0D29" w:themeColor="text1"/>
                <w:kern w:val="36"/>
                <w:sz w:val="20"/>
                <w:szCs w:val="20"/>
                <w:u w:val="none"/>
              </w:rPr>
              <w:t>Na vědomí POŘ.</w:t>
            </w:r>
          </w:p>
          <w:p w14:paraId="51C48A07" w14:textId="77777777" w:rsidR="00221F04" w:rsidRDefault="00221F04" w:rsidP="0069077B">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p>
          <w:p w14:paraId="65D87D0B" w14:textId="4337E121" w:rsidR="0069077B" w:rsidRPr="006E530F" w:rsidRDefault="0069077B" w:rsidP="0069077B">
            <w:pPr>
              <w:pStyle w:val="Bezmezer"/>
              <w:spacing w:line="360" w:lineRule="auto"/>
              <w:jc w:val="center"/>
              <w:rPr>
                <w:rStyle w:val="Hypertextovodkaz"/>
                <w:rFonts w:ascii="Arial" w:eastAsia="Times New Roman" w:hAnsi="Arial" w:cs="Arial"/>
                <w:b/>
                <w:bCs/>
                <w:color w:val="0F0D29" w:themeColor="text1"/>
                <w:kern w:val="36"/>
                <w:sz w:val="24"/>
                <w:szCs w:val="24"/>
                <w:u w:val="none"/>
                <w:lang w:eastAsia="cs-CZ"/>
              </w:rPr>
            </w:pPr>
            <w:r w:rsidRPr="0069077B">
              <w:rPr>
                <w:rStyle w:val="Hypertextovodkaz"/>
                <w:rFonts w:ascii="Arial" w:eastAsia="Times New Roman" w:hAnsi="Arial" w:cs="Arial"/>
                <w:b/>
                <w:bCs/>
                <w:color w:val="0F0D29" w:themeColor="text1"/>
                <w:kern w:val="36"/>
                <w:sz w:val="24"/>
                <w:szCs w:val="24"/>
                <w:u w:val="none"/>
                <w:lang w:eastAsia="cs-CZ"/>
              </w:rPr>
              <w:t>Nařízení vlády č. 298/2022 Sb., o stanovení cen elektřiny a plynu v mimořádné tržní situaci</w:t>
            </w:r>
            <w:r w:rsidR="00000000">
              <w:rPr>
                <w:rStyle w:val="Hypertextovodkaz"/>
                <w:rFonts w:ascii="Arial" w:eastAsia="Times New Roman" w:hAnsi="Arial" w:cs="Arial"/>
                <w:b/>
                <w:bCs/>
                <w:color w:val="0F0D29" w:themeColor="text1"/>
                <w:kern w:val="36"/>
                <w:sz w:val="24"/>
                <w:szCs w:val="24"/>
                <w:u w:val="none"/>
                <w:lang w:eastAsia="cs-CZ"/>
              </w:rPr>
              <w:pict w14:anchorId="2E614D1F">
                <v:rect id="_x0000_i1030" style="width:0;height:1.5pt" o:hralign="center" o:hrstd="t" o:hr="t" fillcolor="#a0a0a0" stroked="f"/>
              </w:pict>
            </w:r>
          </w:p>
          <w:p w14:paraId="3D420695" w14:textId="77777777" w:rsidR="0069077B" w:rsidRDefault="0069077B" w:rsidP="0069077B">
            <w:pPr>
              <w:pStyle w:val="text-large"/>
              <w:shd w:val="clear" w:color="auto" w:fill="FFFFFF"/>
              <w:spacing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Účinnost 1. 1. 2023</w:t>
            </w:r>
          </w:p>
          <w:p w14:paraId="5E2CD330" w14:textId="1D720852" w:rsidR="0069077B" w:rsidRDefault="0069077B" w:rsidP="0069077B">
            <w:pPr>
              <w:pStyle w:val="text-large"/>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Nařízení vlády stanoví cenový strop pro ceny elektřinu a plynu, jakožto ceny maximální ve smyslu zákona č. 526/1990 Sb., o cenách</w:t>
            </w:r>
            <w:r>
              <w:rPr>
                <w:rFonts w:asciiTheme="majorHAnsi" w:hAnsiTheme="majorHAnsi" w:cstheme="majorHAnsi"/>
                <w:color w:val="3B3B3B"/>
                <w:sz w:val="20"/>
                <w:szCs w:val="20"/>
              </w:rPr>
              <w:t xml:space="preserve">. </w:t>
            </w:r>
            <w:r w:rsidRPr="0069077B">
              <w:rPr>
                <w:rFonts w:asciiTheme="majorHAnsi" w:hAnsiTheme="majorHAnsi" w:cstheme="majorHAnsi"/>
                <w:color w:val="3B3B3B"/>
                <w:sz w:val="20"/>
                <w:szCs w:val="20"/>
              </w:rPr>
              <w:t>Stanovené ceny elektřiny a plynu se uplatní pro dodávky elektřiny nebo plynu uskutečňované v období od 1. ledna 2023 do 31. prosince 2023.</w:t>
            </w:r>
          </w:p>
          <w:p w14:paraId="555B8B20" w14:textId="77777777" w:rsidR="0069077B" w:rsidRPr="0069077B" w:rsidRDefault="0069077B" w:rsidP="0069077B">
            <w:pPr>
              <w:pStyle w:val="text-large"/>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Maximální cena za dodávku elektřiny se vztahuje na veškeré dodávky elektřiny:</w:t>
            </w:r>
          </w:p>
          <w:p w14:paraId="04C7EEC2" w14:textId="77777777" w:rsidR="0069077B" w:rsidRDefault="0069077B" w:rsidP="0069077B">
            <w:pPr>
              <w:pStyle w:val="text-large"/>
              <w:numPr>
                <w:ilvl w:val="0"/>
                <w:numId w:val="29"/>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 xml:space="preserve"> do odběrného místa zákazníka, které je připojeno k distribuční soustavě na hladině nízkého napětí</w:t>
            </w:r>
          </w:p>
          <w:p w14:paraId="5796C801" w14:textId="77777777" w:rsidR="0069077B" w:rsidRDefault="0069077B" w:rsidP="0069077B">
            <w:pPr>
              <w:pStyle w:val="text-large"/>
              <w:numPr>
                <w:ilvl w:val="0"/>
                <w:numId w:val="29"/>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lastRenderedPageBreak/>
              <w:t>do odběrného místa, které je připojeno k distribuční soustavě na hladině vysokého nebo velmi vysokého napětí, jedná-li se o zákazníka, který je:</w:t>
            </w:r>
          </w:p>
          <w:p w14:paraId="2D92B459" w14:textId="77777777" w:rsidR="0069077B" w:rsidRDefault="0069077B" w:rsidP="0069077B">
            <w:pPr>
              <w:pStyle w:val="text-large"/>
              <w:numPr>
                <w:ilvl w:val="0"/>
                <w:numId w:val="30"/>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veřejným zadavatelem podle zákona o zadávání veřejných zakázek a je v registru ekonomických subjektů podle zákona o státní      statistické službě zařazen do klasifikace s kódem institucionálního sektoru 12100 nebo kódem institucionálního sektoru podřazeným pod kódem 13000,</w:t>
            </w:r>
          </w:p>
          <w:p w14:paraId="3866FD0F" w14:textId="77777777" w:rsidR="0069077B" w:rsidRDefault="0069077B" w:rsidP="0069077B">
            <w:pPr>
              <w:pStyle w:val="text-large"/>
              <w:numPr>
                <w:ilvl w:val="0"/>
                <w:numId w:val="30"/>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školou nebo školským zařízením zapsaným v rejstříku škol a školských zařízení nebo vysokou školou zapsanou v registru vysokých škol a uskutečňovaných studijních programů,</w:t>
            </w:r>
          </w:p>
          <w:p w14:paraId="48085C45" w14:textId="77777777" w:rsidR="0069077B" w:rsidRDefault="0069077B" w:rsidP="0069077B">
            <w:pPr>
              <w:pStyle w:val="text-large"/>
              <w:numPr>
                <w:ilvl w:val="0"/>
                <w:numId w:val="30"/>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poskytovatelem zdravotních služeb zapsaným v Národním registru poskytovatelů zdravotních služeb podle zákona o zdravotních službách</w:t>
            </w:r>
            <w:r>
              <w:rPr>
                <w:rFonts w:asciiTheme="majorHAnsi" w:hAnsiTheme="majorHAnsi" w:cstheme="majorHAnsi"/>
                <w:color w:val="3B3B3B"/>
                <w:sz w:val="20"/>
                <w:szCs w:val="20"/>
              </w:rPr>
              <w:t>,</w:t>
            </w:r>
          </w:p>
          <w:p w14:paraId="4E141C1C" w14:textId="77777777" w:rsidR="0069077B" w:rsidRDefault="0069077B" w:rsidP="0069077B">
            <w:pPr>
              <w:pStyle w:val="text-large"/>
              <w:numPr>
                <w:ilvl w:val="0"/>
                <w:numId w:val="30"/>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poskytovatelem sociálních služeb zapsaným v registru poskytovatelů sociálních služeb podle zákona o sociálních službách,</w:t>
            </w:r>
          </w:p>
          <w:p w14:paraId="26E3B104" w14:textId="08E10E45" w:rsidR="0069077B" w:rsidRPr="0069077B" w:rsidRDefault="0069077B" w:rsidP="0069077B">
            <w:pPr>
              <w:pStyle w:val="text-large"/>
              <w:numPr>
                <w:ilvl w:val="0"/>
                <w:numId w:val="30"/>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provozovatelem vodovodu nebo kanalizace evidovaným v ústřední evidenci vybraných údajů o vodovodech a kanalizacích podle zákona o vodovodech a kanalizacích,</w:t>
            </w:r>
          </w:p>
          <w:p w14:paraId="1B2760F8" w14:textId="4D51F096" w:rsidR="0069077B" w:rsidRPr="0069077B" w:rsidRDefault="0069077B" w:rsidP="0069077B">
            <w:pPr>
              <w:pStyle w:val="text-large"/>
              <w:numPr>
                <w:ilvl w:val="0"/>
                <w:numId w:val="29"/>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pro napájení elektrické trakce do odběrného místa zákazníka, který je provozovatelem železniční dopravní cesty nebo provozovatelem dopravních prostředků elektrické trakce při provozování drážní dopravy na dráze železniční, tramvajové, trolejbusové nebo speciální podle zákona o drahách.</w:t>
            </w:r>
          </w:p>
          <w:p w14:paraId="50BFD313" w14:textId="77777777" w:rsidR="0069077B" w:rsidRPr="0069077B" w:rsidRDefault="0069077B" w:rsidP="0069077B">
            <w:pPr>
              <w:pStyle w:val="text-large"/>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Pokud se nejedná o dodávky elektřiny zákazníkovi v bodech 1. – 3., tak se vztahuje maximální cena za dodávku elektřiny na 80 % nejvyšší měsíční hodnoty odběru elektřiny v odběrném místě, které je připojeno k distribuční soustavě na hladině vysokého nebo velmi vysokého napětí, jedná-li se o zákazníka, který je malým nebo středním podnikatelem.</w:t>
            </w:r>
          </w:p>
          <w:p w14:paraId="3633E521" w14:textId="77777777" w:rsidR="0069077B" w:rsidRPr="0069077B" w:rsidRDefault="0069077B" w:rsidP="0069077B">
            <w:pPr>
              <w:pStyle w:val="text-large"/>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Maximální cena za dodávku plynu se vztahuje na veškeré dodávky plynu do odběrného místa:</w:t>
            </w:r>
          </w:p>
          <w:p w14:paraId="4B6EEF64" w14:textId="77777777" w:rsidR="00B83A09" w:rsidRDefault="0069077B" w:rsidP="0069077B">
            <w:pPr>
              <w:pStyle w:val="text-large"/>
              <w:numPr>
                <w:ilvl w:val="0"/>
                <w:numId w:val="31"/>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zákazníka kategorie domácnost nebo maloodběratel podle právního předpisu upravujícího pravidla trhu s plynem,</w:t>
            </w:r>
          </w:p>
          <w:p w14:paraId="31FD7320" w14:textId="77777777" w:rsidR="00B83A09" w:rsidRDefault="0069077B" w:rsidP="0069077B">
            <w:pPr>
              <w:pStyle w:val="text-large"/>
              <w:numPr>
                <w:ilvl w:val="0"/>
                <w:numId w:val="31"/>
              </w:numPr>
              <w:shd w:val="clear" w:color="auto" w:fill="FFFFFF"/>
              <w:spacing w:line="408" w:lineRule="atLeast"/>
              <w:jc w:val="both"/>
              <w:rPr>
                <w:rFonts w:asciiTheme="majorHAnsi" w:hAnsiTheme="majorHAnsi" w:cstheme="majorHAnsi"/>
                <w:color w:val="3B3B3B"/>
                <w:sz w:val="20"/>
                <w:szCs w:val="20"/>
              </w:rPr>
            </w:pPr>
            <w:r w:rsidRPr="00B83A09">
              <w:rPr>
                <w:rFonts w:asciiTheme="majorHAnsi" w:hAnsiTheme="majorHAnsi" w:cstheme="majorHAnsi"/>
                <w:color w:val="3B3B3B"/>
                <w:sz w:val="20"/>
                <w:szCs w:val="20"/>
              </w:rPr>
              <w:t>které je podle právního předpisu upravujícího pravidla trhu s plynem zařazeno do kategorie střední odběratel nebo</w:t>
            </w:r>
            <w:r w:rsidR="00B83A09">
              <w:rPr>
                <w:rFonts w:asciiTheme="majorHAnsi" w:hAnsiTheme="majorHAnsi" w:cstheme="majorHAnsi"/>
                <w:color w:val="3B3B3B"/>
                <w:sz w:val="20"/>
                <w:szCs w:val="20"/>
              </w:rPr>
              <w:t xml:space="preserve"> </w:t>
            </w:r>
            <w:r w:rsidRPr="00B83A09">
              <w:rPr>
                <w:rFonts w:asciiTheme="majorHAnsi" w:hAnsiTheme="majorHAnsi" w:cstheme="majorHAnsi"/>
                <w:color w:val="3B3B3B"/>
                <w:sz w:val="20"/>
                <w:szCs w:val="20"/>
              </w:rPr>
              <w:t>velkoodběratel, jedná-li se o zákazníka, který je</w:t>
            </w:r>
          </w:p>
          <w:p w14:paraId="4F75AA15" w14:textId="77777777" w:rsidR="00B83A09" w:rsidRDefault="0069077B" w:rsidP="0069077B">
            <w:pPr>
              <w:pStyle w:val="text-large"/>
              <w:numPr>
                <w:ilvl w:val="0"/>
                <w:numId w:val="32"/>
              </w:numPr>
              <w:shd w:val="clear" w:color="auto" w:fill="FFFFFF"/>
              <w:spacing w:line="408" w:lineRule="atLeast"/>
              <w:jc w:val="both"/>
              <w:rPr>
                <w:rFonts w:asciiTheme="majorHAnsi" w:hAnsiTheme="majorHAnsi" w:cstheme="majorHAnsi"/>
                <w:color w:val="3B3B3B"/>
                <w:sz w:val="20"/>
                <w:szCs w:val="20"/>
              </w:rPr>
            </w:pPr>
            <w:r w:rsidRPr="00B83A09">
              <w:rPr>
                <w:rFonts w:asciiTheme="majorHAnsi" w:hAnsiTheme="majorHAnsi" w:cstheme="majorHAnsi"/>
                <w:color w:val="3B3B3B"/>
                <w:sz w:val="20"/>
                <w:szCs w:val="20"/>
              </w:rPr>
              <w:t>veřejným zadavatelem podle zákona o zadávání veřejných zakázek a je v registru ekonomických subjektů podle zákona o státní statistické službě zařazen do klasifikace s kódem institucionálního sektoru 12100 nebo kódem institucionálního sektoru podřazeným pod kódem institucionálního sektoru 13000</w:t>
            </w:r>
            <w:r w:rsidR="00B83A09">
              <w:rPr>
                <w:rFonts w:asciiTheme="majorHAnsi" w:hAnsiTheme="majorHAnsi" w:cstheme="majorHAnsi"/>
                <w:color w:val="3B3B3B"/>
                <w:sz w:val="20"/>
                <w:szCs w:val="20"/>
              </w:rPr>
              <w:t>,</w:t>
            </w:r>
          </w:p>
          <w:p w14:paraId="7F5CFC98" w14:textId="77777777" w:rsidR="00B83A09" w:rsidRDefault="0069077B" w:rsidP="0069077B">
            <w:pPr>
              <w:pStyle w:val="text-large"/>
              <w:numPr>
                <w:ilvl w:val="0"/>
                <w:numId w:val="32"/>
              </w:numPr>
              <w:shd w:val="clear" w:color="auto" w:fill="FFFFFF"/>
              <w:spacing w:line="408" w:lineRule="atLeast"/>
              <w:jc w:val="both"/>
              <w:rPr>
                <w:rFonts w:asciiTheme="majorHAnsi" w:hAnsiTheme="majorHAnsi" w:cstheme="majorHAnsi"/>
                <w:color w:val="3B3B3B"/>
                <w:sz w:val="20"/>
                <w:szCs w:val="20"/>
              </w:rPr>
            </w:pPr>
            <w:r w:rsidRPr="00B83A09">
              <w:rPr>
                <w:rFonts w:asciiTheme="majorHAnsi" w:hAnsiTheme="majorHAnsi" w:cstheme="majorHAnsi"/>
                <w:color w:val="3B3B3B"/>
                <w:sz w:val="20"/>
                <w:szCs w:val="20"/>
              </w:rPr>
              <w:t>školou nebo školským zařízením zapsaným v rejstříku škol a školských zařízení nebo vysokou školou zapsanou v registru vysokých škol a uskutečňovaných studijních programů,</w:t>
            </w:r>
          </w:p>
          <w:p w14:paraId="7199FF48" w14:textId="77777777" w:rsidR="00B83A09" w:rsidRDefault="0069077B" w:rsidP="0069077B">
            <w:pPr>
              <w:pStyle w:val="text-large"/>
              <w:numPr>
                <w:ilvl w:val="0"/>
                <w:numId w:val="32"/>
              </w:numPr>
              <w:shd w:val="clear" w:color="auto" w:fill="FFFFFF"/>
              <w:spacing w:line="408" w:lineRule="atLeast"/>
              <w:jc w:val="both"/>
              <w:rPr>
                <w:rFonts w:asciiTheme="majorHAnsi" w:hAnsiTheme="majorHAnsi" w:cstheme="majorHAnsi"/>
                <w:color w:val="3B3B3B"/>
                <w:sz w:val="20"/>
                <w:szCs w:val="20"/>
              </w:rPr>
            </w:pPr>
            <w:r w:rsidRPr="00B83A09">
              <w:rPr>
                <w:rFonts w:asciiTheme="majorHAnsi" w:hAnsiTheme="majorHAnsi" w:cstheme="majorHAnsi"/>
                <w:color w:val="3B3B3B"/>
                <w:sz w:val="20"/>
                <w:szCs w:val="20"/>
              </w:rPr>
              <w:lastRenderedPageBreak/>
              <w:t>poskytovatelem zdravotních služeb zapsaným v Národním registru poskytovatelů zdravotních služeb podle zákona o zdravotních službách,</w:t>
            </w:r>
          </w:p>
          <w:p w14:paraId="169B6A1D" w14:textId="77777777" w:rsidR="00B83A09" w:rsidRDefault="0069077B" w:rsidP="0069077B">
            <w:pPr>
              <w:pStyle w:val="text-large"/>
              <w:numPr>
                <w:ilvl w:val="0"/>
                <w:numId w:val="32"/>
              </w:numPr>
              <w:shd w:val="clear" w:color="auto" w:fill="FFFFFF"/>
              <w:spacing w:line="408" w:lineRule="atLeast"/>
              <w:jc w:val="both"/>
              <w:rPr>
                <w:rFonts w:asciiTheme="majorHAnsi" w:hAnsiTheme="majorHAnsi" w:cstheme="majorHAnsi"/>
                <w:color w:val="3B3B3B"/>
                <w:sz w:val="20"/>
                <w:szCs w:val="20"/>
              </w:rPr>
            </w:pPr>
            <w:r w:rsidRPr="00B83A09">
              <w:rPr>
                <w:rFonts w:asciiTheme="majorHAnsi" w:hAnsiTheme="majorHAnsi" w:cstheme="majorHAnsi"/>
                <w:color w:val="3B3B3B"/>
                <w:sz w:val="20"/>
                <w:szCs w:val="20"/>
              </w:rPr>
              <w:t>poskytovatelem sociálních služeb zapsaným v registru poskytovatelů sociálních služeb podle zákona o sociálních službách,</w:t>
            </w:r>
          </w:p>
          <w:p w14:paraId="6A31F25F" w14:textId="374CC12B" w:rsidR="0069077B" w:rsidRPr="00B83A09" w:rsidRDefault="0069077B" w:rsidP="0069077B">
            <w:pPr>
              <w:pStyle w:val="text-large"/>
              <w:numPr>
                <w:ilvl w:val="0"/>
                <w:numId w:val="32"/>
              </w:numPr>
              <w:shd w:val="clear" w:color="auto" w:fill="FFFFFF"/>
              <w:spacing w:line="408" w:lineRule="atLeast"/>
              <w:jc w:val="both"/>
              <w:rPr>
                <w:rFonts w:asciiTheme="majorHAnsi" w:hAnsiTheme="majorHAnsi" w:cstheme="majorHAnsi"/>
                <w:color w:val="3B3B3B"/>
                <w:sz w:val="20"/>
                <w:szCs w:val="20"/>
              </w:rPr>
            </w:pPr>
            <w:r w:rsidRPr="00B83A09">
              <w:rPr>
                <w:rFonts w:asciiTheme="majorHAnsi" w:hAnsiTheme="majorHAnsi" w:cstheme="majorHAnsi"/>
                <w:color w:val="3B3B3B"/>
                <w:sz w:val="20"/>
                <w:szCs w:val="20"/>
              </w:rPr>
              <w:t>provozovatelem vodovodu nebo kanalizace evidovaným v ústřední evidenci vybraných údajů o vodovodech a kanalizacích podle zákona o vodovodech a kanalizacích.</w:t>
            </w:r>
          </w:p>
          <w:p w14:paraId="1AA35A5E" w14:textId="77777777" w:rsidR="00B83A09" w:rsidRDefault="0069077B" w:rsidP="0069077B">
            <w:pPr>
              <w:pStyle w:val="text-large"/>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Pokud se nejedná o dodávky plynu zákazníkovi v bodě 1. – 2., vztahuje se maximální cena za dodávku plynu na:</w:t>
            </w:r>
          </w:p>
          <w:p w14:paraId="5A585538" w14:textId="77777777" w:rsidR="00B83A09" w:rsidRDefault="0069077B" w:rsidP="0069077B">
            <w:pPr>
              <w:pStyle w:val="text-large"/>
              <w:numPr>
                <w:ilvl w:val="0"/>
                <w:numId w:val="33"/>
              </w:numPr>
              <w:shd w:val="clear" w:color="auto" w:fill="FFFFFF"/>
              <w:spacing w:line="408" w:lineRule="atLeast"/>
              <w:jc w:val="both"/>
              <w:rPr>
                <w:rFonts w:asciiTheme="majorHAnsi" w:hAnsiTheme="majorHAnsi" w:cstheme="majorHAnsi"/>
                <w:color w:val="3B3B3B"/>
                <w:sz w:val="20"/>
                <w:szCs w:val="20"/>
              </w:rPr>
            </w:pPr>
            <w:r w:rsidRPr="0069077B">
              <w:rPr>
                <w:rFonts w:asciiTheme="majorHAnsi" w:hAnsiTheme="majorHAnsi" w:cstheme="majorHAnsi"/>
                <w:color w:val="3B3B3B"/>
                <w:sz w:val="20"/>
                <w:szCs w:val="20"/>
              </w:rPr>
              <w:t>80 % nejvyšší měsíční hodnoty odběru plynu v odběrném místě, které je zařazeno do kategorie střední odběratel, jedná-li se o zákazníka, který je malým nebo středním podnikatelem a v odběrném místě nevyrábí elektřinu z</w:t>
            </w:r>
            <w:r w:rsidR="00B83A09">
              <w:rPr>
                <w:rFonts w:asciiTheme="majorHAnsi" w:hAnsiTheme="majorHAnsi" w:cstheme="majorHAnsi"/>
                <w:color w:val="3B3B3B"/>
                <w:sz w:val="20"/>
                <w:szCs w:val="20"/>
              </w:rPr>
              <w:t> </w:t>
            </w:r>
            <w:r w:rsidRPr="0069077B">
              <w:rPr>
                <w:rFonts w:asciiTheme="majorHAnsi" w:hAnsiTheme="majorHAnsi" w:cstheme="majorHAnsi"/>
                <w:color w:val="3B3B3B"/>
                <w:sz w:val="20"/>
                <w:szCs w:val="20"/>
              </w:rPr>
              <w:t>plynu</w:t>
            </w:r>
            <w:r w:rsidR="00B83A09">
              <w:rPr>
                <w:rFonts w:asciiTheme="majorHAnsi" w:hAnsiTheme="majorHAnsi" w:cstheme="majorHAnsi"/>
                <w:color w:val="3B3B3B"/>
                <w:sz w:val="20"/>
                <w:szCs w:val="20"/>
              </w:rPr>
              <w:t>,</w:t>
            </w:r>
          </w:p>
          <w:p w14:paraId="271CD859" w14:textId="77777777" w:rsidR="00B83A09" w:rsidRDefault="0069077B" w:rsidP="0069077B">
            <w:pPr>
              <w:pStyle w:val="text-large"/>
              <w:numPr>
                <w:ilvl w:val="0"/>
                <w:numId w:val="33"/>
              </w:numPr>
              <w:shd w:val="clear" w:color="auto" w:fill="FFFFFF"/>
              <w:spacing w:line="408" w:lineRule="atLeast"/>
              <w:jc w:val="both"/>
              <w:rPr>
                <w:rFonts w:asciiTheme="majorHAnsi" w:hAnsiTheme="majorHAnsi" w:cstheme="majorHAnsi"/>
                <w:color w:val="3B3B3B"/>
                <w:sz w:val="20"/>
                <w:szCs w:val="20"/>
              </w:rPr>
            </w:pPr>
            <w:r w:rsidRPr="00B83A09">
              <w:rPr>
                <w:rFonts w:asciiTheme="majorHAnsi" w:hAnsiTheme="majorHAnsi" w:cstheme="majorHAnsi"/>
                <w:color w:val="3B3B3B"/>
                <w:sz w:val="20"/>
                <w:szCs w:val="20"/>
              </w:rPr>
              <w:t>na poměrnou část dodávky plynu spotřebovaného na výrobu tepelné energie na vytápění a přípravu teplé užitkové vody v odběrném místě zákazníka, které je zařazeno do kategorie střední odběratel a ve kterém je instalována domovní kotelna nebo zdroj tepelné energie pro výrobu tepelné energie pro jeden objekt jednoho zákazníka, včetně poměrné části technologické vlastní spotřeby a ztrát,</w:t>
            </w:r>
          </w:p>
          <w:p w14:paraId="3AB5FE37" w14:textId="472665D1" w:rsidR="0069077B" w:rsidRPr="00B83A09" w:rsidRDefault="0069077B" w:rsidP="0069077B">
            <w:pPr>
              <w:pStyle w:val="text-large"/>
              <w:numPr>
                <w:ilvl w:val="0"/>
                <w:numId w:val="33"/>
              </w:numPr>
              <w:shd w:val="clear" w:color="auto" w:fill="FFFFFF"/>
              <w:spacing w:line="408" w:lineRule="atLeast"/>
              <w:jc w:val="both"/>
              <w:rPr>
                <w:rFonts w:asciiTheme="majorHAnsi" w:hAnsiTheme="majorHAnsi" w:cstheme="majorHAnsi"/>
                <w:color w:val="3B3B3B"/>
                <w:sz w:val="20"/>
                <w:szCs w:val="20"/>
              </w:rPr>
            </w:pPr>
            <w:r w:rsidRPr="00B83A09">
              <w:rPr>
                <w:rFonts w:asciiTheme="majorHAnsi" w:hAnsiTheme="majorHAnsi" w:cstheme="majorHAnsi"/>
                <w:color w:val="3B3B3B"/>
                <w:sz w:val="20"/>
                <w:szCs w:val="20"/>
              </w:rPr>
              <w:t>poměrnou část dodávky plynu spotřebovaného na výrobu tepelné energie ve zdroji tepelné energie provozovaném držitelem licence na výrobu tepelné energie a dodávané do rozvodného tepelného zařízení provozovaného držitelem licence na rozvod tepelné energie, včetně poměrné části technologické vlastní spotřeby a ztrát.</w:t>
            </w:r>
          </w:p>
          <w:p w14:paraId="14185848" w14:textId="77777777" w:rsidR="0069077B" w:rsidRPr="006D5B87" w:rsidRDefault="0069077B" w:rsidP="0069077B">
            <w:pPr>
              <w:pStyle w:val="text-large"/>
              <w:shd w:val="clear" w:color="auto" w:fill="D9D9D9" w:themeFill="background1" w:themeFillShade="D9"/>
              <w:spacing w:before="0" w:beforeAutospacing="0" w:after="0" w:afterAutospacing="0" w:line="408" w:lineRule="atLeast"/>
              <w:rPr>
                <w:rStyle w:val="Hypertextovodkaz"/>
                <w:rFonts w:ascii="Arial" w:hAnsi="Arial" w:cs="Arial"/>
                <w:b/>
                <w:bCs/>
                <w:i/>
                <w:color w:val="0F0D29" w:themeColor="text1"/>
                <w:kern w:val="36"/>
                <w:sz w:val="20"/>
                <w:szCs w:val="20"/>
                <w:u w:val="none"/>
              </w:rPr>
            </w:pPr>
            <w:r>
              <w:rPr>
                <w:rStyle w:val="Hypertextovodkaz"/>
                <w:rFonts w:ascii="Arial" w:hAnsi="Arial" w:cs="Arial"/>
                <w:b/>
                <w:bCs/>
                <w:i/>
                <w:color w:val="0F0D29" w:themeColor="text1"/>
                <w:kern w:val="36"/>
                <w:sz w:val="20"/>
                <w:szCs w:val="20"/>
                <w:u w:val="none"/>
              </w:rPr>
              <w:t>Na vědomí POŘ.</w:t>
            </w:r>
          </w:p>
          <w:p w14:paraId="253EDD32" w14:textId="77B89D1B" w:rsidR="00310247" w:rsidRDefault="00310247" w:rsidP="00780112">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0BB4200" w14:textId="77777777" w:rsidR="00537168" w:rsidRPr="005B3D0D" w:rsidRDefault="00537168" w:rsidP="00537168">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FF7DFB">
              <w:rPr>
                <w:rStyle w:val="Hypertextovodkaz"/>
                <w:rFonts w:ascii="Arial" w:eastAsia="Times New Roman" w:hAnsi="Arial" w:cs="Arial"/>
                <w:b/>
                <w:color w:val="0F0D29" w:themeColor="text1"/>
                <w:kern w:val="36"/>
                <w:sz w:val="24"/>
                <w:szCs w:val="24"/>
                <w:u w:val="none"/>
                <w:lang w:eastAsia="cs-CZ"/>
              </w:rPr>
              <w:t>Nařízení vlády</w:t>
            </w:r>
            <w:r>
              <w:rPr>
                <w:rStyle w:val="Hypertextovodkaz"/>
                <w:rFonts w:ascii="Arial" w:eastAsia="Times New Roman" w:hAnsi="Arial" w:cs="Arial"/>
                <w:b/>
                <w:color w:val="0F0D29" w:themeColor="text1"/>
                <w:kern w:val="36"/>
                <w:sz w:val="24"/>
                <w:szCs w:val="24"/>
                <w:u w:val="none"/>
                <w:lang w:eastAsia="cs-CZ"/>
              </w:rPr>
              <w:t xml:space="preserve"> č. 303/2022 Sb.</w:t>
            </w:r>
            <w:r w:rsidRPr="00FF7DFB">
              <w:rPr>
                <w:rStyle w:val="Hypertextovodkaz"/>
                <w:rFonts w:ascii="Arial" w:eastAsia="Times New Roman" w:hAnsi="Arial" w:cs="Arial"/>
                <w:b/>
                <w:color w:val="0F0D29" w:themeColor="text1"/>
                <w:kern w:val="36"/>
                <w:sz w:val="24"/>
                <w:szCs w:val="24"/>
                <w:u w:val="none"/>
                <w:lang w:eastAsia="cs-CZ"/>
              </w:rPr>
              <w:t>, kterým se mění nařízení vlády č. 361/2007 Sb., kterým se stanoví podmínky ochrany zdraví při práci,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253D6E40">
                <v:rect id="_x0000_i1031" style="width:0;height:1.5pt" o:hralign="center" o:hrstd="t" o:hr="t" fillcolor="#a0a0a0" stroked="f"/>
              </w:pict>
            </w:r>
          </w:p>
          <w:p w14:paraId="2716B90E" w14:textId="5A940044" w:rsidR="00537168" w:rsidRDefault="00537168" w:rsidP="00537168">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Účinnost od 12.10.2022</w:t>
            </w:r>
          </w:p>
          <w:p w14:paraId="2DC622D5" w14:textId="77777777" w:rsidR="00537168" w:rsidRDefault="00537168" w:rsidP="00537168">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5330991" w14:textId="34ECFFED" w:rsidR="00537168" w:rsidRDefault="00537168"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Pr>
                <w:rStyle w:val="Hypertextovodkaz"/>
                <w:rFonts w:asciiTheme="majorHAnsi" w:eastAsia="Times New Roman" w:hAnsiTheme="majorHAnsi" w:cstheme="majorHAnsi"/>
                <w:color w:val="0F0D29" w:themeColor="text1"/>
                <w:kern w:val="36"/>
                <w:sz w:val="20"/>
                <w:szCs w:val="20"/>
                <w:u w:val="none"/>
                <w:lang w:eastAsia="cs-CZ"/>
              </w:rPr>
              <w:t xml:space="preserve">Novelizace </w:t>
            </w:r>
            <w:r w:rsidRPr="00537168">
              <w:rPr>
                <w:rStyle w:val="Hypertextovodkaz"/>
                <w:rFonts w:asciiTheme="majorHAnsi" w:eastAsia="Times New Roman" w:hAnsiTheme="majorHAnsi" w:cstheme="majorHAnsi"/>
                <w:color w:val="0F0D29" w:themeColor="text1"/>
                <w:kern w:val="36"/>
                <w:sz w:val="20"/>
                <w:szCs w:val="20"/>
                <w:u w:val="none"/>
                <w:lang w:eastAsia="cs-CZ"/>
              </w:rPr>
              <w:t xml:space="preserve">nařízení vlády je </w:t>
            </w:r>
            <w:r>
              <w:rPr>
                <w:rStyle w:val="Hypertextovodkaz"/>
                <w:rFonts w:asciiTheme="majorHAnsi" w:eastAsia="Times New Roman" w:hAnsiTheme="majorHAnsi" w:cstheme="majorHAnsi"/>
                <w:color w:val="0F0D29" w:themeColor="text1"/>
                <w:kern w:val="36"/>
                <w:sz w:val="20"/>
                <w:szCs w:val="20"/>
                <w:u w:val="none"/>
                <w:lang w:eastAsia="cs-CZ"/>
              </w:rPr>
              <w:t>vydávána</w:t>
            </w:r>
            <w:r w:rsidRPr="00537168">
              <w:rPr>
                <w:rStyle w:val="Hypertextovodkaz"/>
                <w:rFonts w:asciiTheme="majorHAnsi" w:eastAsia="Times New Roman" w:hAnsiTheme="majorHAnsi" w:cstheme="majorHAnsi"/>
                <w:color w:val="0F0D29" w:themeColor="text1"/>
                <w:kern w:val="36"/>
                <w:sz w:val="20"/>
                <w:szCs w:val="20"/>
                <w:u w:val="none"/>
                <w:lang w:eastAsia="cs-CZ"/>
              </w:rPr>
              <w:t xml:space="preserve"> za účelem revize právního rámce pro stanovení požadavků na minimální teplotu na pracovišti.</w:t>
            </w:r>
          </w:p>
          <w:p w14:paraId="0322FD58" w14:textId="77777777" w:rsidR="00537168" w:rsidRDefault="00537168"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689D79AE" w14:textId="03D19523" w:rsidR="00537168" w:rsidRPr="00537168" w:rsidRDefault="00537168" w:rsidP="00537168">
            <w:pPr>
              <w:pStyle w:val="Bezmezer"/>
              <w:numPr>
                <w:ilvl w:val="0"/>
                <w:numId w:val="36"/>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537168">
              <w:rPr>
                <w:rStyle w:val="Hypertextovodkaz"/>
                <w:rFonts w:asciiTheme="majorHAnsi" w:eastAsia="Times New Roman" w:hAnsiTheme="majorHAnsi" w:cstheme="majorHAnsi"/>
                <w:color w:val="0F0D29" w:themeColor="text1"/>
                <w:kern w:val="36"/>
                <w:sz w:val="20"/>
                <w:szCs w:val="20"/>
                <w:u w:val="none"/>
                <w:lang w:eastAsia="cs-CZ"/>
              </w:rPr>
              <w:t xml:space="preserve">na nevenkovním pracovišti s neudržovanou teplotou přirozeně větraném, dále na pracovišti, na němž je k větrání použito kombinované nebo nucené větrání a na pracovišti s udržovanou teplotou jako technologickým požadavkem, z  20 °C na 18 °C. Pro třídu práce </w:t>
            </w:r>
            <w:proofErr w:type="spellStart"/>
            <w:r w:rsidRPr="00537168">
              <w:rPr>
                <w:rStyle w:val="Hypertextovodkaz"/>
                <w:rFonts w:asciiTheme="majorHAnsi" w:eastAsia="Times New Roman" w:hAnsiTheme="majorHAnsi" w:cstheme="majorHAnsi"/>
                <w:color w:val="0F0D29" w:themeColor="text1"/>
                <w:kern w:val="36"/>
                <w:sz w:val="20"/>
                <w:szCs w:val="20"/>
                <w:u w:val="none"/>
                <w:lang w:eastAsia="cs-CZ"/>
              </w:rPr>
              <w:t>IIa</w:t>
            </w:r>
            <w:proofErr w:type="spellEnd"/>
            <w:r w:rsidRPr="00537168">
              <w:rPr>
                <w:rStyle w:val="Hypertextovodkaz"/>
                <w:rFonts w:asciiTheme="majorHAnsi" w:eastAsia="Times New Roman" w:hAnsiTheme="majorHAnsi" w:cstheme="majorHAnsi"/>
                <w:color w:val="0F0D29" w:themeColor="text1"/>
                <w:kern w:val="36"/>
                <w:sz w:val="20"/>
                <w:szCs w:val="20"/>
                <w:u w:val="none"/>
                <w:lang w:eastAsia="cs-CZ"/>
              </w:rPr>
              <w:t xml:space="preserve">  (Práce   převážně   vsedě   spojená   s   lehkou   manuální   prací   rukou se upravuje minimální teplota z 18 °C na 16 °C. </w:t>
            </w:r>
          </w:p>
          <w:p w14:paraId="7C51E591" w14:textId="77777777" w:rsidR="00537168" w:rsidRPr="00537168" w:rsidRDefault="00537168"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6CE0F850" w14:textId="2A563A0F" w:rsidR="00537168" w:rsidRPr="00537168" w:rsidRDefault="00537168" w:rsidP="00537168">
            <w:pPr>
              <w:pStyle w:val="Bezmezer"/>
              <w:numPr>
                <w:ilvl w:val="0"/>
                <w:numId w:val="36"/>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537168">
              <w:rPr>
                <w:rStyle w:val="Hypertextovodkaz"/>
                <w:rFonts w:asciiTheme="majorHAnsi" w:eastAsia="Times New Roman" w:hAnsiTheme="majorHAnsi" w:cstheme="majorHAnsi"/>
                <w:color w:val="0F0D29" w:themeColor="text1"/>
                <w:kern w:val="36"/>
                <w:sz w:val="20"/>
                <w:szCs w:val="20"/>
                <w:u w:val="none"/>
                <w:lang w:eastAsia="cs-CZ"/>
              </w:rPr>
              <w:t xml:space="preserve">V souladu s výše uvedeným snížením minimální teploty pro neklimatizovaná pracoviště pro třídy práce I a </w:t>
            </w:r>
            <w:proofErr w:type="spellStart"/>
            <w:r w:rsidRPr="00537168">
              <w:rPr>
                <w:rStyle w:val="Hypertextovodkaz"/>
                <w:rFonts w:asciiTheme="majorHAnsi" w:eastAsia="Times New Roman" w:hAnsiTheme="majorHAnsi" w:cstheme="majorHAnsi"/>
                <w:color w:val="0F0D29" w:themeColor="text1"/>
                <w:kern w:val="36"/>
                <w:sz w:val="20"/>
                <w:szCs w:val="20"/>
                <w:u w:val="none"/>
                <w:lang w:eastAsia="cs-CZ"/>
              </w:rPr>
              <w:t>IIa</w:t>
            </w:r>
            <w:proofErr w:type="spellEnd"/>
            <w:r w:rsidRPr="00537168">
              <w:rPr>
                <w:rStyle w:val="Hypertextovodkaz"/>
                <w:rFonts w:asciiTheme="majorHAnsi" w:eastAsia="Times New Roman" w:hAnsiTheme="majorHAnsi" w:cstheme="majorHAnsi"/>
                <w:color w:val="0F0D29" w:themeColor="text1"/>
                <w:kern w:val="36"/>
                <w:sz w:val="20"/>
                <w:szCs w:val="20"/>
                <w:u w:val="none"/>
                <w:lang w:eastAsia="cs-CZ"/>
              </w:rPr>
              <w:t xml:space="preserve"> se snižuje i minimální teplota u všech typů klimatizovaných pracovišť, tam kde klimatizace </w:t>
            </w:r>
            <w:proofErr w:type="gramStart"/>
            <w:r w:rsidRPr="00537168">
              <w:rPr>
                <w:rStyle w:val="Hypertextovodkaz"/>
                <w:rFonts w:asciiTheme="majorHAnsi" w:eastAsia="Times New Roman" w:hAnsiTheme="majorHAnsi" w:cstheme="majorHAnsi"/>
                <w:color w:val="0F0D29" w:themeColor="text1"/>
                <w:kern w:val="36"/>
                <w:sz w:val="20"/>
                <w:szCs w:val="20"/>
                <w:u w:val="none"/>
                <w:lang w:eastAsia="cs-CZ"/>
              </w:rPr>
              <w:t>slouží</w:t>
            </w:r>
            <w:proofErr w:type="gramEnd"/>
            <w:r w:rsidRPr="00537168">
              <w:rPr>
                <w:rStyle w:val="Hypertextovodkaz"/>
                <w:rFonts w:asciiTheme="majorHAnsi" w:eastAsia="Times New Roman" w:hAnsiTheme="majorHAnsi" w:cstheme="majorHAnsi"/>
                <w:color w:val="0F0D29" w:themeColor="text1"/>
                <w:kern w:val="36"/>
                <w:sz w:val="20"/>
                <w:szCs w:val="20"/>
                <w:u w:val="none"/>
                <w:lang w:eastAsia="cs-CZ"/>
              </w:rPr>
              <w:t xml:space="preserve"> </w:t>
            </w:r>
            <w:r w:rsidRPr="00537168">
              <w:rPr>
                <w:rStyle w:val="Hypertextovodkaz"/>
                <w:rFonts w:asciiTheme="majorHAnsi" w:eastAsia="Times New Roman" w:hAnsiTheme="majorHAnsi" w:cstheme="majorHAnsi"/>
                <w:color w:val="0F0D29" w:themeColor="text1"/>
                <w:kern w:val="36"/>
                <w:sz w:val="20"/>
                <w:szCs w:val="20"/>
                <w:u w:val="none"/>
                <w:lang w:eastAsia="cs-CZ"/>
              </w:rPr>
              <w:lastRenderedPageBreak/>
              <w:t xml:space="preserve">k vytápění. Pro třídu práce I a tepelný odpor oděvu 1,0 clo se snižuje minimální teplota z 22 °C na 18 °C. Pro třídu práce II a </w:t>
            </w:r>
            <w:proofErr w:type="spellStart"/>
            <w:r w:rsidRPr="00537168">
              <w:rPr>
                <w:rStyle w:val="Hypertextovodkaz"/>
                <w:rFonts w:asciiTheme="majorHAnsi" w:eastAsia="Times New Roman" w:hAnsiTheme="majorHAnsi" w:cstheme="majorHAnsi"/>
                <w:color w:val="0F0D29" w:themeColor="text1"/>
                <w:kern w:val="36"/>
                <w:sz w:val="20"/>
                <w:szCs w:val="20"/>
                <w:u w:val="none"/>
                <w:lang w:eastAsia="cs-CZ"/>
              </w:rPr>
              <w:t>a</w:t>
            </w:r>
            <w:proofErr w:type="spellEnd"/>
            <w:r w:rsidRPr="00537168">
              <w:rPr>
                <w:rStyle w:val="Hypertextovodkaz"/>
                <w:rFonts w:asciiTheme="majorHAnsi" w:eastAsia="Times New Roman" w:hAnsiTheme="majorHAnsi" w:cstheme="majorHAnsi"/>
                <w:color w:val="0F0D29" w:themeColor="text1"/>
                <w:kern w:val="36"/>
                <w:sz w:val="20"/>
                <w:szCs w:val="20"/>
                <w:u w:val="none"/>
                <w:lang w:eastAsia="cs-CZ"/>
              </w:rPr>
              <w:t xml:space="preserve"> tepelný odpor oděvu 1,0 clo se snižuje minimální teplota z 20 °C na 16 °C. Současně se odstraňují tiskové chyby v příloze č. 1, Části A, Tabulce č. 3. (Přípustné hodnoty nastavení mikroklimatických podmínek pro klimatizované pracoviště třídy I a </w:t>
            </w:r>
            <w:proofErr w:type="spellStart"/>
            <w:r w:rsidRPr="00537168">
              <w:rPr>
                <w:rStyle w:val="Hypertextovodkaz"/>
                <w:rFonts w:asciiTheme="majorHAnsi" w:eastAsia="Times New Roman" w:hAnsiTheme="majorHAnsi" w:cstheme="majorHAnsi"/>
                <w:color w:val="0F0D29" w:themeColor="text1"/>
                <w:kern w:val="36"/>
                <w:sz w:val="20"/>
                <w:szCs w:val="20"/>
                <w:u w:val="none"/>
                <w:lang w:eastAsia="cs-CZ"/>
              </w:rPr>
              <w:t>IIa</w:t>
            </w:r>
            <w:proofErr w:type="spellEnd"/>
            <w:r w:rsidRPr="00537168">
              <w:rPr>
                <w:rStyle w:val="Hypertextovodkaz"/>
                <w:rFonts w:asciiTheme="majorHAnsi" w:eastAsia="Times New Roman" w:hAnsiTheme="majorHAnsi" w:cstheme="majorHAnsi"/>
                <w:color w:val="0F0D29" w:themeColor="text1"/>
                <w:kern w:val="36"/>
                <w:sz w:val="20"/>
                <w:szCs w:val="20"/>
                <w:u w:val="none"/>
                <w:lang w:eastAsia="cs-CZ"/>
              </w:rPr>
              <w:t xml:space="preserve">, </w:t>
            </w:r>
          </w:p>
          <w:p w14:paraId="441D6754" w14:textId="77777777" w:rsidR="00537168" w:rsidRPr="00537168" w:rsidRDefault="00537168"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70E3FDA0" w14:textId="14800159" w:rsidR="00537168" w:rsidRDefault="00537168" w:rsidP="00537168">
            <w:pPr>
              <w:pStyle w:val="Bezmezer"/>
              <w:numPr>
                <w:ilvl w:val="0"/>
                <w:numId w:val="36"/>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537168">
              <w:rPr>
                <w:rStyle w:val="Hypertextovodkaz"/>
                <w:rFonts w:asciiTheme="majorHAnsi" w:eastAsia="Times New Roman" w:hAnsiTheme="majorHAnsi" w:cstheme="majorHAnsi"/>
                <w:color w:val="0F0D29" w:themeColor="text1"/>
                <w:kern w:val="36"/>
                <w:sz w:val="20"/>
                <w:szCs w:val="20"/>
                <w:u w:val="none"/>
                <w:lang w:eastAsia="cs-CZ"/>
              </w:rPr>
              <w:t>Vzhledem k současně navržené novelizaci vyhlášky č. 6/2003 Sb., kterou se stanoví hygienické limity chemických, fyzikálních a biologických ukazatelů pro vnitřní prostředí pobytových místností některých staveb, konkrétně i minimální teploty vzduchu v hygienických zařízeních (tj umývárnách, sprchách a WC) se analogicky upravují hodnoty v těchto prostorách i na pracovištích a současně se snižuje i teplota v šatnách. Konkrétně se mění příloha 10 nařízení vlády č. 361/2007 Sb. takto: Teplota v šatnách se snižuje z 20 °C na 18 °C, v umývárnách z 22 °C na 19 °C, ve sprchách z 25 °C na 19 °C a na záchodech z 18 °C na 15 °C.</w:t>
            </w:r>
          </w:p>
          <w:p w14:paraId="0DC06277" w14:textId="77777777" w:rsidR="00537168" w:rsidRPr="000020DA" w:rsidRDefault="00537168" w:rsidP="00537168">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7585C607" w14:textId="310B2B11" w:rsidR="00537168" w:rsidRPr="005078C0" w:rsidRDefault="00537168" w:rsidP="0053716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OHSE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80AF1C1" w14:textId="77777777" w:rsidR="00537168" w:rsidRPr="005078C0" w:rsidRDefault="00537168" w:rsidP="0053716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6E952A7" w14:textId="2DF98945" w:rsidR="00537168" w:rsidRPr="005078C0" w:rsidRDefault="00537168" w:rsidP="0053716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OHSE – Ing. Zdeněk Stejskal </w:t>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neprodleně</w:t>
            </w:r>
          </w:p>
          <w:p w14:paraId="42232B52" w14:textId="51DB8879" w:rsidR="00BE7477" w:rsidRDefault="00BE7477"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248F8754" w14:textId="77777777" w:rsidR="0023620D" w:rsidRDefault="0023620D" w:rsidP="0023620D">
            <w:pPr>
              <w:pStyle w:val="Bezmezer"/>
              <w:spacing w:line="360" w:lineRule="auto"/>
              <w:jc w:val="center"/>
              <w:rPr>
                <w:rFonts w:ascii="Arial" w:hAnsi="Arial" w:cs="Arial"/>
                <w:b/>
                <w:color w:val="0F0D29" w:themeColor="text1"/>
                <w:sz w:val="24"/>
                <w:szCs w:val="24"/>
              </w:rPr>
            </w:pPr>
            <w:r w:rsidRPr="0023620D">
              <w:rPr>
                <w:rFonts w:ascii="Arial" w:hAnsi="Arial" w:cs="Arial"/>
                <w:b/>
                <w:color w:val="0F0D29" w:themeColor="text1"/>
                <w:sz w:val="24"/>
                <w:szCs w:val="24"/>
              </w:rPr>
              <w:t>Oznámení hospodářským subjektům (2022/C 296/05) Dovoz ruské surové ropy nebo ropných produktů do Unie</w:t>
            </w:r>
          </w:p>
          <w:p w14:paraId="5EB0E393" w14:textId="06810BC1" w:rsidR="0023620D" w:rsidRPr="0023620D" w:rsidRDefault="00000000" w:rsidP="0023620D">
            <w:pPr>
              <w:pStyle w:val="Bezmezer"/>
              <w:spacing w:line="360" w:lineRule="auto"/>
              <w:jc w:val="center"/>
              <w:rPr>
                <w:rFonts w:ascii="Arial" w:hAnsi="Arial" w:cs="Arial"/>
                <w:b/>
                <w:color w:val="0F0D29" w:themeColor="text1"/>
                <w:sz w:val="24"/>
                <w:szCs w:val="24"/>
              </w:rPr>
            </w:pPr>
            <w:r>
              <w:rPr>
                <w:rStyle w:val="Hypertextovodkaz"/>
                <w:rFonts w:ascii="Arial" w:eastAsia="Times New Roman" w:hAnsi="Arial" w:cs="Arial"/>
                <w:b/>
                <w:bCs/>
                <w:color w:val="0F0D29" w:themeColor="text1"/>
                <w:kern w:val="36"/>
                <w:sz w:val="24"/>
                <w:szCs w:val="24"/>
                <w:u w:val="none"/>
                <w:lang w:eastAsia="cs-CZ"/>
              </w:rPr>
              <w:pict w14:anchorId="4A5DAB4A">
                <v:rect id="_x0000_i1032" style="width:0;height:1.5pt" o:hralign="center" o:hrstd="t" o:hr="t" fillcolor="#a0a0a0" stroked="f"/>
              </w:pict>
            </w:r>
          </w:p>
          <w:p w14:paraId="6E0F5EB3" w14:textId="71BDB739" w:rsidR="0023620D" w:rsidRDefault="0023620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Pr>
                <w:rFonts w:asciiTheme="majorHAnsi" w:hAnsiTheme="majorHAnsi" w:cstheme="majorHAnsi"/>
                <w:color w:val="3B3B3B"/>
                <w:sz w:val="20"/>
                <w:szCs w:val="20"/>
              </w:rPr>
              <w:t>R</w:t>
            </w:r>
            <w:r w:rsidRPr="0023620D">
              <w:rPr>
                <w:rFonts w:asciiTheme="majorHAnsi" w:hAnsiTheme="majorHAnsi" w:cstheme="majorHAnsi"/>
                <w:color w:val="3B3B3B"/>
                <w:sz w:val="20"/>
                <w:szCs w:val="20"/>
              </w:rPr>
              <w:t xml:space="preserve">opa pocházející z Ruska dovážená, převáděná nebo nakupovaná v EU </w:t>
            </w:r>
            <w:r>
              <w:rPr>
                <w:rFonts w:asciiTheme="majorHAnsi" w:hAnsiTheme="majorHAnsi" w:cstheme="majorHAnsi"/>
                <w:color w:val="3B3B3B"/>
                <w:sz w:val="20"/>
                <w:szCs w:val="20"/>
              </w:rPr>
              <w:t xml:space="preserve"> podléhá </w:t>
            </w:r>
            <w:r w:rsidRPr="0023620D">
              <w:rPr>
                <w:rFonts w:asciiTheme="majorHAnsi" w:hAnsiTheme="majorHAnsi" w:cstheme="majorHAnsi"/>
                <w:color w:val="3B3B3B"/>
                <w:sz w:val="20"/>
                <w:szCs w:val="20"/>
              </w:rPr>
              <w:t>společně s ropou z jiné země původu sankcím, ledaže lze vnitrostátním orgánům členského státu jasně prokázat přesný podíl produktu, který nepochází z Ruska.</w:t>
            </w:r>
          </w:p>
          <w:p w14:paraId="162B0B62" w14:textId="0C6063E1" w:rsidR="0023620D" w:rsidRDefault="0023620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68E467D5" w14:textId="363DB03A" w:rsidR="0023620D" w:rsidRDefault="0023620D"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r w:rsidRPr="0023620D">
              <w:rPr>
                <w:rFonts w:asciiTheme="majorHAnsi" w:hAnsiTheme="majorHAnsi" w:cstheme="majorHAnsi"/>
                <w:color w:val="3B3B3B"/>
                <w:sz w:val="20"/>
                <w:szCs w:val="20"/>
              </w:rPr>
              <w:t>Hospodářským subjektům zapojeným do dovozu ropy a/nebo ropných produktů se doporučuje, aby přijaly veškerá nezbytná opatření náležité péče s cílem zajistit, že nebude dovážena žádná ruská surová ropa, na níž se vztahují sankce, a to ani v případě, že je smíchána s většinovým obsahem ropy pocházející ze třetí země, a aby tuto skutečnost prokázaly, nelze-li vnitrostátním orgánům členského státu jasně doložit přesný podíl produktu, který nepochází z Ruska. Lze tak učinit různými způsoby, např. prostřednictvím dokladů o původu ropy naložené na loď, nebo – je-li to možné – prostřednictvím výsledků chemické analýzy. Dovozcům se rovněž doporučuje, aby do kupní smlouvy připsali doložku, podle níž vývozce potvrzuje, že prodávaná ropa neobsahuje žádnou ruskou ropu a že pokud by tomu tak bylo, byl by vývozce za jakékoli nepravdivé prohlášení smluvně odpovědný.</w:t>
            </w:r>
          </w:p>
          <w:p w14:paraId="779E82D9" w14:textId="7BEFFC9D" w:rsidR="002867AA" w:rsidRDefault="002867AA"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0BB1D94" w14:textId="656A8B0F" w:rsidR="00221F04" w:rsidRDefault="00221F04"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4365A58D" w14:textId="77777777" w:rsidR="00221F04" w:rsidRPr="006E530F" w:rsidRDefault="00221F04" w:rsidP="006E530F">
            <w:pPr>
              <w:pStyle w:val="text-large"/>
              <w:shd w:val="clear" w:color="auto" w:fill="FFFFFF"/>
              <w:spacing w:before="0" w:beforeAutospacing="0" w:after="0" w:afterAutospacing="0" w:line="408" w:lineRule="atLeast"/>
              <w:rPr>
                <w:rFonts w:asciiTheme="majorHAnsi" w:hAnsiTheme="majorHAnsi" w:cstheme="majorHAnsi"/>
                <w:color w:val="3B3B3B"/>
                <w:sz w:val="20"/>
                <w:szCs w:val="20"/>
              </w:rPr>
            </w:pPr>
          </w:p>
          <w:p w14:paraId="50BA973B" w14:textId="77777777" w:rsidR="00DE0025" w:rsidRPr="00DE0025" w:rsidRDefault="00DE0025" w:rsidP="00DE0025">
            <w:pPr>
              <w:pStyle w:val="Bezmezer"/>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77777777" w:rsidR="0014703E" w:rsidRPr="00815900"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1E5B8453" w14:textId="77777777" w:rsidR="00AB791D" w:rsidRPr="00AB791D" w:rsidRDefault="00AB791D" w:rsidP="00AB791D">
            <w:pPr>
              <w:pStyle w:val="Bezmezer"/>
              <w:jc w:val="center"/>
              <w:rPr>
                <w:rStyle w:val="Hypertextovodkaz"/>
                <w:bCs/>
                <w:color w:val="000000"/>
                <w:sz w:val="24"/>
                <w:szCs w:val="24"/>
                <w:u w:val="none"/>
                <w:lang w:eastAsia="cs-CZ"/>
              </w:rPr>
            </w:pPr>
            <w:r w:rsidRPr="00AB791D">
              <w:rPr>
                <w:rStyle w:val="Hypertextovodkaz"/>
                <w:rFonts w:ascii="Arial" w:hAnsi="Arial" w:cs="Arial"/>
                <w:b/>
                <w:bCs/>
                <w:color w:val="000000"/>
                <w:sz w:val="24"/>
                <w:szCs w:val="24"/>
                <w:u w:val="none"/>
                <w:lang w:eastAsia="cs-CZ"/>
              </w:rPr>
              <w:t>Návrh vyhlášky o stanovení podmínek zdravotní způsobilosti osob k provozování dráhy a drážní dopravy</w:t>
            </w:r>
          </w:p>
          <w:p w14:paraId="37F02A10" w14:textId="77777777" w:rsidR="00AB791D" w:rsidRPr="00AB791D" w:rsidRDefault="00000000" w:rsidP="00AB791D">
            <w:pPr>
              <w:jc w:val="center"/>
              <w:rPr>
                <w:rStyle w:val="Hypertextovodkaz"/>
                <w:rFonts w:ascii="Arial" w:eastAsia="Times New Roman" w:hAnsi="Arial" w:cs="Arial"/>
                <w:b w:val="0"/>
                <w:color w:val="000000"/>
                <w:sz w:val="24"/>
                <w:szCs w:val="24"/>
                <w:u w:val="none"/>
                <w:lang w:eastAsia="cs-CZ"/>
              </w:rPr>
            </w:pPr>
            <w:r>
              <w:rPr>
                <w:rStyle w:val="Hypertextovodkaz"/>
                <w:rFonts w:ascii="Arial" w:eastAsia="Times New Roman" w:hAnsi="Arial" w:cs="Arial"/>
                <w:color w:val="000000"/>
                <w:sz w:val="24"/>
                <w:szCs w:val="24"/>
                <w:u w:val="none"/>
                <w:lang w:eastAsia="cs-CZ"/>
              </w:rPr>
              <w:pict w14:anchorId="0DB9721D">
                <v:rect id="_x0000_i1033" style="width:470.3pt;height:1.5pt" o:hralign="center" o:hrstd="t" o:hr="t" fillcolor="#a0a0a0" stroked="f"/>
              </w:pict>
            </w:r>
          </w:p>
          <w:p w14:paraId="138A6D59" w14:textId="77777777" w:rsidR="00AB791D" w:rsidRPr="00AB791D" w:rsidRDefault="00AB791D" w:rsidP="00AB791D">
            <w:pPr>
              <w:pStyle w:val="Bezmezer"/>
              <w:jc w:val="right"/>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EKLEP</w:t>
            </w:r>
            <w:r w:rsidRPr="00AB791D">
              <w:t xml:space="preserve"> </w:t>
            </w:r>
            <w:r w:rsidRPr="00AB791D">
              <w:rPr>
                <w:rStyle w:val="Hypertextovodkaz"/>
                <w:rFonts w:ascii="Arial" w:hAnsi="Arial" w:cs="Arial"/>
                <w:color w:val="000000"/>
                <w:sz w:val="20"/>
                <w:szCs w:val="20"/>
                <w:u w:val="none"/>
                <w:lang w:eastAsia="cs-CZ"/>
              </w:rPr>
              <w:t xml:space="preserve">KORNCHCHCFIW </w:t>
            </w:r>
          </w:p>
          <w:p w14:paraId="4091B863" w14:textId="7A69DA50" w:rsidR="00AB791D" w:rsidRPr="00AB791D" w:rsidRDefault="00AB791D" w:rsidP="00AB791D">
            <w:pPr>
              <w:pStyle w:val="Bezmezer"/>
              <w:jc w:val="right"/>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Připomínkové řízení ukončeno</w:t>
            </w:r>
          </w:p>
          <w:p w14:paraId="315B8BA0" w14:textId="77777777" w:rsidR="00AB791D" w:rsidRPr="00AB791D" w:rsidRDefault="00AB791D" w:rsidP="00AB791D">
            <w:pPr>
              <w:pStyle w:val="Bezmezer"/>
              <w:jc w:val="right"/>
              <w:rPr>
                <w:rStyle w:val="Hypertextovodkaz"/>
                <w:rFonts w:ascii="Arial" w:hAnsi="Arial" w:cs="Arial"/>
                <w:color w:val="000000"/>
                <w:sz w:val="20"/>
                <w:szCs w:val="20"/>
                <w:u w:val="none"/>
                <w:lang w:eastAsia="cs-CZ"/>
              </w:rPr>
            </w:pPr>
          </w:p>
          <w:p w14:paraId="200854EA" w14:textId="77777777" w:rsidR="00AB791D" w:rsidRPr="00AB791D" w:rsidRDefault="00AB791D" w:rsidP="00AB791D">
            <w:pPr>
              <w:pStyle w:val="Bezmezer"/>
              <w:jc w:val="right"/>
              <w:rPr>
                <w:rStyle w:val="Hypertextovodkaz"/>
                <w:rFonts w:ascii="Arial" w:hAnsi="Arial" w:cs="Arial"/>
                <w:color w:val="000000"/>
                <w:sz w:val="20"/>
                <w:szCs w:val="20"/>
                <w:u w:val="none"/>
                <w:lang w:eastAsia="cs-CZ"/>
              </w:rPr>
            </w:pPr>
          </w:p>
          <w:p w14:paraId="7AAE5C09" w14:textId="77777777" w:rsidR="00AB791D" w:rsidRPr="00AB791D" w:rsidRDefault="00AB791D" w:rsidP="00AB791D">
            <w:pPr>
              <w:pStyle w:val="Bezmezer"/>
              <w:spacing w:line="360" w:lineRule="auto"/>
              <w:jc w:val="both"/>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Předkládaný návrh vyhlášky má nahradit v současné době platnou vyhlášku č. 101/1995 Sb., kterou se vydává Řád pro zdravotní a odbornou způsobilost osob při provozování dráhy a drážní dopravy, ve znění pozdějších předpisů.</w:t>
            </w:r>
          </w:p>
          <w:p w14:paraId="0E0DCCF8" w14:textId="77777777" w:rsidR="00AB791D" w:rsidRPr="00AB791D" w:rsidRDefault="00AB791D" w:rsidP="00AB791D">
            <w:pPr>
              <w:pStyle w:val="Bezmezer"/>
              <w:spacing w:line="360" w:lineRule="auto"/>
              <w:jc w:val="both"/>
              <w:rPr>
                <w:rStyle w:val="Hypertextovodkaz"/>
                <w:rFonts w:ascii="Arial" w:hAnsi="Arial" w:cs="Arial"/>
                <w:color w:val="000000"/>
                <w:sz w:val="20"/>
                <w:szCs w:val="20"/>
                <w:u w:val="none"/>
                <w:lang w:eastAsia="cs-CZ"/>
              </w:rPr>
            </w:pPr>
          </w:p>
          <w:p w14:paraId="427CF7C5" w14:textId="71FAE948" w:rsidR="00AB791D" w:rsidRDefault="00AB791D" w:rsidP="00AB791D">
            <w:pPr>
              <w:pStyle w:val="Bezmezer"/>
              <w:spacing w:line="360" w:lineRule="auto"/>
              <w:jc w:val="both"/>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Návrh vyhlášky upravuje podmínky zdravotní způsobilosti osob k provozování dráhy a drážní dopravy, které se vztahují na žadatele o licenci strojvedoucího k řízení drážního vozidla na dráze celostátní a regionální, držitele licence strojvedoucího k řízení drážního vozidla na dráze celostátní a  žadatele o průkaz způsobilosti k řízení drážního vozidla na dráze místní, tramvajové, trolejbusové, speciální, lanové a vlečce.</w:t>
            </w:r>
          </w:p>
          <w:p w14:paraId="47714430" w14:textId="5F51B83B" w:rsidR="00AB791D" w:rsidRDefault="00AB791D" w:rsidP="00AB791D">
            <w:pPr>
              <w:pStyle w:val="Bezmezer"/>
              <w:spacing w:line="360" w:lineRule="auto"/>
              <w:jc w:val="both"/>
              <w:rPr>
                <w:rStyle w:val="Hypertextovodkaz"/>
                <w:rFonts w:ascii="Arial" w:hAnsi="Arial" w:cs="Arial"/>
                <w:color w:val="000000"/>
                <w:sz w:val="20"/>
                <w:szCs w:val="20"/>
                <w:u w:val="none"/>
                <w:lang w:eastAsia="cs-CZ"/>
              </w:rPr>
            </w:pPr>
          </w:p>
          <w:p w14:paraId="515BCF4E" w14:textId="4CA17AD0" w:rsidR="00AB791D" w:rsidRP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b/>
                <w:bCs/>
                <w:color w:val="000000"/>
                <w:sz w:val="20"/>
                <w:szCs w:val="20"/>
                <w:lang w:eastAsia="cs-CZ"/>
              </w:rPr>
              <w:t>Věcné posouzení ze strany OHSE:</w:t>
            </w:r>
            <w:r>
              <w:rPr>
                <w:rStyle w:val="Hypertextovodkaz"/>
                <w:rFonts w:ascii="Arial" w:hAnsi="Arial" w:cs="Arial"/>
                <w:color w:val="000000"/>
                <w:sz w:val="20"/>
                <w:szCs w:val="20"/>
                <w:u w:val="none"/>
                <w:lang w:eastAsia="cs-CZ"/>
              </w:rPr>
              <w:br/>
            </w:r>
            <w:r w:rsidRPr="00AB791D">
              <w:rPr>
                <w:rStyle w:val="Hypertextovodkaz"/>
                <w:rFonts w:ascii="Arial" w:hAnsi="Arial" w:cs="Arial"/>
                <w:color w:val="000000"/>
                <w:sz w:val="20"/>
                <w:szCs w:val="20"/>
                <w:u w:val="none"/>
                <w:lang w:eastAsia="cs-CZ"/>
              </w:rPr>
              <w:t>Lhůty pro provádění prohlídek zůstávají stejné, tedy do 50 let 1x za 2 roky, nad 50 let 1x za rok.</w:t>
            </w:r>
            <w:r>
              <w:rPr>
                <w:rStyle w:val="Hypertextovodkaz"/>
                <w:rFonts w:ascii="Arial" w:hAnsi="Arial" w:cs="Arial"/>
                <w:color w:val="000000"/>
                <w:sz w:val="20"/>
                <w:szCs w:val="20"/>
                <w:u w:val="none"/>
                <w:lang w:eastAsia="cs-CZ"/>
              </w:rPr>
              <w:t xml:space="preserve"> </w:t>
            </w:r>
            <w:r w:rsidRPr="00AB791D">
              <w:rPr>
                <w:rStyle w:val="Hypertextovodkaz"/>
                <w:rFonts w:ascii="Arial" w:hAnsi="Arial" w:cs="Arial"/>
                <w:color w:val="000000"/>
                <w:sz w:val="20"/>
                <w:szCs w:val="20"/>
                <w:u w:val="none"/>
                <w:lang w:eastAsia="cs-CZ"/>
              </w:rPr>
              <w:t>Nově pro strojvedoucí stanovena povinnost absolvovat v rámci jak vstupních, tak periodických, prohlídek i dopravně psychologické vyšetření (tedy 1x za 2 roky, resp. 1x za rok).</w:t>
            </w:r>
          </w:p>
          <w:p w14:paraId="4A2CB755" w14:textId="77777777" w:rsidR="00AB791D" w:rsidRP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p>
          <w:p w14:paraId="3082031C" w14:textId="77777777" w:rsidR="00AB791D" w:rsidRP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 xml:space="preserve">Nová vyhláška však </w:t>
            </w:r>
            <w:proofErr w:type="gramStart"/>
            <w:r w:rsidRPr="00AB791D">
              <w:rPr>
                <w:rStyle w:val="Hypertextovodkaz"/>
                <w:rFonts w:ascii="Arial" w:hAnsi="Arial" w:cs="Arial"/>
                <w:color w:val="000000"/>
                <w:sz w:val="20"/>
                <w:szCs w:val="20"/>
                <w:u w:val="none"/>
                <w:lang w:eastAsia="cs-CZ"/>
              </w:rPr>
              <w:t>řeší</w:t>
            </w:r>
            <w:proofErr w:type="gramEnd"/>
            <w:r w:rsidRPr="00AB791D">
              <w:rPr>
                <w:rStyle w:val="Hypertextovodkaz"/>
                <w:rFonts w:ascii="Arial" w:hAnsi="Arial" w:cs="Arial"/>
                <w:color w:val="000000"/>
                <w:sz w:val="20"/>
                <w:szCs w:val="20"/>
                <w:u w:val="none"/>
                <w:lang w:eastAsia="cs-CZ"/>
              </w:rPr>
              <w:t xml:space="preserve"> pouze strojvedoucí a nově tedy nebudou řešeni posunovači a další osoby podílející se na provozování drážní dopravy (v našem případě např. vstup do kolejiště). Četnost prohlídek těchto zaměstnanců bude vyplývat pouze z kategorie jimi vykonávané práce (posunovači jsou v ČEPRO, a.s. zařazení v kategorii 2, tedy do 50 let věku 1x za 4 roky, nad 50 let 1x za 2 roky, osoby vstupující do kolejiště nijak zvlášť řešeny nejsou, tedy četnost jejich prohlídek bude vyplývat pouze z kategorie jimi vykonávané práce). Zrušením vyhlášky 101/1995 Sb. budou zrušeny také požadavky na obsah lékařských prohlídek posunovačů a osob podílejících se na provozování drážní dopravy (osoby vstupující do kolejiště).</w:t>
            </w:r>
          </w:p>
          <w:p w14:paraId="06BE0ABD" w14:textId="77777777" w:rsidR="00AB791D" w:rsidRP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p>
          <w:p w14:paraId="43AEA5AA" w14:textId="77777777" w:rsidR="00AB791D" w:rsidRP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V souvislosti s výše uvedenými změnami bude muset proběhnout také aktualizace:</w:t>
            </w:r>
          </w:p>
          <w:p w14:paraId="23824F97" w14:textId="77777777" w:rsid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 xml:space="preserve">- </w:t>
            </w:r>
            <w:r w:rsidRPr="00AB791D">
              <w:rPr>
                <w:rStyle w:val="Hypertextovodkaz"/>
                <w:rFonts w:ascii="Arial" w:hAnsi="Arial" w:cs="Arial"/>
                <w:color w:val="000000"/>
                <w:sz w:val="20"/>
                <w:szCs w:val="20"/>
                <w:u w:val="none"/>
                <w:lang w:eastAsia="cs-CZ"/>
              </w:rPr>
              <w:t>Provozních řádů vlečky jednotlivých skladů,</w:t>
            </w:r>
          </w:p>
          <w:p w14:paraId="1F28F87B" w14:textId="77777777" w:rsid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 xml:space="preserve">směrnice Zajištění BOZP v objektech ČEPRO, a.s. – přílohy řešící pracovnělékařské prohlídky – formulář žádanky lékařské prohlídky a stanovení četnosti lékařských prohlídek, </w:t>
            </w:r>
          </w:p>
          <w:p w14:paraId="67F48597" w14:textId="56A55133" w:rsidR="00AB791D" w:rsidRP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předpis Vzdělávání a rozvoj zaměstnanců ČEPRO, a.s. – příloha Číselník školení a zdravotních prohlídek, vč. změn v Kartě zaměstnance.</w:t>
            </w:r>
          </w:p>
          <w:p w14:paraId="2AB5E519" w14:textId="77777777" w:rsidR="00AB791D" w:rsidRP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p>
          <w:p w14:paraId="0DE78A81" w14:textId="134228AD" w:rsidR="00AB791D" w:rsidRDefault="00AB791D"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color w:val="000000"/>
                <w:sz w:val="20"/>
                <w:szCs w:val="20"/>
                <w:u w:val="none"/>
                <w:lang w:eastAsia="cs-CZ"/>
              </w:rPr>
              <w:t xml:space="preserve">Informaci o výše uvedených možných změnách byly předány na zástupce společnosti STENO, v.o.s. a v rámci </w:t>
            </w:r>
            <w:r>
              <w:rPr>
                <w:rStyle w:val="Hypertextovodkaz"/>
                <w:rFonts w:ascii="Arial" w:hAnsi="Arial" w:cs="Arial"/>
                <w:color w:val="000000"/>
                <w:sz w:val="20"/>
                <w:szCs w:val="20"/>
                <w:u w:val="none"/>
                <w:lang w:eastAsia="cs-CZ"/>
              </w:rPr>
              <w:t>společnosti</w:t>
            </w:r>
            <w:r w:rsidRPr="00AB791D">
              <w:rPr>
                <w:rStyle w:val="Hypertextovodkaz"/>
                <w:rFonts w:ascii="Arial" w:hAnsi="Arial" w:cs="Arial"/>
                <w:color w:val="000000"/>
                <w:sz w:val="20"/>
                <w:szCs w:val="20"/>
                <w:u w:val="none"/>
                <w:lang w:eastAsia="cs-CZ"/>
              </w:rPr>
              <w:t xml:space="preserve"> byli informováni zástupci Provozního úseku a OŘLZ.</w:t>
            </w:r>
          </w:p>
          <w:p w14:paraId="6C1F3476" w14:textId="042C74E1" w:rsidR="00237420" w:rsidRDefault="00237420" w:rsidP="00AB791D">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p>
          <w:p w14:paraId="388C7F54" w14:textId="00786003" w:rsidR="00237420" w:rsidRPr="00237420" w:rsidRDefault="00237420" w:rsidP="00AB791D">
            <w:pPr>
              <w:pStyle w:val="Bezmezer"/>
              <w:shd w:val="clear" w:color="auto" w:fill="F2F2F2" w:themeFill="background1" w:themeFillShade="F2"/>
              <w:spacing w:line="360" w:lineRule="auto"/>
              <w:rPr>
                <w:rStyle w:val="Hypertextovodkaz"/>
                <w:rFonts w:ascii="Arial" w:hAnsi="Arial" w:cs="Arial"/>
                <w:b/>
                <w:bCs/>
                <w:color w:val="000000"/>
                <w:sz w:val="20"/>
                <w:szCs w:val="20"/>
                <w:u w:val="none"/>
                <w:lang w:eastAsia="cs-CZ"/>
              </w:rPr>
            </w:pPr>
            <w:r>
              <w:rPr>
                <w:rStyle w:val="Hypertextovodkaz"/>
                <w:rFonts w:ascii="Arial" w:hAnsi="Arial" w:cs="Arial"/>
                <w:b/>
                <w:bCs/>
                <w:color w:val="000000"/>
                <w:sz w:val="20"/>
                <w:szCs w:val="20"/>
                <w:u w:val="none"/>
                <w:lang w:eastAsia="cs-CZ"/>
              </w:rPr>
              <w:t>Úkol: Provozní úsek a OŘLZ zajistí po publikaci vyhlášky aktualizaci interní dokumentace.</w:t>
            </w:r>
          </w:p>
          <w:p w14:paraId="28B4363A" w14:textId="29D22643" w:rsidR="00AB791D" w:rsidRDefault="00AB791D" w:rsidP="00AB791D">
            <w:pPr>
              <w:pStyle w:val="Bezmezer"/>
              <w:spacing w:line="360" w:lineRule="auto"/>
              <w:jc w:val="both"/>
              <w:rPr>
                <w:rStyle w:val="Hypertextovodkaz"/>
                <w:rFonts w:ascii="Arial" w:hAnsi="Arial" w:cs="Arial"/>
                <w:color w:val="000000"/>
                <w:sz w:val="20"/>
                <w:szCs w:val="20"/>
                <w:u w:val="none"/>
                <w:lang w:eastAsia="cs-CZ"/>
              </w:rPr>
            </w:pPr>
          </w:p>
          <w:p w14:paraId="06694B8F" w14:textId="5D025217" w:rsidR="00237420" w:rsidRPr="00AB791D" w:rsidRDefault="00237420" w:rsidP="00237420">
            <w:pPr>
              <w:jc w:val="center"/>
              <w:rPr>
                <w:rStyle w:val="Hypertextovodkaz"/>
                <w:rFonts w:ascii="Arial" w:eastAsia="Times New Roman" w:hAnsi="Arial" w:cs="Arial"/>
                <w:b w:val="0"/>
                <w:color w:val="000000"/>
                <w:sz w:val="24"/>
                <w:szCs w:val="24"/>
                <w:u w:val="none"/>
                <w:lang w:eastAsia="cs-CZ"/>
              </w:rPr>
            </w:pPr>
            <w:r w:rsidRPr="00237420">
              <w:rPr>
                <w:rStyle w:val="Hypertextovodkaz"/>
                <w:rFonts w:ascii="Arial" w:eastAsiaTheme="minorHAnsi" w:hAnsi="Arial" w:cs="Arial"/>
                <w:bCs/>
                <w:color w:val="000000"/>
                <w:sz w:val="24"/>
                <w:szCs w:val="24"/>
                <w:u w:val="none"/>
                <w:lang w:eastAsia="cs-CZ"/>
              </w:rPr>
              <w:t>Zákon, kterým se mění zákon č. 123/1998 Sb., o právu na informace o životním prostředí</w:t>
            </w:r>
            <w:r w:rsidR="00000000">
              <w:rPr>
                <w:rStyle w:val="Hypertextovodkaz"/>
                <w:rFonts w:ascii="Arial" w:eastAsia="Times New Roman" w:hAnsi="Arial" w:cs="Arial"/>
                <w:color w:val="000000"/>
                <w:sz w:val="24"/>
                <w:szCs w:val="24"/>
                <w:u w:val="none"/>
                <w:lang w:eastAsia="cs-CZ"/>
              </w:rPr>
              <w:pict w14:anchorId="07FA4DE8">
                <v:rect id="_x0000_i1034" style="width:470.3pt;height:1.5pt" o:hralign="center" o:hrstd="t" o:hr="t" fillcolor="#a0a0a0" stroked="f"/>
              </w:pict>
            </w:r>
          </w:p>
          <w:p w14:paraId="108470FD" w14:textId="0E6BD4C6" w:rsidR="00237420" w:rsidRPr="00AB791D" w:rsidRDefault="00237420" w:rsidP="00237420">
            <w:pPr>
              <w:pStyle w:val="Bezmezer"/>
              <w:jc w:val="right"/>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Sněmovní tisk 227</w:t>
            </w:r>
          </w:p>
          <w:p w14:paraId="43EF4AB0" w14:textId="7FF9078E" w:rsidR="00237420" w:rsidRPr="00AB791D" w:rsidRDefault="00237420" w:rsidP="00237420">
            <w:pPr>
              <w:pStyle w:val="Bezmezer"/>
              <w:jc w:val="right"/>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Předloženo do poslanecké sněmovny</w:t>
            </w:r>
          </w:p>
          <w:p w14:paraId="4E11254B" w14:textId="77777777" w:rsidR="00237420" w:rsidRPr="00AB791D" w:rsidRDefault="00237420" w:rsidP="00237420">
            <w:pPr>
              <w:pStyle w:val="Bezmezer"/>
              <w:jc w:val="right"/>
              <w:rPr>
                <w:rStyle w:val="Hypertextovodkaz"/>
                <w:rFonts w:ascii="Arial" w:hAnsi="Arial" w:cs="Arial"/>
                <w:color w:val="000000"/>
                <w:sz w:val="20"/>
                <w:szCs w:val="20"/>
                <w:u w:val="none"/>
                <w:lang w:eastAsia="cs-CZ"/>
              </w:rPr>
            </w:pPr>
          </w:p>
          <w:p w14:paraId="02D0828B" w14:textId="77777777" w:rsidR="00237420" w:rsidRPr="00AB791D" w:rsidRDefault="00237420" w:rsidP="00237420">
            <w:pPr>
              <w:pStyle w:val="Bezmezer"/>
              <w:jc w:val="right"/>
              <w:rPr>
                <w:rStyle w:val="Hypertextovodkaz"/>
                <w:rFonts w:ascii="Arial" w:hAnsi="Arial" w:cs="Arial"/>
                <w:color w:val="000000"/>
                <w:sz w:val="20"/>
                <w:szCs w:val="20"/>
                <w:u w:val="none"/>
                <w:lang w:eastAsia="cs-CZ"/>
              </w:rPr>
            </w:pPr>
          </w:p>
          <w:p w14:paraId="0A0879A7" w14:textId="020EB04A" w:rsidR="00237420" w:rsidRDefault="00237420" w:rsidP="00237420">
            <w:pPr>
              <w:pStyle w:val="Bezmezer"/>
              <w:spacing w:line="360" w:lineRule="auto"/>
              <w:jc w:val="both"/>
              <w:rPr>
                <w:rStyle w:val="Hypertextovodkaz"/>
                <w:rFonts w:ascii="Arial" w:hAnsi="Arial" w:cs="Arial"/>
                <w:color w:val="000000"/>
                <w:sz w:val="20"/>
                <w:szCs w:val="20"/>
                <w:u w:val="none"/>
                <w:lang w:eastAsia="cs-CZ"/>
              </w:rPr>
            </w:pPr>
            <w:r w:rsidRPr="00237420">
              <w:rPr>
                <w:rStyle w:val="Hypertextovodkaz"/>
                <w:rFonts w:ascii="Arial" w:hAnsi="Arial" w:cs="Arial"/>
                <w:color w:val="000000"/>
                <w:sz w:val="20"/>
                <w:szCs w:val="20"/>
                <w:u w:val="none"/>
                <w:lang w:eastAsia="cs-CZ"/>
              </w:rPr>
              <w:t xml:space="preserve">Ministerstvo životního prostředí předložilo novelizaci zákona o právu na informace o životním prostředí.  Návrh byl zpracován ze dvou důvodů. Prvním z nich je změna předpisů na unijní úrovni, na jejímž základě je třeba uvést do souladu zákon a na něj navazující vyhlášku. Druhým důvodem je zakotvení koordinační struktury, a to v návaznosti na směrnici INSPIRE. Některým povinným subjektům tak vznikají nové povinnosti v rámci koordinační struktury. </w:t>
            </w:r>
          </w:p>
          <w:p w14:paraId="088DA947" w14:textId="77777777" w:rsidR="00237420" w:rsidRDefault="00237420" w:rsidP="00237420">
            <w:pPr>
              <w:pStyle w:val="Bezmezer"/>
              <w:spacing w:line="360" w:lineRule="auto"/>
              <w:jc w:val="both"/>
              <w:rPr>
                <w:rStyle w:val="Hypertextovodkaz"/>
                <w:rFonts w:ascii="Arial" w:hAnsi="Arial" w:cs="Arial"/>
                <w:color w:val="000000"/>
                <w:sz w:val="20"/>
                <w:szCs w:val="20"/>
                <w:u w:val="none"/>
                <w:lang w:eastAsia="cs-CZ"/>
              </w:rPr>
            </w:pPr>
          </w:p>
          <w:p w14:paraId="01066572" w14:textId="77777777" w:rsidR="00237420" w:rsidRPr="00237420" w:rsidRDefault="00237420" w:rsidP="00237420">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b/>
                <w:bCs/>
                <w:color w:val="000000"/>
                <w:sz w:val="20"/>
                <w:szCs w:val="20"/>
                <w:lang w:eastAsia="cs-CZ"/>
              </w:rPr>
              <w:t>Věcné posouzení ze strany OHSE:</w:t>
            </w:r>
            <w:r>
              <w:rPr>
                <w:rStyle w:val="Hypertextovodkaz"/>
                <w:rFonts w:ascii="Arial" w:hAnsi="Arial" w:cs="Arial"/>
                <w:color w:val="000000"/>
                <w:sz w:val="20"/>
                <w:szCs w:val="20"/>
                <w:u w:val="none"/>
                <w:lang w:eastAsia="cs-CZ"/>
              </w:rPr>
              <w:br/>
            </w:r>
            <w:r w:rsidRPr="00237420">
              <w:rPr>
                <w:rStyle w:val="Hypertextovodkaz"/>
                <w:rFonts w:ascii="Arial" w:hAnsi="Arial" w:cs="Arial"/>
                <w:color w:val="000000"/>
                <w:sz w:val="20"/>
                <w:szCs w:val="20"/>
                <w:u w:val="none"/>
                <w:lang w:eastAsia="cs-CZ"/>
              </w:rPr>
              <w:t>Dle navrhované úpravy je povinný subjekt povinen za účelem vytvoření a zpřístupnění národní datové sady v souladu s technickými požadavky spolupracovat s koordinátorem tématu prostorových dat (viz nový §11f, odst. 4). ČEPRO je povinným subjektem jako vlastník technické infrastruktury veřejné služby (veřejný vodovod, veřejná kanalizace, viz Témata prostorových dat v příloze k zákonu, část III., bod 6).</w:t>
            </w:r>
          </w:p>
          <w:p w14:paraId="6D6E8248" w14:textId="77777777" w:rsidR="00237420" w:rsidRPr="00237420" w:rsidRDefault="00237420" w:rsidP="00237420">
            <w:pPr>
              <w:pStyle w:val="Bezmezer"/>
              <w:shd w:val="clear" w:color="auto" w:fill="F2F2F2" w:themeFill="background1" w:themeFillShade="F2"/>
              <w:spacing w:line="360" w:lineRule="auto"/>
              <w:jc w:val="both"/>
              <w:rPr>
                <w:rStyle w:val="Hypertextovodkaz"/>
                <w:rFonts w:ascii="Arial" w:hAnsi="Arial" w:cs="Arial"/>
                <w:color w:val="000000"/>
                <w:sz w:val="20"/>
                <w:szCs w:val="20"/>
                <w:u w:val="none"/>
                <w:lang w:eastAsia="cs-CZ"/>
              </w:rPr>
            </w:pPr>
          </w:p>
          <w:p w14:paraId="4388EE84" w14:textId="6D484B45" w:rsidR="00237420" w:rsidRPr="00237420" w:rsidRDefault="00237420" w:rsidP="00237420">
            <w:pPr>
              <w:pStyle w:val="Bezmezer"/>
              <w:shd w:val="clear" w:color="auto" w:fill="F2F2F2" w:themeFill="background1" w:themeFillShade="F2"/>
              <w:spacing w:line="360" w:lineRule="auto"/>
              <w:jc w:val="both"/>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Navrhuje se úprava</w:t>
            </w:r>
            <w:r w:rsidRPr="00237420">
              <w:rPr>
                <w:rStyle w:val="Hypertextovodkaz"/>
                <w:rFonts w:ascii="Arial" w:hAnsi="Arial" w:cs="Arial"/>
                <w:color w:val="000000"/>
                <w:sz w:val="20"/>
                <w:szCs w:val="20"/>
                <w:u w:val="none"/>
                <w:lang w:eastAsia="cs-CZ"/>
              </w:rPr>
              <w:t xml:space="preserve"> předpisu FŘ č. 21/FŘ/50/01/2015 Provoz systému GIS takto:</w:t>
            </w:r>
          </w:p>
          <w:p w14:paraId="77330DE6" w14:textId="77777777" w:rsidR="00237420" w:rsidRPr="00237420" w:rsidRDefault="00237420" w:rsidP="00237420">
            <w:pPr>
              <w:pStyle w:val="Bezmezer"/>
              <w:shd w:val="clear" w:color="auto" w:fill="F2F2F2" w:themeFill="background1" w:themeFillShade="F2"/>
              <w:spacing w:line="360" w:lineRule="auto"/>
              <w:jc w:val="both"/>
              <w:rPr>
                <w:rStyle w:val="Hypertextovodkaz"/>
                <w:rFonts w:ascii="Arial" w:hAnsi="Arial" w:cs="Arial"/>
                <w:color w:val="000000"/>
                <w:sz w:val="20"/>
                <w:szCs w:val="20"/>
                <w:u w:val="none"/>
                <w:lang w:eastAsia="cs-CZ"/>
              </w:rPr>
            </w:pPr>
          </w:p>
          <w:p w14:paraId="7CA9297C" w14:textId="77777777" w:rsidR="00237420" w:rsidRPr="00237420" w:rsidRDefault="00237420" w:rsidP="00237420">
            <w:pPr>
              <w:pStyle w:val="Bezmezer"/>
              <w:shd w:val="clear" w:color="auto" w:fill="F2F2F2" w:themeFill="background1" w:themeFillShade="F2"/>
              <w:spacing w:line="360" w:lineRule="auto"/>
              <w:jc w:val="both"/>
              <w:rPr>
                <w:rStyle w:val="Hypertextovodkaz"/>
                <w:rFonts w:ascii="Arial" w:hAnsi="Arial" w:cs="Arial"/>
                <w:color w:val="000000"/>
                <w:sz w:val="20"/>
                <w:szCs w:val="20"/>
                <w:u w:val="none"/>
                <w:lang w:eastAsia="cs-CZ"/>
              </w:rPr>
            </w:pPr>
            <w:r w:rsidRPr="00237420">
              <w:rPr>
                <w:rStyle w:val="Hypertextovodkaz"/>
                <w:rFonts w:ascii="Arial" w:hAnsi="Arial" w:cs="Arial"/>
                <w:color w:val="000000"/>
                <w:sz w:val="20"/>
                <w:szCs w:val="20"/>
                <w:u w:val="none"/>
                <w:lang w:eastAsia="cs-CZ"/>
              </w:rPr>
              <w:t>Kap. 4.1 Data obsažená v GIS, doplnit:</w:t>
            </w:r>
          </w:p>
          <w:p w14:paraId="00A980D9" w14:textId="77777777" w:rsidR="00237420" w:rsidRPr="00237420" w:rsidRDefault="00237420" w:rsidP="00237420">
            <w:pPr>
              <w:pStyle w:val="Bezmezer"/>
              <w:shd w:val="clear" w:color="auto" w:fill="F2F2F2" w:themeFill="background1" w:themeFillShade="F2"/>
              <w:spacing w:line="360" w:lineRule="auto"/>
              <w:jc w:val="both"/>
              <w:rPr>
                <w:rStyle w:val="Hypertextovodkaz"/>
                <w:rFonts w:ascii="Arial" w:hAnsi="Arial" w:cs="Arial"/>
                <w:i/>
                <w:iCs/>
                <w:color w:val="000000"/>
                <w:sz w:val="20"/>
                <w:szCs w:val="20"/>
                <w:u w:val="none"/>
                <w:lang w:eastAsia="cs-CZ"/>
              </w:rPr>
            </w:pPr>
            <w:r w:rsidRPr="00237420">
              <w:rPr>
                <w:rStyle w:val="Hypertextovodkaz"/>
                <w:rFonts w:ascii="Arial" w:hAnsi="Arial" w:cs="Arial"/>
                <w:i/>
                <w:iCs/>
                <w:color w:val="000000"/>
                <w:sz w:val="20"/>
                <w:szCs w:val="20"/>
                <w:u w:val="none"/>
                <w:lang w:eastAsia="cs-CZ"/>
              </w:rPr>
              <w:t>„Data o technické infrastruktuře veřejné služby poskytovaná pro účely zpřístupňování prostorových dat prostřednictvím síťových služeb na Národním geoportálu INSPIRE v souladu se zákonem o právu na informace o životním prostředí“</w:t>
            </w:r>
          </w:p>
          <w:p w14:paraId="01C0AF9F" w14:textId="77777777" w:rsidR="00237420" w:rsidRPr="00237420" w:rsidRDefault="00237420" w:rsidP="00237420">
            <w:pPr>
              <w:pStyle w:val="Bezmezer"/>
              <w:shd w:val="clear" w:color="auto" w:fill="F2F2F2" w:themeFill="background1" w:themeFillShade="F2"/>
              <w:spacing w:line="360" w:lineRule="auto"/>
              <w:jc w:val="both"/>
              <w:rPr>
                <w:rStyle w:val="Hypertextovodkaz"/>
                <w:rFonts w:ascii="Arial" w:hAnsi="Arial" w:cs="Arial"/>
                <w:color w:val="000000"/>
                <w:sz w:val="20"/>
                <w:szCs w:val="20"/>
                <w:u w:val="none"/>
                <w:lang w:eastAsia="cs-CZ"/>
              </w:rPr>
            </w:pPr>
          </w:p>
          <w:p w14:paraId="581E0F5F" w14:textId="77777777" w:rsidR="00237420" w:rsidRPr="00237420" w:rsidRDefault="00237420" w:rsidP="00237420">
            <w:pPr>
              <w:pStyle w:val="Bezmezer"/>
              <w:shd w:val="clear" w:color="auto" w:fill="F2F2F2" w:themeFill="background1" w:themeFillShade="F2"/>
              <w:spacing w:line="360" w:lineRule="auto"/>
              <w:jc w:val="both"/>
              <w:rPr>
                <w:rStyle w:val="Hypertextovodkaz"/>
                <w:rFonts w:ascii="Arial" w:hAnsi="Arial" w:cs="Arial"/>
                <w:color w:val="000000"/>
                <w:sz w:val="20"/>
                <w:szCs w:val="20"/>
                <w:u w:val="none"/>
                <w:lang w:eastAsia="cs-CZ"/>
              </w:rPr>
            </w:pPr>
            <w:r w:rsidRPr="00237420">
              <w:rPr>
                <w:rStyle w:val="Hypertextovodkaz"/>
                <w:rFonts w:ascii="Arial" w:hAnsi="Arial" w:cs="Arial"/>
                <w:color w:val="000000"/>
                <w:sz w:val="20"/>
                <w:szCs w:val="20"/>
                <w:u w:val="none"/>
                <w:lang w:eastAsia="cs-CZ"/>
              </w:rPr>
              <w:t>Kap. 8.1 Obecně závazné právní předpisy, doplnit:</w:t>
            </w:r>
          </w:p>
          <w:p w14:paraId="5A8FC833" w14:textId="097C7887" w:rsidR="00237420" w:rsidRDefault="00237420" w:rsidP="00237420">
            <w:pPr>
              <w:pStyle w:val="Bezmezer"/>
              <w:shd w:val="clear" w:color="auto" w:fill="F2F2F2" w:themeFill="background1" w:themeFillShade="F2"/>
              <w:spacing w:line="360" w:lineRule="auto"/>
              <w:jc w:val="both"/>
              <w:rPr>
                <w:rStyle w:val="Hypertextovodkaz"/>
                <w:rFonts w:ascii="Arial" w:hAnsi="Arial" w:cs="Arial"/>
                <w:i/>
                <w:iCs/>
                <w:color w:val="000000"/>
                <w:sz w:val="20"/>
                <w:szCs w:val="20"/>
                <w:u w:val="none"/>
                <w:lang w:eastAsia="cs-CZ"/>
              </w:rPr>
            </w:pPr>
            <w:r w:rsidRPr="00237420">
              <w:rPr>
                <w:rStyle w:val="Hypertextovodkaz"/>
                <w:rFonts w:ascii="Arial" w:hAnsi="Arial" w:cs="Arial"/>
                <w:i/>
                <w:iCs/>
                <w:color w:val="000000"/>
                <w:sz w:val="20"/>
                <w:szCs w:val="20"/>
                <w:u w:val="none"/>
                <w:lang w:eastAsia="cs-CZ"/>
              </w:rPr>
              <w:t>„Zákon č. 123/1998 Sb. o právu na informace o životním prostředí“</w:t>
            </w:r>
          </w:p>
          <w:p w14:paraId="07287A3C" w14:textId="77777777" w:rsidR="00237420" w:rsidRPr="00237420" w:rsidRDefault="00237420" w:rsidP="00237420">
            <w:pPr>
              <w:pStyle w:val="Bezmezer"/>
              <w:shd w:val="clear" w:color="auto" w:fill="F2F2F2" w:themeFill="background1" w:themeFillShade="F2"/>
              <w:spacing w:line="360" w:lineRule="auto"/>
              <w:jc w:val="both"/>
              <w:rPr>
                <w:rStyle w:val="Hypertextovodkaz"/>
                <w:rFonts w:ascii="Arial" w:hAnsi="Arial" w:cs="Arial"/>
                <w:i/>
                <w:iCs/>
                <w:color w:val="000000"/>
                <w:sz w:val="20"/>
                <w:szCs w:val="20"/>
                <w:u w:val="none"/>
                <w:lang w:eastAsia="cs-CZ"/>
              </w:rPr>
            </w:pPr>
          </w:p>
          <w:p w14:paraId="59003B58" w14:textId="3A4B1B13" w:rsidR="00237420" w:rsidRPr="00237420" w:rsidRDefault="00237420" w:rsidP="00237420">
            <w:pPr>
              <w:pStyle w:val="Bezmezer"/>
              <w:shd w:val="clear" w:color="auto" w:fill="F2F2F2" w:themeFill="background1" w:themeFillShade="F2"/>
              <w:spacing w:line="360" w:lineRule="auto"/>
              <w:rPr>
                <w:rStyle w:val="Hypertextovodkaz"/>
                <w:rFonts w:ascii="Arial" w:hAnsi="Arial" w:cs="Arial"/>
                <w:b/>
                <w:bCs/>
                <w:color w:val="000000"/>
                <w:sz w:val="20"/>
                <w:szCs w:val="20"/>
                <w:u w:val="none"/>
                <w:lang w:eastAsia="cs-CZ"/>
              </w:rPr>
            </w:pPr>
            <w:r>
              <w:rPr>
                <w:rStyle w:val="Hypertextovodkaz"/>
                <w:rFonts w:ascii="Arial" w:hAnsi="Arial" w:cs="Arial"/>
                <w:b/>
                <w:bCs/>
                <w:color w:val="000000"/>
                <w:sz w:val="20"/>
                <w:szCs w:val="20"/>
                <w:u w:val="none"/>
                <w:lang w:eastAsia="cs-CZ"/>
              </w:rPr>
              <w:t>Úkol: OESN zajistí po publikaci novely ve sbírce zákonů aktualizaci interní dokumentace.</w:t>
            </w:r>
          </w:p>
          <w:p w14:paraId="67B7DF9C" w14:textId="77777777" w:rsidR="00B3039B" w:rsidRDefault="00B3039B"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411C06C8" w14:textId="1A3CA74C" w:rsidR="00C86B4C" w:rsidRPr="00AB791D" w:rsidRDefault="00C86B4C" w:rsidP="00C86B4C">
            <w:pPr>
              <w:jc w:val="center"/>
              <w:rPr>
                <w:rStyle w:val="Hypertextovodkaz"/>
                <w:rFonts w:ascii="Arial" w:eastAsia="Times New Roman" w:hAnsi="Arial" w:cs="Arial"/>
                <w:b w:val="0"/>
                <w:color w:val="000000"/>
                <w:sz w:val="24"/>
                <w:szCs w:val="24"/>
                <w:u w:val="none"/>
                <w:lang w:eastAsia="cs-CZ"/>
              </w:rPr>
            </w:pPr>
            <w:r w:rsidRPr="00C86B4C">
              <w:rPr>
                <w:rStyle w:val="Hypertextovodkaz"/>
                <w:rFonts w:ascii="Arial" w:eastAsiaTheme="minorHAnsi" w:hAnsi="Arial" w:cs="Arial"/>
                <w:bCs/>
                <w:color w:val="000000"/>
                <w:sz w:val="24"/>
                <w:szCs w:val="24"/>
                <w:u w:val="none"/>
                <w:lang w:eastAsia="cs-CZ"/>
              </w:rPr>
              <w:t>Zákon, kterým se mění zákon č. 200/1994 Sb., o zeměměřictví a zákon č. 183/2006 Sb., o územním plánování a stavebním řádu (stavební zákon)</w:t>
            </w:r>
            <w:r w:rsidR="00000000">
              <w:rPr>
                <w:rStyle w:val="Hypertextovodkaz"/>
                <w:rFonts w:ascii="Arial" w:eastAsia="Times New Roman" w:hAnsi="Arial" w:cs="Arial"/>
                <w:color w:val="000000"/>
                <w:sz w:val="24"/>
                <w:szCs w:val="24"/>
                <w:u w:val="none"/>
                <w:lang w:eastAsia="cs-CZ"/>
              </w:rPr>
              <w:pict w14:anchorId="2244B68D">
                <v:rect id="_x0000_i1035" style="width:470.3pt;height:1.5pt" o:hralign="center" o:hrstd="t" o:hr="t" fillcolor="#a0a0a0" stroked="f"/>
              </w:pict>
            </w:r>
          </w:p>
          <w:p w14:paraId="6B3CEC0A" w14:textId="4945F749" w:rsidR="00C86B4C" w:rsidRPr="00AB791D" w:rsidRDefault="00C86B4C" w:rsidP="00C86B4C">
            <w:pPr>
              <w:pStyle w:val="Bezmezer"/>
              <w:jc w:val="right"/>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Sněmovní tisk 163</w:t>
            </w:r>
          </w:p>
          <w:p w14:paraId="1B381D1E" w14:textId="7AFED275" w:rsidR="00C86B4C" w:rsidRPr="00AB791D" w:rsidRDefault="00C86B4C" w:rsidP="00C86B4C">
            <w:pPr>
              <w:pStyle w:val="Bezmezer"/>
              <w:numPr>
                <w:ilvl w:val="0"/>
                <w:numId w:val="40"/>
              </w:numPr>
              <w:jc w:val="right"/>
              <w:rPr>
                <w:rStyle w:val="Hypertextovodkaz"/>
                <w:rFonts w:ascii="Arial" w:hAnsi="Arial" w:cs="Arial"/>
                <w:color w:val="000000"/>
                <w:sz w:val="20"/>
                <w:szCs w:val="20"/>
                <w:u w:val="none"/>
                <w:lang w:eastAsia="cs-CZ"/>
              </w:rPr>
            </w:pPr>
            <w:r>
              <w:rPr>
                <w:rStyle w:val="Hypertextovodkaz"/>
                <w:rFonts w:ascii="Arial" w:hAnsi="Arial" w:cs="Arial"/>
                <w:color w:val="000000"/>
                <w:sz w:val="20"/>
                <w:szCs w:val="20"/>
                <w:u w:val="none"/>
                <w:lang w:eastAsia="cs-CZ"/>
              </w:rPr>
              <w:t>čtení v PS</w:t>
            </w:r>
          </w:p>
          <w:p w14:paraId="52C1C783" w14:textId="77777777" w:rsidR="00C86B4C" w:rsidRPr="00AB791D" w:rsidRDefault="00C86B4C" w:rsidP="00C86B4C">
            <w:pPr>
              <w:pStyle w:val="Bezmezer"/>
              <w:jc w:val="right"/>
              <w:rPr>
                <w:rStyle w:val="Hypertextovodkaz"/>
                <w:rFonts w:ascii="Arial" w:hAnsi="Arial" w:cs="Arial"/>
                <w:color w:val="000000"/>
                <w:sz w:val="20"/>
                <w:szCs w:val="20"/>
                <w:u w:val="none"/>
                <w:lang w:eastAsia="cs-CZ"/>
              </w:rPr>
            </w:pPr>
          </w:p>
          <w:p w14:paraId="6F0FCE98" w14:textId="77777777" w:rsidR="00C86B4C" w:rsidRPr="00AB791D" w:rsidRDefault="00C86B4C" w:rsidP="00C86B4C">
            <w:pPr>
              <w:pStyle w:val="Bezmezer"/>
              <w:jc w:val="right"/>
              <w:rPr>
                <w:rStyle w:val="Hypertextovodkaz"/>
                <w:rFonts w:ascii="Arial" w:hAnsi="Arial" w:cs="Arial"/>
                <w:color w:val="000000"/>
                <w:sz w:val="20"/>
                <w:szCs w:val="20"/>
                <w:u w:val="none"/>
                <w:lang w:eastAsia="cs-CZ"/>
              </w:rPr>
            </w:pPr>
          </w:p>
          <w:p w14:paraId="54C3A566" w14:textId="78EB498E" w:rsidR="00C86B4C" w:rsidRDefault="00366FC0" w:rsidP="00C86B4C">
            <w:pPr>
              <w:pStyle w:val="Bezmezer"/>
              <w:spacing w:line="360" w:lineRule="auto"/>
              <w:jc w:val="both"/>
              <w:rPr>
                <w:rStyle w:val="Hypertextovodkaz"/>
                <w:rFonts w:ascii="Arial" w:hAnsi="Arial" w:cs="Arial"/>
                <w:color w:val="000000"/>
                <w:sz w:val="20"/>
                <w:szCs w:val="20"/>
                <w:u w:val="none"/>
                <w:lang w:eastAsia="cs-CZ"/>
              </w:rPr>
            </w:pPr>
            <w:r w:rsidRPr="00366FC0">
              <w:rPr>
                <w:rStyle w:val="Hypertextovodkaz"/>
                <w:rFonts w:ascii="Arial" w:hAnsi="Arial" w:cs="Arial"/>
                <w:color w:val="000000"/>
                <w:sz w:val="20"/>
                <w:szCs w:val="20"/>
                <w:u w:val="none"/>
                <w:lang w:eastAsia="cs-CZ"/>
              </w:rPr>
              <w:t xml:space="preserve">Novela zákona o zeměměřictví přináší dílčí změny týkající se rozšíření pojmu geodetické základy, a to zejména o státní síť permanentních stanic pro přesné určování polohy, a rozšíření definic základních pojmů o ortofoto České republiky s tím, že jeho tvorba bude nově považována za zeměměřickou činnost vykonávanou ve veřejném </w:t>
            </w:r>
            <w:r w:rsidR="008B68A9" w:rsidRPr="00366FC0">
              <w:rPr>
                <w:rStyle w:val="Hypertextovodkaz"/>
                <w:rFonts w:ascii="Arial" w:hAnsi="Arial" w:cs="Arial"/>
                <w:color w:val="000000"/>
                <w:sz w:val="20"/>
                <w:szCs w:val="20"/>
                <w:u w:val="none"/>
                <w:lang w:eastAsia="cs-CZ"/>
              </w:rPr>
              <w:t>zájmu.</w:t>
            </w:r>
            <w:r w:rsidRPr="00366FC0">
              <w:rPr>
                <w:rStyle w:val="Hypertextovodkaz"/>
                <w:rFonts w:ascii="Arial" w:hAnsi="Arial" w:cs="Arial"/>
                <w:color w:val="000000"/>
                <w:sz w:val="20"/>
                <w:szCs w:val="20"/>
                <w:u w:val="none"/>
                <w:lang w:eastAsia="cs-CZ"/>
              </w:rPr>
              <w:t xml:space="preserve"> Očekávaná účinnost 30.6.2023.</w:t>
            </w:r>
          </w:p>
          <w:p w14:paraId="40DFE996" w14:textId="77777777" w:rsidR="00366FC0" w:rsidRDefault="00366FC0" w:rsidP="00C86B4C">
            <w:pPr>
              <w:pStyle w:val="Bezmezer"/>
              <w:spacing w:line="360" w:lineRule="auto"/>
              <w:jc w:val="both"/>
              <w:rPr>
                <w:rStyle w:val="Hypertextovodkaz"/>
                <w:rFonts w:ascii="Arial" w:hAnsi="Arial" w:cs="Arial"/>
                <w:color w:val="000000"/>
                <w:sz w:val="20"/>
                <w:szCs w:val="20"/>
                <w:u w:val="none"/>
                <w:lang w:eastAsia="cs-CZ"/>
              </w:rPr>
            </w:pPr>
          </w:p>
          <w:p w14:paraId="1EC6380D" w14:textId="77777777" w:rsidR="00366FC0" w:rsidRPr="00366FC0" w:rsidRDefault="00C86B4C" w:rsidP="00366FC0">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AB791D">
              <w:rPr>
                <w:rStyle w:val="Hypertextovodkaz"/>
                <w:rFonts w:ascii="Arial" w:hAnsi="Arial" w:cs="Arial"/>
                <w:b/>
                <w:bCs/>
                <w:color w:val="000000"/>
                <w:sz w:val="20"/>
                <w:szCs w:val="20"/>
                <w:lang w:eastAsia="cs-CZ"/>
              </w:rPr>
              <w:lastRenderedPageBreak/>
              <w:t xml:space="preserve">Věcné posouzení ze strany </w:t>
            </w:r>
            <w:r w:rsidR="00366FC0">
              <w:rPr>
                <w:rStyle w:val="Hypertextovodkaz"/>
                <w:rFonts w:ascii="Arial" w:hAnsi="Arial" w:cs="Arial"/>
                <w:b/>
                <w:bCs/>
                <w:color w:val="000000"/>
                <w:sz w:val="20"/>
                <w:szCs w:val="20"/>
                <w:lang w:eastAsia="cs-CZ"/>
              </w:rPr>
              <w:t>OPS</w:t>
            </w:r>
            <w:r w:rsidRPr="00AB791D">
              <w:rPr>
                <w:rStyle w:val="Hypertextovodkaz"/>
                <w:rFonts w:ascii="Arial" w:hAnsi="Arial" w:cs="Arial"/>
                <w:b/>
                <w:bCs/>
                <w:color w:val="000000"/>
                <w:sz w:val="20"/>
                <w:szCs w:val="20"/>
                <w:lang w:eastAsia="cs-CZ"/>
              </w:rPr>
              <w:t>:</w:t>
            </w:r>
            <w:r>
              <w:rPr>
                <w:rStyle w:val="Hypertextovodkaz"/>
                <w:rFonts w:ascii="Arial" w:hAnsi="Arial" w:cs="Arial"/>
                <w:color w:val="000000"/>
                <w:sz w:val="20"/>
                <w:szCs w:val="20"/>
                <w:u w:val="none"/>
                <w:lang w:eastAsia="cs-CZ"/>
              </w:rPr>
              <w:br/>
            </w:r>
            <w:r w:rsidR="00366FC0" w:rsidRPr="00366FC0">
              <w:rPr>
                <w:rStyle w:val="Hypertextovodkaz"/>
                <w:rFonts w:ascii="Arial" w:hAnsi="Arial" w:cs="Arial"/>
                <w:color w:val="000000"/>
                <w:sz w:val="20"/>
                <w:szCs w:val="20"/>
                <w:u w:val="none"/>
                <w:lang w:eastAsia="cs-CZ"/>
              </w:rPr>
              <w:t xml:space="preserve">Upravuje se definice zeměměřických činností a v návaznosti na to se zpřesňuje výčet zeměměřických činností vykonávaných ve veřejném zájmu, a to zejména s ohledem na to, že některé činnosti sem dosud zařazené jsou sice vykonávány v souvislosti se zeměměřictvím nebo ve veřejném zájmu, k jejich výkonu však objektivně není třeba zeměměřického vzdělání. Jedná se např. o zeměměřické činnosti ve výstavbě. </w:t>
            </w:r>
          </w:p>
          <w:p w14:paraId="35610F22" w14:textId="77777777" w:rsidR="00366FC0" w:rsidRPr="00366FC0" w:rsidRDefault="00366FC0" w:rsidP="00366FC0">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366FC0">
              <w:rPr>
                <w:rStyle w:val="Hypertextovodkaz"/>
                <w:rFonts w:ascii="Arial" w:hAnsi="Arial" w:cs="Arial"/>
                <w:color w:val="000000"/>
                <w:sz w:val="20"/>
                <w:szCs w:val="20"/>
                <w:u w:val="none"/>
                <w:lang w:eastAsia="cs-CZ"/>
              </w:rPr>
              <w:t xml:space="preserve">Zavádí pojem registr územní identifikace zahrnující adresy a nemovitosti. Závaznost databáze ČUZK je pro státní mapová díla v měřítku 1:5000 a menším.  </w:t>
            </w:r>
          </w:p>
          <w:p w14:paraId="678E5EF8" w14:textId="77777777" w:rsidR="00366FC0" w:rsidRPr="00366FC0" w:rsidRDefault="00366FC0" w:rsidP="00366FC0">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366FC0">
              <w:rPr>
                <w:rStyle w:val="Hypertextovodkaz"/>
                <w:rFonts w:ascii="Arial" w:hAnsi="Arial" w:cs="Arial"/>
                <w:color w:val="000000"/>
                <w:sz w:val="20"/>
                <w:szCs w:val="20"/>
                <w:u w:val="none"/>
                <w:lang w:eastAsia="cs-CZ"/>
              </w:rPr>
              <w:t>Pojem „</w:t>
            </w:r>
            <w:proofErr w:type="spellStart"/>
            <w:r w:rsidRPr="00366FC0">
              <w:rPr>
                <w:rStyle w:val="Hypertextovodkaz"/>
                <w:rFonts w:ascii="Arial" w:hAnsi="Arial" w:cs="Arial"/>
                <w:color w:val="000000"/>
                <w:sz w:val="20"/>
                <w:szCs w:val="20"/>
                <w:u w:val="none"/>
                <w:lang w:eastAsia="cs-CZ"/>
              </w:rPr>
              <w:t>ortofotomapa</w:t>
            </w:r>
            <w:proofErr w:type="spellEnd"/>
            <w:r w:rsidRPr="00366FC0">
              <w:rPr>
                <w:rStyle w:val="Hypertextovodkaz"/>
                <w:rFonts w:ascii="Arial" w:hAnsi="Arial" w:cs="Arial"/>
                <w:color w:val="000000"/>
                <w:sz w:val="20"/>
                <w:szCs w:val="20"/>
                <w:u w:val="none"/>
                <w:lang w:eastAsia="cs-CZ"/>
              </w:rPr>
              <w:t xml:space="preserve">“ nadále nahradí „ortofoto České republiky“. </w:t>
            </w:r>
          </w:p>
          <w:p w14:paraId="5BDE4535" w14:textId="77777777" w:rsidR="00366FC0" w:rsidRPr="00366FC0" w:rsidRDefault="00366FC0" w:rsidP="00366FC0">
            <w:pPr>
              <w:pStyle w:val="Bezmezer"/>
              <w:shd w:val="clear" w:color="auto" w:fill="F2F2F2" w:themeFill="background1" w:themeFillShade="F2"/>
              <w:spacing w:line="360" w:lineRule="auto"/>
              <w:jc w:val="both"/>
              <w:rPr>
                <w:rStyle w:val="Hypertextovodkaz"/>
                <w:rFonts w:ascii="Arial" w:hAnsi="Arial" w:cs="Arial"/>
                <w:color w:val="000000"/>
                <w:sz w:val="20"/>
                <w:szCs w:val="20"/>
                <w:u w:val="none"/>
                <w:lang w:eastAsia="cs-CZ"/>
              </w:rPr>
            </w:pPr>
            <w:r w:rsidRPr="00366FC0">
              <w:rPr>
                <w:rStyle w:val="Hypertextovodkaz"/>
                <w:rFonts w:ascii="Arial" w:hAnsi="Arial" w:cs="Arial"/>
                <w:color w:val="000000"/>
                <w:sz w:val="20"/>
                <w:szCs w:val="20"/>
                <w:u w:val="none"/>
                <w:lang w:eastAsia="cs-CZ"/>
              </w:rPr>
              <w:t xml:space="preserve">Upřesňuje, která data z výsledků zeměměřických činností ČUZK zveřejňuje (vše vyjma kritické infrastruktury podle krizového zákona) a které nezveřejňuje, ale poskytne na žádost za úplatu (prováděcí předpis). Žádost lze zamítnout. Data poskytne na žádost CUZK nebo MO – podle charakteru dat. </w:t>
            </w:r>
          </w:p>
          <w:p w14:paraId="7911D86B" w14:textId="77777777" w:rsidR="00366FC0" w:rsidRPr="00366FC0" w:rsidRDefault="00366FC0" w:rsidP="00366FC0">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366FC0">
              <w:rPr>
                <w:rStyle w:val="Hypertextovodkaz"/>
                <w:rFonts w:ascii="Arial" w:hAnsi="Arial" w:cs="Arial"/>
                <w:color w:val="000000"/>
                <w:sz w:val="20"/>
                <w:szCs w:val="20"/>
                <w:u w:val="none"/>
                <w:lang w:eastAsia="cs-CZ"/>
              </w:rPr>
              <w:t xml:space="preserve">Značka základního bodového pole bude mít nově ochranné pásmo – bude zřizováno podle stavebního zákona. </w:t>
            </w:r>
          </w:p>
          <w:p w14:paraId="3CA87CBA" w14:textId="28E15DAF" w:rsidR="00366FC0" w:rsidRPr="00366FC0" w:rsidRDefault="00366FC0" w:rsidP="00366FC0">
            <w:pPr>
              <w:pStyle w:val="Bezmezer"/>
              <w:shd w:val="clear" w:color="auto" w:fill="F2F2F2" w:themeFill="background1" w:themeFillShade="F2"/>
              <w:spacing w:line="360" w:lineRule="auto"/>
              <w:jc w:val="both"/>
              <w:rPr>
                <w:rStyle w:val="Hypertextovodkaz"/>
                <w:rFonts w:ascii="Arial" w:hAnsi="Arial" w:cs="Arial"/>
                <w:color w:val="000000"/>
                <w:sz w:val="20"/>
                <w:szCs w:val="20"/>
                <w:u w:val="none"/>
                <w:lang w:eastAsia="cs-CZ"/>
              </w:rPr>
            </w:pPr>
            <w:r w:rsidRPr="00366FC0">
              <w:rPr>
                <w:rStyle w:val="Hypertextovodkaz"/>
                <w:rFonts w:ascii="Arial" w:hAnsi="Arial" w:cs="Arial"/>
                <w:color w:val="000000"/>
                <w:sz w:val="20"/>
                <w:szCs w:val="20"/>
                <w:u w:val="none"/>
                <w:lang w:eastAsia="cs-CZ"/>
              </w:rPr>
              <w:t xml:space="preserve">Místo pojmu „úředně oprávněný zeměměřický inženýr“ se zavádí „autorizovaný zeměměřický inženýr“. Zavádí veřejný rejstřík autorizovaných zeměměřických inženýrů a v něm obsažené údaje (vč. údaje o spáchaném přestupku, pozastavení činnosti, odejmutí autorizace apod.)  Záznamy do rejstříku provádí Komora jako samosprávná stavovská organizace autorizovaných zeměměřických inženýrů se sídlem v Praze. Vede rejstřík, uděluje autorizace, organizuje autorizační </w:t>
            </w:r>
            <w:r w:rsidR="008B68A9" w:rsidRPr="00366FC0">
              <w:rPr>
                <w:rStyle w:val="Hypertextovodkaz"/>
                <w:rFonts w:ascii="Arial" w:hAnsi="Arial" w:cs="Arial"/>
                <w:color w:val="000000"/>
                <w:sz w:val="20"/>
                <w:szCs w:val="20"/>
                <w:u w:val="none"/>
                <w:lang w:eastAsia="cs-CZ"/>
              </w:rPr>
              <w:t>zkoušky</w:t>
            </w:r>
            <w:r w:rsidRPr="00366FC0">
              <w:rPr>
                <w:rStyle w:val="Hypertextovodkaz"/>
                <w:rFonts w:ascii="Arial" w:hAnsi="Arial" w:cs="Arial"/>
                <w:color w:val="000000"/>
                <w:sz w:val="20"/>
                <w:szCs w:val="20"/>
                <w:u w:val="none"/>
                <w:lang w:eastAsia="cs-CZ"/>
              </w:rPr>
              <w:t xml:space="preserve"> apod.    </w:t>
            </w:r>
          </w:p>
          <w:p w14:paraId="26C5CF27" w14:textId="688FD902" w:rsidR="00366FC0" w:rsidRPr="00366FC0" w:rsidRDefault="00366FC0" w:rsidP="00366FC0">
            <w:pPr>
              <w:pStyle w:val="Bezmezer"/>
              <w:shd w:val="clear" w:color="auto" w:fill="F2F2F2" w:themeFill="background1" w:themeFillShade="F2"/>
              <w:spacing w:line="360" w:lineRule="auto"/>
              <w:rPr>
                <w:rStyle w:val="Hypertextovodkaz"/>
                <w:rFonts w:ascii="Arial" w:hAnsi="Arial" w:cs="Arial"/>
                <w:color w:val="000000"/>
                <w:sz w:val="20"/>
                <w:szCs w:val="20"/>
                <w:u w:val="none"/>
                <w:lang w:eastAsia="cs-CZ"/>
              </w:rPr>
            </w:pPr>
            <w:r w:rsidRPr="00366FC0">
              <w:rPr>
                <w:rStyle w:val="Hypertextovodkaz"/>
                <w:rFonts w:ascii="Arial" w:hAnsi="Arial" w:cs="Arial"/>
                <w:color w:val="000000"/>
                <w:sz w:val="20"/>
                <w:szCs w:val="20"/>
                <w:u w:val="none"/>
                <w:lang w:eastAsia="cs-CZ"/>
              </w:rPr>
              <w:t>Upravuje oprávnění a povinnosti oprávněných osob při výkonu činnosti vč. oblasti výstavby (co mají povinnost autorizovaní zeměměřičtí inženýři při ověřování výsledků zeměměřických činností</w:t>
            </w:r>
            <w:r>
              <w:rPr>
                <w:rStyle w:val="Hypertextovodkaz"/>
                <w:rFonts w:ascii="Arial" w:hAnsi="Arial" w:cs="Arial"/>
                <w:color w:val="000000"/>
                <w:sz w:val="20"/>
                <w:szCs w:val="20"/>
                <w:u w:val="none"/>
                <w:lang w:eastAsia="cs-CZ"/>
              </w:rPr>
              <w:t xml:space="preserve"> </w:t>
            </w:r>
            <w:r w:rsidRPr="00366FC0">
              <w:rPr>
                <w:rStyle w:val="Hypertextovodkaz"/>
                <w:rFonts w:ascii="Arial" w:hAnsi="Arial" w:cs="Arial"/>
                <w:color w:val="000000"/>
                <w:sz w:val="20"/>
                <w:szCs w:val="20"/>
                <w:u w:val="none"/>
                <w:lang w:eastAsia="cs-CZ"/>
              </w:rPr>
              <w:t>kontrolovat.</w:t>
            </w:r>
          </w:p>
          <w:p w14:paraId="704A33E4" w14:textId="71851663" w:rsidR="00C86B4C" w:rsidRDefault="00366FC0" w:rsidP="00366FC0">
            <w:pPr>
              <w:pStyle w:val="Bezmezer"/>
              <w:shd w:val="clear" w:color="auto" w:fill="F2F2F2" w:themeFill="background1" w:themeFillShade="F2"/>
              <w:spacing w:line="360" w:lineRule="auto"/>
              <w:jc w:val="both"/>
              <w:rPr>
                <w:rStyle w:val="Hypertextovodkaz"/>
                <w:rFonts w:ascii="Arial" w:hAnsi="Arial" w:cs="Arial"/>
                <w:i/>
                <w:iCs/>
                <w:color w:val="000000"/>
                <w:sz w:val="20"/>
                <w:szCs w:val="20"/>
                <w:u w:val="none"/>
                <w:lang w:eastAsia="cs-CZ"/>
              </w:rPr>
            </w:pPr>
            <w:r w:rsidRPr="00366FC0">
              <w:rPr>
                <w:rStyle w:val="Hypertextovodkaz"/>
                <w:rFonts w:ascii="Arial" w:hAnsi="Arial" w:cs="Arial"/>
                <w:color w:val="000000"/>
                <w:sz w:val="20"/>
                <w:szCs w:val="20"/>
                <w:u w:val="none"/>
                <w:lang w:eastAsia="cs-CZ"/>
              </w:rPr>
              <w:t xml:space="preserve">Upřesňuje přestupky o přestupky na ochranu zeměměřické činnosti a zařízení, nově zavádí přestupek vlastníka stavby, který </w:t>
            </w:r>
            <w:proofErr w:type="gramStart"/>
            <w:r w:rsidRPr="00366FC0">
              <w:rPr>
                <w:rStyle w:val="Hypertextovodkaz"/>
                <w:rFonts w:ascii="Arial" w:hAnsi="Arial" w:cs="Arial"/>
                <w:color w:val="000000"/>
                <w:sz w:val="20"/>
                <w:szCs w:val="20"/>
                <w:u w:val="none"/>
                <w:lang w:eastAsia="cs-CZ"/>
              </w:rPr>
              <w:t>nepředloží</w:t>
            </w:r>
            <w:proofErr w:type="gramEnd"/>
            <w:r w:rsidRPr="00366FC0">
              <w:rPr>
                <w:rStyle w:val="Hypertextovodkaz"/>
                <w:rFonts w:ascii="Arial" w:hAnsi="Arial" w:cs="Arial"/>
                <w:color w:val="000000"/>
                <w:sz w:val="20"/>
                <w:szCs w:val="20"/>
                <w:u w:val="none"/>
                <w:lang w:eastAsia="cs-CZ"/>
              </w:rPr>
              <w:t xml:space="preserve"> orgánům státní správy nebo samosprávy geodetickou část dokumentace skutečného provedení tvořící polohopisný obsah kartografických děl – týká se i produktovodu a objektů ČEPRO,a.s. Pokuta pro právnickou osobu a fyzickou osobu – podnikatele:  250.000,- Kč.   </w:t>
            </w:r>
          </w:p>
          <w:p w14:paraId="69B5B506" w14:textId="77777777" w:rsidR="00C86B4C" w:rsidRPr="00237420" w:rsidRDefault="00C86B4C" w:rsidP="00C86B4C">
            <w:pPr>
              <w:pStyle w:val="Bezmezer"/>
              <w:shd w:val="clear" w:color="auto" w:fill="F2F2F2" w:themeFill="background1" w:themeFillShade="F2"/>
              <w:spacing w:line="360" w:lineRule="auto"/>
              <w:jc w:val="both"/>
              <w:rPr>
                <w:rStyle w:val="Hypertextovodkaz"/>
                <w:rFonts w:ascii="Arial" w:hAnsi="Arial" w:cs="Arial"/>
                <w:i/>
                <w:iCs/>
                <w:color w:val="000000"/>
                <w:sz w:val="20"/>
                <w:szCs w:val="20"/>
                <w:u w:val="none"/>
                <w:lang w:eastAsia="cs-CZ"/>
              </w:rPr>
            </w:pPr>
          </w:p>
          <w:p w14:paraId="7AEEA97A" w14:textId="4070F966" w:rsidR="00C86B4C" w:rsidRPr="00237420" w:rsidRDefault="00C86B4C" w:rsidP="00366FC0">
            <w:pPr>
              <w:pStyle w:val="Bezmezer"/>
              <w:shd w:val="clear" w:color="auto" w:fill="F2F2F2" w:themeFill="background1" w:themeFillShade="F2"/>
              <w:spacing w:line="360" w:lineRule="auto"/>
              <w:jc w:val="both"/>
              <w:rPr>
                <w:rStyle w:val="Hypertextovodkaz"/>
                <w:rFonts w:ascii="Arial" w:hAnsi="Arial" w:cs="Arial"/>
                <w:b/>
                <w:bCs/>
                <w:color w:val="000000"/>
                <w:sz w:val="20"/>
                <w:szCs w:val="20"/>
                <w:u w:val="none"/>
                <w:lang w:eastAsia="cs-CZ"/>
              </w:rPr>
            </w:pPr>
            <w:r>
              <w:rPr>
                <w:rStyle w:val="Hypertextovodkaz"/>
                <w:rFonts w:ascii="Arial" w:hAnsi="Arial" w:cs="Arial"/>
                <w:b/>
                <w:bCs/>
                <w:color w:val="000000"/>
                <w:sz w:val="20"/>
                <w:szCs w:val="20"/>
                <w:u w:val="none"/>
                <w:lang w:eastAsia="cs-CZ"/>
              </w:rPr>
              <w:t xml:space="preserve">Úkol: </w:t>
            </w:r>
            <w:r w:rsidR="00366FC0">
              <w:rPr>
                <w:rStyle w:val="Hypertextovodkaz"/>
                <w:rFonts w:ascii="Arial" w:hAnsi="Arial" w:cs="Arial"/>
                <w:b/>
                <w:bCs/>
                <w:color w:val="000000"/>
                <w:sz w:val="20"/>
                <w:szCs w:val="20"/>
                <w:u w:val="none"/>
                <w:lang w:eastAsia="cs-CZ"/>
              </w:rPr>
              <w:t xml:space="preserve">Do interní dokumentace zapracovat </w:t>
            </w:r>
            <w:r w:rsidR="00366FC0" w:rsidRPr="00366FC0">
              <w:rPr>
                <w:rStyle w:val="Hypertextovodkaz"/>
                <w:rFonts w:ascii="Arial" w:hAnsi="Arial" w:cs="Arial"/>
                <w:b/>
                <w:bCs/>
                <w:color w:val="000000"/>
                <w:sz w:val="20"/>
                <w:szCs w:val="20"/>
                <w:u w:val="none"/>
                <w:lang w:eastAsia="cs-CZ"/>
              </w:rPr>
              <w:t>povinnost předávat informace v rozsahu a formátu podle zeměměřického zákona (OESN, PÚ). Provést analýzu možných dopadů (rizik) spojených s uveřejněním informací z databáze ČUZK o technické infrastruktuře a objektech ČEPRO,a.s., zpracovat případný návrh implementačních opatření do procesů společnosti.</w:t>
            </w:r>
            <w:r w:rsidR="00366FC0">
              <w:rPr>
                <w:rStyle w:val="Hypertextovodkaz"/>
                <w:rFonts w:ascii="Arial" w:hAnsi="Arial" w:cs="Arial"/>
                <w:b/>
                <w:bCs/>
                <w:color w:val="000000"/>
                <w:sz w:val="20"/>
                <w:szCs w:val="20"/>
                <w:u w:val="none"/>
                <w:lang w:eastAsia="cs-CZ"/>
              </w:rPr>
              <w:t xml:space="preserve"> (OBIA).</w:t>
            </w:r>
          </w:p>
          <w:p w14:paraId="58D4A18D" w14:textId="77777777" w:rsidR="004709CD" w:rsidRDefault="004709CD" w:rsidP="004709CD">
            <w:pPr>
              <w:jc w:val="center"/>
              <w:rPr>
                <w:rFonts w:asciiTheme="majorHAnsi" w:hAnsiTheme="majorHAnsi" w:cstheme="majorHAnsi"/>
                <w:color w:val="000000"/>
                <w:sz w:val="24"/>
                <w:szCs w:val="24"/>
              </w:rPr>
            </w:pPr>
          </w:p>
          <w:p w14:paraId="365D0808" w14:textId="3B0C1028" w:rsidR="004709CD" w:rsidRPr="00A73F3C" w:rsidRDefault="004709CD" w:rsidP="004709CD">
            <w:pPr>
              <w:jc w:val="center"/>
              <w:rPr>
                <w:rFonts w:asciiTheme="majorHAnsi" w:hAnsiTheme="majorHAnsi" w:cstheme="majorHAnsi"/>
                <w:color w:val="000000"/>
                <w:sz w:val="24"/>
                <w:szCs w:val="24"/>
              </w:rPr>
            </w:pPr>
            <w:r w:rsidRPr="00A73F3C">
              <w:rPr>
                <w:rFonts w:asciiTheme="majorHAnsi" w:hAnsiTheme="majorHAnsi" w:cstheme="majorHAnsi"/>
                <w:color w:val="000000"/>
                <w:sz w:val="24"/>
                <w:szCs w:val="24"/>
              </w:rPr>
              <w:t>Návrh vyhlášky, kterou se mění vyhláška č.500/2006 Sb., o územně analytických podkladech, územně plánovací dokumentaci a způsobu evidence územně plánovací činnosti</w:t>
            </w:r>
          </w:p>
          <w:p w14:paraId="2A09F3C6" w14:textId="77777777" w:rsidR="004709CD" w:rsidRDefault="00000000" w:rsidP="004709CD">
            <w:pPr>
              <w:pStyle w:val="Bezmezer"/>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0767DB84">
                <v:rect id="_x0000_i1036" style="width:0;height:1.5pt" o:hralign="center" o:bullet="t" o:hrstd="t" o:hr="t" fillcolor="#a0a0a0" stroked="f"/>
              </w:pict>
            </w:r>
          </w:p>
          <w:p w14:paraId="6D445942" w14:textId="40B21AC9" w:rsidR="004709CD" w:rsidRDefault="004709CD" w:rsidP="004709CD">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EKLEP </w:t>
            </w:r>
            <w:r w:rsidRPr="004709CD">
              <w:rPr>
                <w:rStyle w:val="Hypertextovodkaz"/>
                <w:rFonts w:ascii="Arial" w:eastAsia="Times New Roman" w:hAnsi="Arial" w:cs="Arial"/>
                <w:bCs/>
                <w:color w:val="0F0D29" w:themeColor="text1"/>
                <w:kern w:val="36"/>
                <w:sz w:val="20"/>
                <w:szCs w:val="20"/>
                <w:u w:val="none"/>
                <w:lang w:eastAsia="cs-CZ"/>
              </w:rPr>
              <w:t>KORNCD8HP4MV</w:t>
            </w:r>
          </w:p>
          <w:p w14:paraId="0BBA69D0" w14:textId="35E008AB" w:rsidR="004709CD" w:rsidRDefault="004709CD" w:rsidP="004709CD">
            <w:pPr>
              <w:pStyle w:val="Bezmezer"/>
              <w:jc w:val="right"/>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Cs/>
                <w:color w:val="0F0D29" w:themeColor="text1"/>
                <w:kern w:val="36"/>
                <w:sz w:val="20"/>
                <w:szCs w:val="20"/>
                <w:u w:val="none"/>
                <w:lang w:eastAsia="cs-CZ"/>
              </w:rPr>
              <w:t>Ukončeno mezirezortní připomínkové řízení</w:t>
            </w:r>
          </w:p>
          <w:p w14:paraId="722128B1" w14:textId="77777777" w:rsidR="004709CD" w:rsidRDefault="004709CD" w:rsidP="004709CD">
            <w:pPr>
              <w:pStyle w:val="Bezmezer"/>
              <w:jc w:val="center"/>
              <w:rPr>
                <w:rStyle w:val="Hypertextovodkaz"/>
                <w:rFonts w:ascii="Arial" w:eastAsia="Times New Roman" w:hAnsi="Arial" w:cs="Arial"/>
                <w:b/>
                <w:bCs/>
                <w:color w:val="0F0D29" w:themeColor="text1"/>
                <w:kern w:val="36"/>
                <w:sz w:val="24"/>
                <w:szCs w:val="20"/>
                <w:u w:val="none"/>
                <w:lang w:eastAsia="cs-CZ"/>
              </w:rPr>
            </w:pPr>
          </w:p>
          <w:p w14:paraId="43F347FE" w14:textId="68E0DFD1" w:rsidR="004709CD" w:rsidRDefault="004709CD" w:rsidP="004709CD">
            <w:pPr>
              <w:jc w:val="both"/>
              <w:rPr>
                <w:rFonts w:ascii="Tahoma" w:hAnsi="Tahoma" w:cs="Tahoma"/>
                <w:b w:val="0"/>
                <w:bCs/>
                <w:color w:val="000000"/>
                <w:sz w:val="20"/>
                <w:szCs w:val="20"/>
              </w:rPr>
            </w:pPr>
            <w:r w:rsidRPr="00C80025">
              <w:rPr>
                <w:rFonts w:ascii="Tahoma" w:hAnsi="Tahoma" w:cs="Tahoma"/>
                <w:b w:val="0"/>
                <w:bCs/>
                <w:color w:val="000000"/>
                <w:sz w:val="20"/>
                <w:szCs w:val="20"/>
              </w:rPr>
              <w:t>Prováděcí předpis pro Jednotný standard územně plánovací dokumentace</w:t>
            </w:r>
            <w:r>
              <w:rPr>
                <w:rFonts w:ascii="Tahoma" w:hAnsi="Tahoma" w:cs="Tahoma"/>
                <w:b w:val="0"/>
                <w:bCs/>
                <w:color w:val="000000"/>
                <w:sz w:val="20"/>
                <w:szCs w:val="20"/>
              </w:rPr>
              <w:t xml:space="preserve">. </w:t>
            </w:r>
            <w:r w:rsidRPr="00C80025">
              <w:rPr>
                <w:rFonts w:ascii="Tahoma" w:hAnsi="Tahoma" w:cs="Tahoma"/>
                <w:b w:val="0"/>
                <w:bCs/>
                <w:color w:val="000000"/>
                <w:sz w:val="20"/>
                <w:szCs w:val="20"/>
              </w:rPr>
              <w:t>Zavádí jednotné standardy a náležitosti Územně plánovací dokumentace v úrovni Zásad územního plánování i územních plánů. Rozšiřuje závazné mapové podklady pro územní plánování o digitální technickou mapu veřejné správy vedenou ČUZK s obsahem podle novely zeměměřického zákona.</w:t>
            </w:r>
          </w:p>
          <w:p w14:paraId="15F7561B" w14:textId="77777777" w:rsidR="004709CD" w:rsidRDefault="004709CD" w:rsidP="004709CD">
            <w:pPr>
              <w:jc w:val="both"/>
              <w:rPr>
                <w:rFonts w:ascii="Tahoma" w:hAnsi="Tahoma" w:cs="Tahoma"/>
                <w:b w:val="0"/>
                <w:bCs/>
                <w:color w:val="000000"/>
                <w:sz w:val="20"/>
                <w:szCs w:val="20"/>
              </w:rPr>
            </w:pPr>
          </w:p>
          <w:p w14:paraId="77920409" w14:textId="69AB3A1A" w:rsidR="004709CD" w:rsidRPr="00815900" w:rsidRDefault="004709CD" w:rsidP="004709CD">
            <w:pPr>
              <w:pStyle w:val="Bezmezer"/>
              <w:shd w:val="clear" w:color="auto" w:fill="F2F2F2" w:themeFill="background1" w:themeFillShade="F2"/>
              <w:spacing w:line="360" w:lineRule="auto"/>
              <w:rPr>
                <w:rStyle w:val="Hypertextovodkaz"/>
                <w:rFonts w:ascii="Arial" w:eastAsia="Times New Roman" w:hAnsi="Arial" w:cs="Arial"/>
                <w:bCs/>
                <w:i/>
                <w:color w:val="0F0D29" w:themeColor="text1"/>
                <w:kern w:val="36"/>
                <w:sz w:val="20"/>
                <w:szCs w:val="20"/>
                <w:u w:val="none"/>
                <w:lang w:eastAsia="cs-CZ"/>
              </w:rPr>
            </w:pPr>
            <w:r w:rsidRPr="00AB791D">
              <w:rPr>
                <w:rStyle w:val="Hypertextovodkaz"/>
                <w:rFonts w:ascii="Arial" w:hAnsi="Arial" w:cs="Arial"/>
                <w:b/>
                <w:bCs/>
                <w:color w:val="000000"/>
                <w:sz w:val="20"/>
                <w:szCs w:val="20"/>
                <w:lang w:eastAsia="cs-CZ"/>
              </w:rPr>
              <w:t xml:space="preserve">Věcné posouzení ze strany </w:t>
            </w:r>
            <w:r>
              <w:rPr>
                <w:rStyle w:val="Hypertextovodkaz"/>
                <w:rFonts w:ascii="Arial" w:hAnsi="Arial" w:cs="Arial"/>
                <w:b/>
                <w:bCs/>
                <w:color w:val="000000"/>
                <w:sz w:val="20"/>
                <w:szCs w:val="20"/>
                <w:lang w:eastAsia="cs-CZ"/>
              </w:rPr>
              <w:t>OPS</w:t>
            </w:r>
            <w:r w:rsidRPr="00AB791D">
              <w:rPr>
                <w:rStyle w:val="Hypertextovodkaz"/>
                <w:rFonts w:ascii="Arial" w:hAnsi="Arial" w:cs="Arial"/>
                <w:b/>
                <w:bCs/>
                <w:color w:val="000000"/>
                <w:sz w:val="20"/>
                <w:szCs w:val="20"/>
                <w:lang w:eastAsia="cs-CZ"/>
              </w:rPr>
              <w:t>:</w:t>
            </w:r>
            <w:r>
              <w:rPr>
                <w:rStyle w:val="Hypertextovodkaz"/>
                <w:rFonts w:ascii="Arial" w:hAnsi="Arial" w:cs="Arial"/>
                <w:color w:val="000000"/>
                <w:sz w:val="20"/>
                <w:szCs w:val="20"/>
                <w:u w:val="none"/>
                <w:lang w:eastAsia="cs-CZ"/>
              </w:rPr>
              <w:br/>
              <w:t>Ze strany PÚ a OESN je nutné</w:t>
            </w:r>
            <w:r>
              <w:rPr>
                <w:rStyle w:val="Hypertextovodkaz"/>
                <w:rFonts w:ascii="Arial" w:eastAsia="Times New Roman" w:hAnsi="Arial" w:cs="Arial"/>
                <w:i/>
                <w:color w:val="0F0D29" w:themeColor="text1"/>
                <w:kern w:val="36"/>
                <w:sz w:val="20"/>
                <w:szCs w:val="20"/>
                <w:u w:val="none"/>
                <w:lang w:eastAsia="cs-CZ"/>
              </w:rPr>
              <w:t xml:space="preserve"> provést věcnou analýzu jak a  jakých procesů se dotýká požadavek na formu </w:t>
            </w:r>
            <w:r>
              <w:rPr>
                <w:rStyle w:val="Hypertextovodkaz"/>
                <w:rFonts w:ascii="Arial" w:eastAsia="Times New Roman" w:hAnsi="Arial" w:cs="Arial"/>
                <w:i/>
                <w:color w:val="0F0D29" w:themeColor="text1"/>
                <w:kern w:val="36"/>
                <w:sz w:val="20"/>
                <w:szCs w:val="20"/>
                <w:u w:val="none"/>
                <w:lang w:eastAsia="cs-CZ"/>
              </w:rPr>
              <w:lastRenderedPageBreak/>
              <w:t xml:space="preserve">a rozsah předávání dat a informací o sítích a objektech ČEPRO,a.s.,  v procesu územního plánování ( údaje o území) podle připravované novelizace vyhlášky. </w:t>
            </w:r>
          </w:p>
          <w:p w14:paraId="2B22B22F" w14:textId="77777777" w:rsidR="004709CD" w:rsidRDefault="004709CD" w:rsidP="004709CD">
            <w:pPr>
              <w:jc w:val="center"/>
              <w:rPr>
                <w:rFonts w:asciiTheme="majorHAnsi" w:hAnsiTheme="majorHAnsi" w:cstheme="majorHAnsi"/>
                <w:color w:val="000000"/>
                <w:sz w:val="24"/>
                <w:szCs w:val="24"/>
              </w:rPr>
            </w:pPr>
          </w:p>
          <w:p w14:paraId="331E68CB" w14:textId="2A9292BF" w:rsidR="004709CD" w:rsidRPr="00FE3CEF" w:rsidRDefault="004709CD" w:rsidP="004709CD">
            <w:pPr>
              <w:jc w:val="center"/>
              <w:rPr>
                <w:rFonts w:asciiTheme="majorHAnsi" w:hAnsiTheme="majorHAnsi" w:cstheme="majorHAnsi"/>
                <w:color w:val="000000"/>
                <w:sz w:val="24"/>
                <w:szCs w:val="24"/>
              </w:rPr>
            </w:pPr>
            <w:r w:rsidRPr="00FE3CEF">
              <w:rPr>
                <w:rFonts w:asciiTheme="majorHAnsi" w:hAnsiTheme="majorHAnsi" w:cstheme="majorHAnsi"/>
                <w:color w:val="000000"/>
                <w:sz w:val="24"/>
                <w:szCs w:val="24"/>
              </w:rPr>
              <w:t>Návrh zákona, kterým se mění zákon č. 49/1997 Sb., o civilním letectví a o změně a doplnění zákona č. 455/1991 Sb., o živnostenském podnikání (živnostenský zákon)</w:t>
            </w:r>
          </w:p>
          <w:p w14:paraId="30A6FE9A" w14:textId="77777777" w:rsidR="004709CD" w:rsidRDefault="00000000" w:rsidP="004709CD">
            <w:pPr>
              <w:pStyle w:val="Bezmezer"/>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71C1CE90">
                <v:rect id="_x0000_i1037" style="width:0;height:1.5pt" o:hralign="center" o:bullet="t" o:hrstd="t" o:hr="t" fillcolor="#a0a0a0" stroked="f"/>
              </w:pict>
            </w:r>
          </w:p>
          <w:p w14:paraId="30E4464A" w14:textId="77777777" w:rsidR="004709CD" w:rsidRDefault="004709CD" w:rsidP="004709CD">
            <w:pPr>
              <w:pStyle w:val="Bezmeze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207</w:t>
            </w:r>
          </w:p>
          <w:p w14:paraId="731106F9" w14:textId="3634A007" w:rsidR="004709CD" w:rsidRDefault="004709CD" w:rsidP="004709CD">
            <w:pPr>
              <w:pStyle w:val="Bezmezer"/>
              <w:numPr>
                <w:ilvl w:val="0"/>
                <w:numId w:val="40"/>
              </w:numPr>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čtení v PS </w:t>
            </w:r>
          </w:p>
          <w:p w14:paraId="6F457E5B" w14:textId="77777777" w:rsidR="004709CD" w:rsidRDefault="004709CD" w:rsidP="004709CD">
            <w:pPr>
              <w:pStyle w:val="Bezmezer"/>
              <w:jc w:val="center"/>
              <w:rPr>
                <w:rStyle w:val="Hypertextovodkaz"/>
                <w:rFonts w:ascii="Arial" w:eastAsia="Times New Roman" w:hAnsi="Arial" w:cs="Arial"/>
                <w:b/>
                <w:bCs/>
                <w:color w:val="0F0D29" w:themeColor="text1"/>
                <w:kern w:val="36"/>
                <w:sz w:val="24"/>
                <w:szCs w:val="20"/>
                <w:u w:val="none"/>
                <w:lang w:eastAsia="cs-CZ"/>
              </w:rPr>
            </w:pPr>
          </w:p>
          <w:p w14:paraId="35872F39" w14:textId="73BD15A7" w:rsidR="004709CD" w:rsidRDefault="004709CD" w:rsidP="004709CD">
            <w:pPr>
              <w:shd w:val="clear" w:color="auto" w:fill="F2F2F2" w:themeFill="background1" w:themeFillShade="F2"/>
              <w:rPr>
                <w:rFonts w:ascii="Tahoma" w:hAnsi="Tahoma" w:cs="Tahoma"/>
                <w:b w:val="0"/>
                <w:bCs/>
                <w:color w:val="000000"/>
                <w:sz w:val="20"/>
                <w:szCs w:val="20"/>
              </w:rPr>
            </w:pPr>
            <w:r w:rsidRPr="00AB791D">
              <w:rPr>
                <w:rStyle w:val="Hypertextovodkaz"/>
                <w:rFonts w:ascii="Arial" w:hAnsi="Arial" w:cs="Arial"/>
                <w:bCs/>
                <w:color w:val="000000"/>
                <w:sz w:val="20"/>
                <w:szCs w:val="20"/>
                <w:lang w:eastAsia="cs-CZ"/>
              </w:rPr>
              <w:t xml:space="preserve">Věcné posouzení ze </w:t>
            </w:r>
            <w:r w:rsidRPr="004709CD">
              <w:rPr>
                <w:rStyle w:val="Hypertextovodkaz"/>
                <w:rFonts w:ascii="Arial" w:hAnsi="Arial" w:cs="Arial"/>
                <w:bCs/>
                <w:color w:val="000000"/>
                <w:sz w:val="20"/>
                <w:szCs w:val="20"/>
                <w:lang w:eastAsia="cs-CZ"/>
              </w:rPr>
              <w:t>strany OPS:</w:t>
            </w:r>
            <w:r>
              <w:rPr>
                <w:rStyle w:val="Hypertextovodkaz"/>
                <w:rFonts w:ascii="Arial" w:hAnsi="Arial" w:cs="Arial"/>
                <w:color w:val="000000"/>
                <w:sz w:val="20"/>
                <w:szCs w:val="20"/>
                <w:u w:val="none"/>
                <w:lang w:eastAsia="cs-CZ"/>
              </w:rPr>
              <w:br/>
            </w:r>
            <w:r w:rsidRPr="00FE3CEF">
              <w:rPr>
                <w:rFonts w:ascii="Tahoma" w:hAnsi="Tahoma" w:cs="Tahoma"/>
                <w:b w:val="0"/>
                <w:bCs/>
                <w:color w:val="000000"/>
                <w:sz w:val="20"/>
                <w:szCs w:val="20"/>
              </w:rPr>
              <w:t>Úřad může v</w:t>
            </w:r>
            <w:r>
              <w:rPr>
                <w:rFonts w:ascii="Tahoma" w:hAnsi="Tahoma" w:cs="Tahoma"/>
                <w:b w:val="0"/>
                <w:bCs/>
                <w:color w:val="000000"/>
                <w:sz w:val="20"/>
                <w:szCs w:val="20"/>
              </w:rPr>
              <w:t xml:space="preserve">ymezit část vzdušného </w:t>
            </w:r>
            <w:r w:rsidRPr="00FE3CEF">
              <w:rPr>
                <w:rFonts w:ascii="Tahoma" w:hAnsi="Tahoma" w:cs="Tahoma"/>
                <w:b w:val="0"/>
                <w:bCs/>
                <w:color w:val="000000"/>
                <w:sz w:val="20"/>
                <w:szCs w:val="20"/>
              </w:rPr>
              <w:t xml:space="preserve">prostoru, kde je provoz </w:t>
            </w:r>
            <w:r>
              <w:rPr>
                <w:rFonts w:ascii="Tahoma" w:hAnsi="Tahoma" w:cs="Tahoma"/>
                <w:b w:val="0"/>
                <w:bCs/>
                <w:color w:val="000000"/>
                <w:sz w:val="20"/>
                <w:szCs w:val="20"/>
              </w:rPr>
              <w:t xml:space="preserve">BPS </w:t>
            </w:r>
            <w:r w:rsidRPr="00FE3CEF">
              <w:rPr>
                <w:rFonts w:ascii="Tahoma" w:hAnsi="Tahoma" w:cs="Tahoma"/>
                <w:b w:val="0"/>
                <w:bCs/>
                <w:color w:val="000000"/>
                <w:sz w:val="20"/>
                <w:szCs w:val="20"/>
              </w:rPr>
              <w:t>kontrolován</w:t>
            </w:r>
            <w:r>
              <w:rPr>
                <w:rFonts w:ascii="Tahoma" w:hAnsi="Tahoma" w:cs="Tahoma"/>
                <w:b w:val="0"/>
                <w:bCs/>
                <w:color w:val="000000"/>
                <w:sz w:val="20"/>
                <w:szCs w:val="20"/>
              </w:rPr>
              <w:t>.</w:t>
            </w:r>
            <w:r w:rsidRPr="00FE3CEF">
              <w:rPr>
                <w:rFonts w:ascii="Tahoma" w:hAnsi="Tahoma" w:cs="Tahoma"/>
                <w:b w:val="0"/>
                <w:bCs/>
                <w:color w:val="000000"/>
                <w:sz w:val="20"/>
                <w:szCs w:val="20"/>
              </w:rPr>
              <w:t xml:space="preserve">                                                                                                     </w:t>
            </w:r>
            <w:r>
              <w:rPr>
                <w:rFonts w:ascii="Tahoma" w:hAnsi="Tahoma" w:cs="Tahoma"/>
                <w:b w:val="0"/>
                <w:bCs/>
                <w:color w:val="000000"/>
                <w:sz w:val="20"/>
                <w:szCs w:val="20"/>
              </w:rPr>
              <w:t xml:space="preserve">Dává oprávnění pro odchýlení se od pravidel při </w:t>
            </w:r>
            <w:r w:rsidRPr="00FE3CEF">
              <w:rPr>
                <w:rFonts w:ascii="Tahoma" w:hAnsi="Tahoma" w:cs="Tahoma"/>
                <w:b w:val="0"/>
                <w:bCs/>
                <w:color w:val="000000"/>
                <w:sz w:val="20"/>
                <w:szCs w:val="20"/>
              </w:rPr>
              <w:t>létání hasičských bezpilot</w:t>
            </w:r>
            <w:r>
              <w:rPr>
                <w:rFonts w:ascii="Tahoma" w:hAnsi="Tahoma" w:cs="Tahoma"/>
                <w:b w:val="0"/>
                <w:bCs/>
                <w:color w:val="000000"/>
                <w:sz w:val="20"/>
                <w:szCs w:val="20"/>
              </w:rPr>
              <w:t>ních letadel</w:t>
            </w:r>
            <w:r w:rsidRPr="00FE3CEF">
              <w:rPr>
                <w:rFonts w:ascii="Tahoma" w:hAnsi="Tahoma" w:cs="Tahoma"/>
                <w:b w:val="0"/>
                <w:bCs/>
                <w:color w:val="000000"/>
                <w:sz w:val="20"/>
                <w:szCs w:val="20"/>
              </w:rPr>
              <w:t xml:space="preserve">. </w:t>
            </w:r>
          </w:p>
          <w:p w14:paraId="1E2B627E" w14:textId="4C024CF7" w:rsidR="004709CD" w:rsidRDefault="004709CD" w:rsidP="004709CD">
            <w:pPr>
              <w:shd w:val="clear" w:color="auto" w:fill="F2F2F2" w:themeFill="background1" w:themeFillShade="F2"/>
              <w:rPr>
                <w:rFonts w:ascii="Tahoma" w:hAnsi="Tahoma" w:cs="Tahoma"/>
                <w:b w:val="0"/>
                <w:bCs/>
                <w:color w:val="000000"/>
                <w:sz w:val="20"/>
                <w:szCs w:val="20"/>
              </w:rPr>
            </w:pPr>
            <w:r w:rsidRPr="00FE3CEF">
              <w:rPr>
                <w:rFonts w:ascii="Tahoma" w:hAnsi="Tahoma" w:cs="Tahoma"/>
                <w:b w:val="0"/>
                <w:bCs/>
                <w:color w:val="000000"/>
                <w:sz w:val="20"/>
                <w:szCs w:val="20"/>
              </w:rPr>
              <w:t xml:space="preserve">Podrobně je upraveno provozování </w:t>
            </w:r>
            <w:r>
              <w:rPr>
                <w:rFonts w:ascii="Tahoma" w:hAnsi="Tahoma" w:cs="Tahoma"/>
                <w:b w:val="0"/>
                <w:bCs/>
                <w:color w:val="000000"/>
                <w:sz w:val="20"/>
                <w:szCs w:val="20"/>
              </w:rPr>
              <w:t>BPS</w:t>
            </w:r>
            <w:r w:rsidRPr="00FE3CEF">
              <w:rPr>
                <w:rFonts w:ascii="Tahoma" w:hAnsi="Tahoma" w:cs="Tahoma"/>
                <w:b w:val="0"/>
                <w:bCs/>
                <w:color w:val="000000"/>
                <w:sz w:val="20"/>
                <w:szCs w:val="20"/>
              </w:rPr>
              <w:t>, registr provozovatelů BPS</w:t>
            </w:r>
            <w:r>
              <w:rPr>
                <w:rFonts w:ascii="Tahoma" w:hAnsi="Tahoma" w:cs="Tahoma"/>
                <w:b w:val="0"/>
                <w:bCs/>
                <w:color w:val="000000"/>
                <w:sz w:val="20"/>
                <w:szCs w:val="20"/>
              </w:rPr>
              <w:t xml:space="preserve"> (</w:t>
            </w:r>
            <w:r w:rsidRPr="00FE3CEF">
              <w:rPr>
                <w:rFonts w:ascii="Tahoma" w:hAnsi="Tahoma" w:cs="Tahoma"/>
                <w:b w:val="0"/>
                <w:bCs/>
                <w:color w:val="000000"/>
                <w:sz w:val="20"/>
                <w:szCs w:val="20"/>
              </w:rPr>
              <w:t>nepřetržitý přístup pro MD, MO a PČR a jiné čl</w:t>
            </w:r>
            <w:r>
              <w:rPr>
                <w:rFonts w:ascii="Tahoma" w:hAnsi="Tahoma" w:cs="Tahoma"/>
                <w:b w:val="0"/>
                <w:bCs/>
                <w:color w:val="000000"/>
                <w:sz w:val="20"/>
                <w:szCs w:val="20"/>
              </w:rPr>
              <w:t>enské</w:t>
            </w:r>
            <w:r w:rsidRPr="00FE3CEF">
              <w:rPr>
                <w:rFonts w:ascii="Tahoma" w:hAnsi="Tahoma" w:cs="Tahoma"/>
                <w:b w:val="0"/>
                <w:bCs/>
                <w:color w:val="000000"/>
                <w:sz w:val="20"/>
                <w:szCs w:val="20"/>
              </w:rPr>
              <w:t xml:space="preserve"> státy EU, poskytovatel</w:t>
            </w:r>
            <w:r>
              <w:rPr>
                <w:rFonts w:ascii="Tahoma" w:hAnsi="Tahoma" w:cs="Tahoma"/>
                <w:b w:val="0"/>
                <w:bCs/>
                <w:color w:val="000000"/>
                <w:sz w:val="20"/>
                <w:szCs w:val="20"/>
              </w:rPr>
              <w:t>e</w:t>
            </w:r>
            <w:r w:rsidRPr="00FE3CEF">
              <w:rPr>
                <w:rFonts w:ascii="Tahoma" w:hAnsi="Tahoma" w:cs="Tahoma"/>
                <w:b w:val="0"/>
                <w:bCs/>
                <w:color w:val="000000"/>
                <w:sz w:val="20"/>
                <w:szCs w:val="20"/>
              </w:rPr>
              <w:t xml:space="preserve"> letových provozních služeb aj.</w:t>
            </w:r>
            <w:r>
              <w:rPr>
                <w:rFonts w:ascii="Tahoma" w:hAnsi="Tahoma" w:cs="Tahoma"/>
                <w:b w:val="0"/>
                <w:bCs/>
                <w:color w:val="000000"/>
                <w:sz w:val="20"/>
                <w:szCs w:val="20"/>
              </w:rPr>
              <w:t>)</w:t>
            </w:r>
            <w:r w:rsidRPr="00FE3CEF">
              <w:rPr>
                <w:rFonts w:ascii="Tahoma" w:hAnsi="Tahoma" w:cs="Tahoma"/>
                <w:b w:val="0"/>
                <w:bCs/>
                <w:color w:val="000000"/>
                <w:sz w:val="20"/>
                <w:szCs w:val="20"/>
              </w:rPr>
              <w:t xml:space="preserve">  Přístup osobě</w:t>
            </w:r>
            <w:r>
              <w:rPr>
                <w:rFonts w:ascii="Tahoma" w:hAnsi="Tahoma" w:cs="Tahoma"/>
                <w:b w:val="0"/>
                <w:bCs/>
                <w:color w:val="000000"/>
                <w:sz w:val="20"/>
                <w:szCs w:val="20"/>
              </w:rPr>
              <w:t>,</w:t>
            </w:r>
            <w:r w:rsidRPr="00FE3CEF">
              <w:rPr>
                <w:rFonts w:ascii="Tahoma" w:hAnsi="Tahoma" w:cs="Tahoma"/>
                <w:b w:val="0"/>
                <w:bCs/>
                <w:color w:val="000000"/>
                <w:sz w:val="20"/>
                <w:szCs w:val="20"/>
              </w:rPr>
              <w:t xml:space="preserve"> která prokáže právní zájem.  Povinnost provozovatele oznámit změnu údaje v registru.  </w:t>
            </w:r>
            <w:r>
              <w:rPr>
                <w:rFonts w:ascii="Tahoma" w:hAnsi="Tahoma" w:cs="Tahoma"/>
                <w:b w:val="0"/>
                <w:bCs/>
                <w:color w:val="000000"/>
                <w:sz w:val="20"/>
                <w:szCs w:val="20"/>
              </w:rPr>
              <w:t>Řešena otázka pojištění, definován pojem „</w:t>
            </w:r>
            <w:r w:rsidRPr="00FE3CEF">
              <w:rPr>
                <w:rFonts w:ascii="Tahoma" w:hAnsi="Tahoma" w:cs="Tahoma"/>
                <w:b w:val="0"/>
                <w:bCs/>
                <w:color w:val="000000"/>
                <w:sz w:val="20"/>
                <w:szCs w:val="20"/>
              </w:rPr>
              <w:t>dálkově řídící pilot</w:t>
            </w:r>
            <w:r>
              <w:rPr>
                <w:rFonts w:ascii="Tahoma" w:hAnsi="Tahoma" w:cs="Tahoma"/>
                <w:b w:val="0"/>
                <w:bCs/>
                <w:color w:val="000000"/>
                <w:sz w:val="20"/>
                <w:szCs w:val="20"/>
              </w:rPr>
              <w:t xml:space="preserve">“, </w:t>
            </w:r>
            <w:r w:rsidRPr="00FE3CEF">
              <w:rPr>
                <w:rFonts w:ascii="Tahoma" w:hAnsi="Tahoma" w:cs="Tahoma"/>
                <w:b w:val="0"/>
                <w:bCs/>
                <w:color w:val="000000"/>
                <w:sz w:val="20"/>
                <w:szCs w:val="20"/>
              </w:rPr>
              <w:t>podmínky výuky a školení i vyzko</w:t>
            </w:r>
            <w:r>
              <w:rPr>
                <w:rFonts w:ascii="Tahoma" w:hAnsi="Tahoma" w:cs="Tahoma"/>
                <w:b w:val="0"/>
                <w:bCs/>
                <w:color w:val="000000"/>
                <w:sz w:val="20"/>
                <w:szCs w:val="20"/>
              </w:rPr>
              <w:t>u</w:t>
            </w:r>
            <w:r w:rsidRPr="00FE3CEF">
              <w:rPr>
                <w:rFonts w:ascii="Tahoma" w:hAnsi="Tahoma" w:cs="Tahoma"/>
                <w:b w:val="0"/>
                <w:bCs/>
                <w:color w:val="000000"/>
                <w:sz w:val="20"/>
                <w:szCs w:val="20"/>
              </w:rPr>
              <w:t>šení</w:t>
            </w:r>
            <w:r>
              <w:rPr>
                <w:rFonts w:ascii="Tahoma" w:hAnsi="Tahoma" w:cs="Tahoma"/>
                <w:b w:val="0"/>
                <w:bCs/>
                <w:color w:val="000000"/>
                <w:sz w:val="20"/>
                <w:szCs w:val="20"/>
              </w:rPr>
              <w:t>, školitele, r</w:t>
            </w:r>
            <w:r w:rsidRPr="00FE3CEF">
              <w:rPr>
                <w:rFonts w:ascii="Tahoma" w:hAnsi="Tahoma" w:cs="Tahoma"/>
                <w:b w:val="0"/>
                <w:bCs/>
                <w:color w:val="000000"/>
                <w:sz w:val="20"/>
                <w:szCs w:val="20"/>
              </w:rPr>
              <w:t xml:space="preserve">egistr dálkově řídících pilotů jako informační systém veřejné správy.   Oprávnění PČR </w:t>
            </w:r>
            <w:r>
              <w:rPr>
                <w:rFonts w:ascii="Tahoma" w:hAnsi="Tahoma" w:cs="Tahoma"/>
                <w:b w:val="0"/>
                <w:bCs/>
                <w:color w:val="000000"/>
                <w:sz w:val="20"/>
                <w:szCs w:val="20"/>
              </w:rPr>
              <w:t xml:space="preserve">žádat </w:t>
            </w:r>
            <w:r w:rsidRPr="00FE3CEF">
              <w:rPr>
                <w:rFonts w:ascii="Tahoma" w:hAnsi="Tahoma" w:cs="Tahoma"/>
                <w:b w:val="0"/>
                <w:bCs/>
                <w:color w:val="000000"/>
                <w:sz w:val="20"/>
                <w:szCs w:val="20"/>
              </w:rPr>
              <w:t>prokázání totožnosti, předložení dokladu o způsobilosti, ori</w:t>
            </w:r>
            <w:r>
              <w:rPr>
                <w:rFonts w:ascii="Tahoma" w:hAnsi="Tahoma" w:cs="Tahoma"/>
                <w:b w:val="0"/>
                <w:bCs/>
                <w:color w:val="000000"/>
                <w:sz w:val="20"/>
                <w:szCs w:val="20"/>
              </w:rPr>
              <w:t>e</w:t>
            </w:r>
            <w:r w:rsidRPr="00FE3CEF">
              <w:rPr>
                <w:rFonts w:ascii="Tahoma" w:hAnsi="Tahoma" w:cs="Tahoma"/>
                <w:b w:val="0"/>
                <w:bCs/>
                <w:color w:val="000000"/>
                <w:sz w:val="20"/>
                <w:szCs w:val="20"/>
              </w:rPr>
              <w:t>ntační vyšetření ev. lék</w:t>
            </w:r>
            <w:r>
              <w:rPr>
                <w:rFonts w:ascii="Tahoma" w:hAnsi="Tahoma" w:cs="Tahoma"/>
                <w:b w:val="0"/>
                <w:bCs/>
                <w:color w:val="000000"/>
                <w:sz w:val="20"/>
                <w:szCs w:val="20"/>
              </w:rPr>
              <w:t xml:space="preserve">ařské </w:t>
            </w:r>
            <w:r w:rsidRPr="00FE3CEF">
              <w:rPr>
                <w:rFonts w:ascii="Tahoma" w:hAnsi="Tahoma" w:cs="Tahoma"/>
                <w:b w:val="0"/>
                <w:bCs/>
                <w:color w:val="000000"/>
                <w:sz w:val="20"/>
                <w:szCs w:val="20"/>
              </w:rPr>
              <w:t>vyšetření před škodlivými úč. návykových látek, přerušen</w:t>
            </w:r>
            <w:r>
              <w:rPr>
                <w:rFonts w:ascii="Tahoma" w:hAnsi="Tahoma" w:cs="Tahoma"/>
                <w:b w:val="0"/>
                <w:bCs/>
                <w:color w:val="000000"/>
                <w:sz w:val="20"/>
                <w:szCs w:val="20"/>
              </w:rPr>
              <w:t>í</w:t>
            </w:r>
            <w:r w:rsidRPr="00FE3CEF">
              <w:rPr>
                <w:rFonts w:ascii="Tahoma" w:hAnsi="Tahoma" w:cs="Tahoma"/>
                <w:b w:val="0"/>
                <w:bCs/>
                <w:color w:val="000000"/>
                <w:sz w:val="20"/>
                <w:szCs w:val="20"/>
              </w:rPr>
              <w:t xml:space="preserve"> letu.   </w:t>
            </w:r>
            <w:r>
              <w:rPr>
                <w:rFonts w:ascii="Tahoma" w:hAnsi="Tahoma" w:cs="Tahoma"/>
                <w:b w:val="0"/>
                <w:bCs/>
                <w:color w:val="000000"/>
                <w:sz w:val="20"/>
                <w:szCs w:val="20"/>
              </w:rPr>
              <w:t>Upravuje p</w:t>
            </w:r>
            <w:r w:rsidRPr="00FE3CEF">
              <w:rPr>
                <w:rFonts w:ascii="Tahoma" w:hAnsi="Tahoma" w:cs="Tahoma"/>
                <w:b w:val="0"/>
                <w:bCs/>
                <w:color w:val="000000"/>
                <w:sz w:val="20"/>
                <w:szCs w:val="20"/>
              </w:rPr>
              <w:t>rovozování prostřednictvím spolk</w:t>
            </w:r>
            <w:r>
              <w:rPr>
                <w:rFonts w:ascii="Tahoma" w:hAnsi="Tahoma" w:cs="Tahoma"/>
                <w:b w:val="0"/>
                <w:bCs/>
                <w:color w:val="000000"/>
                <w:sz w:val="20"/>
                <w:szCs w:val="20"/>
              </w:rPr>
              <w:t>ů i přestupky.</w:t>
            </w:r>
            <w:r w:rsidRPr="00FE3CEF">
              <w:rPr>
                <w:rFonts w:ascii="Tahoma" w:hAnsi="Tahoma" w:cs="Tahoma"/>
                <w:b w:val="0"/>
                <w:bCs/>
                <w:color w:val="000000"/>
                <w:sz w:val="20"/>
                <w:szCs w:val="20"/>
              </w:rPr>
              <w:t xml:space="preserve">                                                                                                                       </w:t>
            </w:r>
            <w:r>
              <w:rPr>
                <w:rFonts w:ascii="Tahoma" w:hAnsi="Tahoma" w:cs="Tahoma"/>
                <w:b w:val="0"/>
                <w:bCs/>
                <w:color w:val="000000"/>
                <w:sz w:val="20"/>
                <w:szCs w:val="20"/>
              </w:rPr>
              <w:t xml:space="preserve">Specifikuje, že  </w:t>
            </w:r>
            <w:r w:rsidRPr="00FE3CEF">
              <w:rPr>
                <w:rFonts w:ascii="Tahoma" w:hAnsi="Tahoma" w:cs="Tahoma"/>
                <w:b w:val="0"/>
                <w:bCs/>
                <w:color w:val="000000"/>
                <w:sz w:val="20"/>
                <w:szCs w:val="20"/>
              </w:rPr>
              <w:t xml:space="preserve">živností </w:t>
            </w:r>
            <w:r>
              <w:rPr>
                <w:rFonts w:ascii="Tahoma" w:hAnsi="Tahoma" w:cs="Tahoma"/>
                <w:b w:val="0"/>
                <w:bCs/>
                <w:color w:val="000000"/>
                <w:sz w:val="20"/>
                <w:szCs w:val="20"/>
              </w:rPr>
              <w:t xml:space="preserve">podle živnostenského zákona </w:t>
            </w:r>
            <w:r w:rsidRPr="00FE3CEF">
              <w:rPr>
                <w:rFonts w:ascii="Tahoma" w:hAnsi="Tahoma" w:cs="Tahoma"/>
                <w:b w:val="0"/>
                <w:bCs/>
                <w:color w:val="000000"/>
                <w:sz w:val="20"/>
                <w:szCs w:val="20"/>
              </w:rPr>
              <w:t>není kromě provozování letišť, letecké do</w:t>
            </w:r>
            <w:r>
              <w:rPr>
                <w:rFonts w:ascii="Tahoma" w:hAnsi="Tahoma" w:cs="Tahoma"/>
                <w:b w:val="0"/>
                <w:bCs/>
                <w:color w:val="000000"/>
                <w:sz w:val="20"/>
                <w:szCs w:val="20"/>
              </w:rPr>
              <w:t>p</w:t>
            </w:r>
            <w:r w:rsidRPr="00FE3CEF">
              <w:rPr>
                <w:rFonts w:ascii="Tahoma" w:hAnsi="Tahoma" w:cs="Tahoma"/>
                <w:b w:val="0"/>
                <w:bCs/>
                <w:color w:val="000000"/>
                <w:sz w:val="20"/>
                <w:szCs w:val="20"/>
              </w:rPr>
              <w:t>ravy</w:t>
            </w:r>
            <w:r>
              <w:rPr>
                <w:rFonts w:ascii="Tahoma" w:hAnsi="Tahoma" w:cs="Tahoma"/>
                <w:b w:val="0"/>
                <w:bCs/>
                <w:color w:val="000000"/>
                <w:sz w:val="20"/>
                <w:szCs w:val="20"/>
              </w:rPr>
              <w:t xml:space="preserve">, </w:t>
            </w:r>
            <w:r w:rsidRPr="00FE3CEF">
              <w:rPr>
                <w:rFonts w:ascii="Tahoma" w:hAnsi="Tahoma" w:cs="Tahoma"/>
                <w:b w:val="0"/>
                <w:bCs/>
                <w:color w:val="000000"/>
                <w:sz w:val="20"/>
                <w:szCs w:val="20"/>
              </w:rPr>
              <w:t xml:space="preserve">  prací či poskytování služeb a činnost výkonných letců ani uskutečňování odborné přípravy v oblasti ochr</w:t>
            </w:r>
            <w:r>
              <w:rPr>
                <w:rFonts w:ascii="Tahoma" w:hAnsi="Tahoma" w:cs="Tahoma"/>
                <w:b w:val="0"/>
                <w:bCs/>
                <w:color w:val="000000"/>
                <w:sz w:val="20"/>
                <w:szCs w:val="20"/>
              </w:rPr>
              <w:t>a</w:t>
            </w:r>
            <w:r w:rsidRPr="00FE3CEF">
              <w:rPr>
                <w:rFonts w:ascii="Tahoma" w:hAnsi="Tahoma" w:cs="Tahoma"/>
                <w:b w:val="0"/>
                <w:bCs/>
                <w:color w:val="000000"/>
                <w:sz w:val="20"/>
                <w:szCs w:val="20"/>
              </w:rPr>
              <w:t xml:space="preserve">ny civ. letectví a provozování bezpilotního systému držitelem oprávnění k provozu </w:t>
            </w:r>
            <w:r>
              <w:rPr>
                <w:rFonts w:ascii="Tahoma" w:hAnsi="Tahoma" w:cs="Tahoma"/>
                <w:b w:val="0"/>
                <w:bCs/>
                <w:color w:val="000000"/>
                <w:sz w:val="20"/>
                <w:szCs w:val="20"/>
              </w:rPr>
              <w:t>BPS</w:t>
            </w:r>
            <w:r w:rsidRPr="00FE3CEF">
              <w:rPr>
                <w:rFonts w:ascii="Tahoma" w:hAnsi="Tahoma" w:cs="Tahoma"/>
                <w:b w:val="0"/>
                <w:bCs/>
                <w:color w:val="000000"/>
                <w:sz w:val="20"/>
                <w:szCs w:val="20"/>
              </w:rPr>
              <w:t xml:space="preserve"> nebo lehkých </w:t>
            </w:r>
            <w:r>
              <w:rPr>
                <w:rFonts w:ascii="Tahoma" w:hAnsi="Tahoma" w:cs="Tahoma"/>
                <w:b w:val="0"/>
                <w:bCs/>
                <w:color w:val="000000"/>
                <w:sz w:val="20"/>
                <w:szCs w:val="20"/>
              </w:rPr>
              <w:t>BPS</w:t>
            </w:r>
            <w:r w:rsidRPr="00FE3CEF">
              <w:rPr>
                <w:rFonts w:ascii="Tahoma" w:hAnsi="Tahoma" w:cs="Tahoma"/>
                <w:b w:val="0"/>
                <w:bCs/>
                <w:color w:val="000000"/>
                <w:sz w:val="20"/>
                <w:szCs w:val="20"/>
              </w:rPr>
              <w:t xml:space="preserve"> ve specifické kategorii provozu</w:t>
            </w:r>
            <w:r>
              <w:rPr>
                <w:rFonts w:ascii="Tahoma" w:hAnsi="Tahoma" w:cs="Tahoma"/>
                <w:b w:val="0"/>
                <w:bCs/>
                <w:color w:val="000000"/>
                <w:sz w:val="20"/>
                <w:szCs w:val="20"/>
              </w:rPr>
              <w:t xml:space="preserve">. </w:t>
            </w:r>
          </w:p>
          <w:p w14:paraId="0F4F9080" w14:textId="7A674022" w:rsidR="004709CD" w:rsidRDefault="004709CD" w:rsidP="004709CD">
            <w:pPr>
              <w:shd w:val="clear" w:color="auto" w:fill="F2F2F2" w:themeFill="background1" w:themeFillShade="F2"/>
              <w:rPr>
                <w:rFonts w:ascii="Tahoma" w:hAnsi="Tahoma" w:cs="Tahoma"/>
                <w:b w:val="0"/>
                <w:bCs/>
                <w:color w:val="000000"/>
                <w:sz w:val="20"/>
                <w:szCs w:val="20"/>
              </w:rPr>
            </w:pPr>
          </w:p>
          <w:p w14:paraId="66145D0C" w14:textId="38B656D6" w:rsidR="004709CD" w:rsidRPr="004709CD" w:rsidRDefault="004709CD" w:rsidP="004709CD">
            <w:pPr>
              <w:shd w:val="clear" w:color="auto" w:fill="F2F2F2" w:themeFill="background1" w:themeFillShade="F2"/>
              <w:rPr>
                <w:rFonts w:ascii="Tahoma" w:hAnsi="Tahoma" w:cs="Tahoma"/>
                <w:color w:val="000000"/>
                <w:sz w:val="20"/>
                <w:szCs w:val="20"/>
              </w:rPr>
            </w:pPr>
            <w:r>
              <w:rPr>
                <w:rFonts w:ascii="Tahoma" w:hAnsi="Tahoma" w:cs="Tahoma"/>
                <w:color w:val="000000"/>
                <w:sz w:val="20"/>
                <w:szCs w:val="20"/>
              </w:rPr>
              <w:t>Úkol: posouzení užívání BPS v kontextu shora uvedeného</w:t>
            </w:r>
          </w:p>
          <w:p w14:paraId="46B6124A" w14:textId="77777777" w:rsidR="004709CD" w:rsidRPr="00FE3CEF" w:rsidRDefault="004709CD" w:rsidP="004709CD">
            <w:pPr>
              <w:rPr>
                <w:rFonts w:ascii="Tahoma" w:hAnsi="Tahoma" w:cs="Tahoma"/>
                <w:b w:val="0"/>
                <w:bCs/>
                <w:color w:val="000000"/>
                <w:sz w:val="20"/>
                <w:szCs w:val="20"/>
              </w:rPr>
            </w:pPr>
          </w:p>
          <w:p w14:paraId="24A1B964" w14:textId="6B51EF84" w:rsidR="00B3039B" w:rsidRDefault="00B3039B"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415E9204" w14:textId="77777777" w:rsidR="00B3039B" w:rsidRDefault="00B3039B" w:rsidP="00361BA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3EA2DB20" w14:textId="77777777" w:rsidR="0014703E" w:rsidRPr="005078C0"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19676F09" w:rsidR="00C90A3E" w:rsidRPr="005078C0" w:rsidRDefault="00691C67"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91C67">
              <w:rPr>
                <w:rStyle w:val="Hypertextovodkaz"/>
                <w:rFonts w:ascii="Arial" w:eastAsia="Times New Roman" w:hAnsi="Arial" w:cs="Arial"/>
                <w:b/>
                <w:bCs/>
                <w:color w:val="0F0D29" w:themeColor="text1"/>
                <w:kern w:val="36"/>
                <w:sz w:val="24"/>
                <w:szCs w:val="20"/>
                <w:u w:val="none"/>
                <w:lang w:eastAsia="cs-CZ"/>
              </w:rPr>
              <w:t>Návrh zákona, kterým se mění zákon č. 458/2000 Sb., o podmínkách podnikání a o výkonu státní správy v energetických odvětvích a zákon č. 183/2006 Sb., o územním plánování a stavebním řádu</w:t>
            </w:r>
            <w:r w:rsidR="00000000">
              <w:rPr>
                <w:rStyle w:val="Hypertextovodkaz"/>
                <w:rFonts w:ascii="Arial" w:eastAsia="Times New Roman" w:hAnsi="Arial" w:cs="Arial"/>
                <w:b/>
                <w:bCs/>
                <w:color w:val="0F0D29" w:themeColor="text1"/>
                <w:kern w:val="36"/>
                <w:sz w:val="24"/>
                <w:szCs w:val="24"/>
                <w:u w:val="none"/>
                <w:lang w:eastAsia="cs-CZ"/>
              </w:rPr>
              <w:pict w14:anchorId="32314C35">
                <v:rect id="_x0000_i1038" style="width:0;height:1.5pt" o:hralign="center" o:hrstd="t" o:hr="t" fillcolor="#a0a0a0" stroked="f"/>
              </w:pict>
            </w:r>
          </w:p>
          <w:p w14:paraId="0823C5D2" w14:textId="1627C362" w:rsidR="00C90A3E" w:rsidRDefault="00691C67"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313</w:t>
            </w:r>
          </w:p>
          <w:p w14:paraId="5F68AE9A" w14:textId="0DA506A1" w:rsidR="00C90A3E" w:rsidRDefault="00691C67" w:rsidP="00691C67">
            <w:pPr>
              <w:pStyle w:val="Bezmezer"/>
              <w:numPr>
                <w:ilvl w:val="0"/>
                <w:numId w:val="27"/>
              </w:numP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čtení PS</w:t>
            </w:r>
          </w:p>
          <w:p w14:paraId="0BE31C5D" w14:textId="77777777" w:rsidR="00A22382" w:rsidRDefault="00A22382" w:rsidP="00C90A3E">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596F4FDA" w14:textId="25846B1B" w:rsidR="00E655B6" w:rsidRDefault="00691C67" w:rsidP="00691C67">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Pr>
                <w:rStyle w:val="Hypertextovodkaz"/>
                <w:rFonts w:asciiTheme="majorHAnsi" w:eastAsia="Times New Roman" w:hAnsiTheme="majorHAnsi" w:cstheme="majorHAnsi"/>
                <w:bCs/>
                <w:color w:val="0F0D29" w:themeColor="text1"/>
                <w:kern w:val="36"/>
                <w:sz w:val="20"/>
                <w:szCs w:val="20"/>
                <w:u w:val="none"/>
                <w:lang w:eastAsia="cs-CZ"/>
              </w:rPr>
              <w:t xml:space="preserve">Vládní návrh zákona je předkládán v souvislosti s energetickou krizí a jeho cílem je </w:t>
            </w:r>
            <w:r w:rsidRPr="00691C67">
              <w:rPr>
                <w:rStyle w:val="Hypertextovodkaz"/>
                <w:rFonts w:asciiTheme="majorHAnsi" w:eastAsia="Times New Roman" w:hAnsiTheme="majorHAnsi" w:cstheme="majorHAnsi"/>
                <w:bCs/>
                <w:color w:val="0F0D29" w:themeColor="text1"/>
                <w:kern w:val="36"/>
                <w:sz w:val="20"/>
                <w:szCs w:val="20"/>
                <w:u w:val="none"/>
                <w:lang w:eastAsia="cs-CZ"/>
              </w:rPr>
              <w:t>snížení administrativních požadavků pro výstavbu a provoz OZE</w:t>
            </w:r>
            <w:r>
              <w:rPr>
                <w:rStyle w:val="Hypertextovodkaz"/>
                <w:rFonts w:asciiTheme="majorHAnsi" w:eastAsia="Times New Roman" w:hAnsiTheme="majorHAnsi" w:cstheme="majorHAnsi"/>
                <w:bCs/>
                <w:color w:val="0F0D29" w:themeColor="text1"/>
                <w:kern w:val="36"/>
                <w:sz w:val="20"/>
                <w:szCs w:val="20"/>
                <w:u w:val="none"/>
                <w:lang w:eastAsia="cs-CZ"/>
              </w:rPr>
              <w:t xml:space="preserve"> </w:t>
            </w:r>
            <w:r w:rsidRPr="00691C67">
              <w:rPr>
                <w:rStyle w:val="Hypertextovodkaz"/>
                <w:rFonts w:asciiTheme="majorHAnsi" w:eastAsia="Times New Roman" w:hAnsiTheme="majorHAnsi" w:cstheme="majorHAnsi"/>
                <w:bCs/>
                <w:color w:val="0F0D29" w:themeColor="text1"/>
                <w:kern w:val="36"/>
                <w:sz w:val="20"/>
                <w:szCs w:val="20"/>
                <w:u w:val="none"/>
                <w:lang w:eastAsia="cs-CZ"/>
              </w:rPr>
              <w:t>a zefektivnění procesů na úrovni státní a veřejné správy.</w:t>
            </w:r>
          </w:p>
          <w:p w14:paraId="11776702" w14:textId="2CB76642" w:rsidR="00411A05" w:rsidRDefault="00411A05" w:rsidP="000E1ADD">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D09A34F" w14:textId="2A262C78"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691C67">
              <w:rPr>
                <w:rStyle w:val="Hypertextovodkaz"/>
                <w:rFonts w:ascii="Arial" w:eastAsia="Times New Roman" w:hAnsi="Arial" w:cs="Arial"/>
                <w:bCs/>
                <w:i/>
                <w:color w:val="0F0D29" w:themeColor="text1"/>
                <w:kern w:val="36"/>
                <w:sz w:val="20"/>
                <w:szCs w:val="20"/>
                <w:u w:val="none"/>
                <w:lang w:eastAsia="cs-CZ"/>
              </w:rPr>
              <w:t>ÚGŘ</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6CFD780A"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91C67">
              <w:rPr>
                <w:rStyle w:val="Hypertextovodkaz"/>
                <w:rFonts w:ascii="Arial" w:eastAsia="Times New Roman" w:hAnsi="Arial" w:cs="Arial"/>
                <w:i/>
                <w:color w:val="0F0D29" w:themeColor="text1"/>
                <w:kern w:val="36"/>
                <w:sz w:val="20"/>
                <w:szCs w:val="20"/>
                <w:u w:val="none"/>
                <w:lang w:eastAsia="cs-CZ"/>
              </w:rPr>
              <w:t>ÚGŘ – Ing. Petr Lux</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91C67">
              <w:rPr>
                <w:rStyle w:val="Hypertextovodkaz"/>
                <w:rFonts w:ascii="Arial" w:eastAsia="Times New Roman" w:hAnsi="Arial" w:cs="Arial"/>
                <w:b/>
                <w:bCs/>
                <w:i/>
                <w:color w:val="0F0D29" w:themeColor="text1"/>
                <w:kern w:val="36"/>
                <w:sz w:val="20"/>
                <w:szCs w:val="20"/>
                <w:u w:val="none"/>
                <w:lang w:eastAsia="cs-CZ"/>
              </w:rPr>
              <w:t>30.11.2022</w:t>
            </w:r>
          </w:p>
          <w:p w14:paraId="162C871F" w14:textId="5A41C40D"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6ED7888" w14:textId="022B3277" w:rsidR="00815900" w:rsidRDefault="00815900"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43A06424" w14:textId="7AF4659D" w:rsidR="00A404F7" w:rsidRDefault="006F790F" w:rsidP="0061664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F790F">
              <w:rPr>
                <w:rStyle w:val="Hypertextovodkaz"/>
                <w:rFonts w:ascii="Arial" w:eastAsia="Times New Roman" w:hAnsi="Arial" w:cs="Arial"/>
                <w:b/>
                <w:bCs/>
                <w:color w:val="0F0D29" w:themeColor="text1"/>
                <w:kern w:val="36"/>
                <w:sz w:val="24"/>
                <w:szCs w:val="20"/>
                <w:u w:val="none"/>
                <w:lang w:eastAsia="cs-CZ"/>
              </w:rPr>
              <w:t>Návrh zákona, kterým se mění zákon č. 262/2006 Sb., zákoník práce</w:t>
            </w:r>
            <w:r w:rsidR="00000000">
              <w:rPr>
                <w:rStyle w:val="Hypertextovodkaz"/>
                <w:rFonts w:ascii="Arial" w:eastAsia="Times New Roman" w:hAnsi="Arial" w:cs="Arial"/>
                <w:b/>
                <w:bCs/>
                <w:color w:val="0F0D29" w:themeColor="text1"/>
                <w:kern w:val="36"/>
                <w:sz w:val="24"/>
                <w:szCs w:val="24"/>
                <w:u w:val="none"/>
                <w:lang w:eastAsia="cs-CZ"/>
              </w:rPr>
              <w:pict w14:anchorId="01C16C26">
                <v:rect id="_x0000_i1039" style="width:0;height:1.5pt" o:hralign="center" o:hrstd="t" o:hr="t" fillcolor="#a0a0a0" stroked="f"/>
              </w:pict>
            </w:r>
          </w:p>
          <w:p w14:paraId="1C6941AB" w14:textId="7F8C99E9" w:rsidR="005B3D0D" w:rsidRDefault="00411A05"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bookmarkStart w:id="1" w:name="_Hlk95940230"/>
            <w:r>
              <w:rPr>
                <w:rStyle w:val="Hypertextovodkaz"/>
                <w:rFonts w:ascii="Arial" w:eastAsia="Times New Roman" w:hAnsi="Arial" w:cs="Arial"/>
                <w:color w:val="0F0D29" w:themeColor="text1"/>
                <w:kern w:val="36"/>
                <w:sz w:val="20"/>
                <w:szCs w:val="16"/>
                <w:u w:val="none"/>
                <w:lang w:eastAsia="cs-CZ"/>
              </w:rPr>
              <w:t>EKLEP</w:t>
            </w:r>
            <w:r>
              <w:t xml:space="preserve"> </w:t>
            </w:r>
            <w:r w:rsidR="006F790F">
              <w:t xml:space="preserve"> </w:t>
            </w:r>
            <w:r w:rsidR="006F790F" w:rsidRPr="006F790F">
              <w:rPr>
                <w:rStyle w:val="Hypertextovodkaz"/>
                <w:rFonts w:ascii="Arial" w:eastAsia="Times New Roman" w:hAnsi="Arial" w:cs="Arial"/>
                <w:color w:val="0F0D29" w:themeColor="text1"/>
                <w:kern w:val="36"/>
                <w:sz w:val="20"/>
                <w:szCs w:val="16"/>
                <w:u w:val="none"/>
                <w:lang w:eastAsia="cs-CZ"/>
              </w:rPr>
              <w:t>KORNCJ7DN4N6</w:t>
            </w:r>
            <w:r>
              <w:rPr>
                <w:rStyle w:val="Hypertextovodkaz"/>
                <w:rFonts w:ascii="Arial" w:eastAsia="Times New Roman" w:hAnsi="Arial" w:cs="Arial"/>
                <w:color w:val="0F0D29" w:themeColor="text1"/>
                <w:kern w:val="36"/>
                <w:sz w:val="20"/>
                <w:szCs w:val="16"/>
                <w:u w:val="none"/>
                <w:lang w:eastAsia="cs-CZ"/>
              </w:rPr>
              <w:t xml:space="preserve">   </w:t>
            </w:r>
          </w:p>
          <w:p w14:paraId="5FF70EB4" w14:textId="596518E1" w:rsidR="005B3D0D" w:rsidRDefault="00411A05"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Připomínkové řízení ukončeno</w:t>
            </w:r>
          </w:p>
          <w:p w14:paraId="43D29F28" w14:textId="77777777" w:rsidR="00874D16" w:rsidRDefault="00874D16" w:rsidP="005B3D0D">
            <w:pPr>
              <w:pStyle w:val="Bezmezer"/>
              <w:tabs>
                <w:tab w:val="left" w:pos="6336"/>
              </w:tabs>
              <w:jc w:val="right"/>
              <w:rPr>
                <w:rStyle w:val="Hypertextovodkaz"/>
                <w:rFonts w:ascii="Arial" w:eastAsia="Times New Roman" w:hAnsi="Arial" w:cs="Arial"/>
                <w:color w:val="0F0D29" w:themeColor="text1"/>
                <w:kern w:val="36"/>
                <w:sz w:val="20"/>
                <w:szCs w:val="16"/>
                <w:u w:val="none"/>
                <w:lang w:eastAsia="cs-CZ"/>
              </w:rPr>
            </w:pPr>
          </w:p>
          <w:p w14:paraId="0FBBB5E0" w14:textId="77777777" w:rsidR="005B3D0D" w:rsidRDefault="005B3D0D" w:rsidP="00651663">
            <w:pPr>
              <w:pStyle w:val="Bezmezer"/>
              <w:tabs>
                <w:tab w:val="left" w:pos="6336"/>
              </w:tabs>
              <w:spacing w:line="360" w:lineRule="auto"/>
              <w:jc w:val="right"/>
              <w:rPr>
                <w:rStyle w:val="Hypertextovodkaz"/>
                <w:rFonts w:ascii="Arial" w:eastAsia="Times New Roman" w:hAnsi="Arial" w:cs="Arial"/>
                <w:color w:val="0F0D29" w:themeColor="text1"/>
                <w:kern w:val="36"/>
                <w:sz w:val="20"/>
                <w:szCs w:val="16"/>
                <w:u w:val="none"/>
                <w:lang w:eastAsia="cs-CZ"/>
              </w:rPr>
            </w:pPr>
          </w:p>
          <w:p w14:paraId="4745D277" w14:textId="1A83215F" w:rsidR="00A0491A" w:rsidRDefault="006F790F" w:rsidP="00651663">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 xml:space="preserve">Ministerstvo práce a sociálních věcí předložilo návrh novely zákoníku práce, </w:t>
            </w:r>
            <w:r>
              <w:t xml:space="preserve"> </w:t>
            </w:r>
            <w:r>
              <w:rPr>
                <w:rStyle w:val="Hypertextovodkaz"/>
                <w:rFonts w:ascii="Arial" w:eastAsia="Times New Roman" w:hAnsi="Arial" w:cs="Arial"/>
                <w:color w:val="0F0D29" w:themeColor="text1"/>
                <w:kern w:val="36"/>
                <w:sz w:val="20"/>
                <w:szCs w:val="16"/>
                <w:u w:val="none"/>
                <w:lang w:eastAsia="cs-CZ"/>
              </w:rPr>
              <w:t>který</w:t>
            </w:r>
            <w:r w:rsidRPr="006F790F">
              <w:rPr>
                <w:rStyle w:val="Hypertextovodkaz"/>
                <w:rFonts w:ascii="Arial" w:eastAsia="Times New Roman" w:hAnsi="Arial" w:cs="Arial"/>
                <w:color w:val="0F0D29" w:themeColor="text1"/>
                <w:kern w:val="36"/>
                <w:sz w:val="20"/>
                <w:szCs w:val="16"/>
                <w:u w:val="none"/>
                <w:lang w:eastAsia="cs-CZ"/>
              </w:rPr>
              <w:t xml:space="preserve"> provádí transpozici směrnice Evropského parlamentu a Rady (EU) 2019/1158 ze dne 20. června 2019 o rovnováze mezi pracovním a soukromým životem rodičů a pečujících osob a dále transpozici směrnice Evropského parlamentu a Rady (EU) 2019/1152 ze dne 20. června 2019 o transparentních a předvídatelných pracovních podmínkách v Evropské unii.</w:t>
            </w:r>
          </w:p>
          <w:p w14:paraId="33A3EE90" w14:textId="5F5018CC" w:rsidR="006F790F" w:rsidRDefault="006F790F" w:rsidP="00651663">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p>
          <w:p w14:paraId="1ED43F00" w14:textId="6BB32315" w:rsidR="006F790F" w:rsidRDefault="006F790F" w:rsidP="00651663">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r>
              <w:rPr>
                <w:rStyle w:val="Hypertextovodkaz"/>
                <w:rFonts w:ascii="Arial" w:eastAsia="Times New Roman" w:hAnsi="Arial" w:cs="Arial"/>
                <w:color w:val="0F0D29" w:themeColor="text1"/>
                <w:kern w:val="36"/>
                <w:sz w:val="20"/>
                <w:szCs w:val="16"/>
                <w:u w:val="none"/>
                <w:lang w:eastAsia="cs-CZ"/>
              </w:rPr>
              <w:t>Nejzásadnější změny představené novely:</w:t>
            </w:r>
          </w:p>
          <w:p w14:paraId="5255D7BC" w14:textId="424231EC" w:rsidR="006F790F" w:rsidRDefault="006F790F" w:rsidP="00651663">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p>
          <w:p w14:paraId="727C5940" w14:textId="77777777" w:rsidR="006F790F" w:rsidRPr="006F790F" w:rsidRDefault="006F790F" w:rsidP="00651663">
            <w:pPr>
              <w:pStyle w:val="Nadpis2"/>
              <w:shd w:val="clear" w:color="auto" w:fill="FFFFFF"/>
              <w:spacing w:after="0" w:line="360" w:lineRule="auto"/>
              <w:rPr>
                <w:rFonts w:ascii="Arial" w:eastAsia="Times New Roman" w:hAnsi="Arial" w:cs="Arial"/>
                <w:b/>
                <w:bCs/>
                <w:color w:val="1E1E1E"/>
                <w:sz w:val="20"/>
                <w:szCs w:val="20"/>
              </w:rPr>
            </w:pPr>
            <w:r w:rsidRPr="006F790F">
              <w:rPr>
                <w:rFonts w:ascii="Arial" w:hAnsi="Arial" w:cs="Arial"/>
                <w:b/>
                <w:bCs/>
                <w:color w:val="1E1E1E"/>
                <w:sz w:val="20"/>
                <w:szCs w:val="20"/>
              </w:rPr>
              <w:t>Informace o obsahu pracovního poměru</w:t>
            </w:r>
          </w:p>
          <w:p w14:paraId="2778E376" w14:textId="2B0A36CD" w:rsidR="006F790F" w:rsidRPr="006F790F" w:rsidRDefault="006F790F"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7"/>
                <w:szCs w:val="27"/>
              </w:rPr>
            </w:pPr>
            <w:r w:rsidRPr="006F790F">
              <w:rPr>
                <w:rFonts w:ascii="Arial" w:hAnsi="Arial" w:cs="Arial"/>
                <w:color w:val="1E1E1E"/>
                <w:sz w:val="20"/>
                <w:szCs w:val="20"/>
              </w:rPr>
              <w:t>Návrh výrazně zkracuje lhůtu pro zaměstnavatele, v níž jsou povinni písemně informovat zaměstnance o obsahu pracovního poměru</w:t>
            </w:r>
            <w:r>
              <w:rPr>
                <w:rFonts w:ascii="Arial" w:hAnsi="Arial" w:cs="Arial"/>
                <w:color w:val="1E1E1E"/>
                <w:sz w:val="20"/>
                <w:szCs w:val="20"/>
              </w:rPr>
              <w:t>, ze 30 na 7 dní. Rovněž se rozšiřuje okruh informací, o kterých je zaměstnavatel povinen zaměstnance informovat.</w:t>
            </w:r>
            <w:r>
              <w:rPr>
                <w:rFonts w:ascii="Arial" w:hAnsi="Arial" w:cs="Arial"/>
                <w:color w:val="1E1E1E"/>
                <w:sz w:val="27"/>
                <w:szCs w:val="27"/>
              </w:rPr>
              <w:t xml:space="preserve"> </w:t>
            </w:r>
            <w:r w:rsidRPr="006F790F">
              <w:rPr>
                <w:rFonts w:ascii="Arial" w:hAnsi="Arial" w:cs="Arial"/>
                <w:color w:val="1E1E1E"/>
                <w:sz w:val="20"/>
                <w:szCs w:val="20"/>
              </w:rPr>
              <w:t>Povinné informace může zaměstnavatel zaměstnanci zaslat též elektronicky.</w:t>
            </w:r>
          </w:p>
          <w:p w14:paraId="41E51809" w14:textId="12C02B78" w:rsidR="006F790F" w:rsidRDefault="006F790F" w:rsidP="00651663">
            <w:pPr>
              <w:pStyle w:val="Normlnweb"/>
              <w:shd w:val="clear" w:color="auto" w:fill="FFFFFF"/>
              <w:spacing w:before="0" w:beforeAutospacing="0" w:after="0" w:afterAutospacing="0" w:line="360" w:lineRule="auto"/>
              <w:jc w:val="both"/>
              <w:rPr>
                <w:rFonts w:ascii="Arial" w:hAnsi="Arial" w:cs="Arial"/>
                <w:color w:val="1E1E1E"/>
                <w:sz w:val="20"/>
                <w:szCs w:val="20"/>
              </w:rPr>
            </w:pPr>
          </w:p>
          <w:p w14:paraId="71505C74" w14:textId="4727424A" w:rsidR="006F790F" w:rsidRPr="0043631E" w:rsidRDefault="006F790F" w:rsidP="00651663">
            <w:pPr>
              <w:pStyle w:val="Normlnweb"/>
              <w:shd w:val="clear" w:color="auto" w:fill="FFFFFF"/>
              <w:spacing w:before="0" w:beforeAutospacing="0" w:after="0" w:afterAutospacing="0" w:line="360" w:lineRule="auto"/>
              <w:jc w:val="both"/>
              <w:rPr>
                <w:rFonts w:ascii="Arial" w:hAnsi="Arial" w:cs="Arial"/>
                <w:b/>
                <w:bCs/>
                <w:color w:val="1E1E1E"/>
                <w:sz w:val="20"/>
                <w:szCs w:val="20"/>
              </w:rPr>
            </w:pPr>
            <w:r w:rsidRPr="0043631E">
              <w:rPr>
                <w:rFonts w:ascii="Arial" w:hAnsi="Arial" w:cs="Arial"/>
                <w:b/>
                <w:bCs/>
                <w:color w:val="1E1E1E"/>
                <w:sz w:val="20"/>
                <w:szCs w:val="20"/>
              </w:rPr>
              <w:t>Změny u dohody o provedení práce a dohody o pracovní činnosti</w:t>
            </w:r>
          </w:p>
          <w:p w14:paraId="4826FEA7" w14:textId="166B98CC" w:rsidR="006F790F" w:rsidRPr="0043631E" w:rsidRDefault="00382E1F"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rPr>
            </w:pPr>
            <w:r w:rsidRPr="0043631E">
              <w:rPr>
                <w:rFonts w:ascii="Arial" w:hAnsi="Arial" w:cs="Arial"/>
                <w:color w:val="1E1E1E"/>
                <w:sz w:val="20"/>
                <w:szCs w:val="20"/>
              </w:rPr>
              <w:t>Zaměstnanci na DPČ/DPP mají mít zákonné právo na dovolenou, na veškeré překážky v práci ve stejném rozsahu jako zaměstnanci v pracovním poměru, stejně jako na příplatky za práci ve svátek, o víkendu, v noci či ve ztíženém pracovním prostředí.</w:t>
            </w:r>
          </w:p>
          <w:p w14:paraId="38D18647" w14:textId="0F6500DA" w:rsidR="00382E1F" w:rsidRPr="0043631E" w:rsidRDefault="00382E1F"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rPr>
            </w:pPr>
            <w:r w:rsidRPr="0043631E">
              <w:rPr>
                <w:rFonts w:ascii="Arial" w:hAnsi="Arial" w:cs="Arial"/>
                <w:color w:val="1E1E1E"/>
                <w:sz w:val="20"/>
                <w:szCs w:val="20"/>
              </w:rPr>
              <w:t>Nově bude nutné zaměstnancům na DPP/DPČ rovněž určovat rozvrh pracovní doby (při rozvržení musí být dodržena veškerá ustanovení ohledně poskytování přestávek v práci, nepřetržitého odpočinku atd. a rovněž musí být evidována pracovní doba).</w:t>
            </w:r>
          </w:p>
          <w:p w14:paraId="30DE5CCD" w14:textId="14FB8FE8" w:rsidR="00382E1F" w:rsidRPr="0043631E" w:rsidRDefault="00382E1F"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rPr>
            </w:pPr>
            <w:r w:rsidRPr="0043631E">
              <w:rPr>
                <w:rFonts w:ascii="Arial" w:hAnsi="Arial" w:cs="Arial"/>
                <w:color w:val="1E1E1E"/>
                <w:sz w:val="20"/>
                <w:szCs w:val="20"/>
              </w:rPr>
              <w:t>Při výpovědi DPP/DPČ bez udání důvodu bude muset zaměstnavatel následně důvod výpovědi sdělit, pokud o to zaměstnanec požádá.</w:t>
            </w:r>
          </w:p>
          <w:p w14:paraId="6BE3A888" w14:textId="2145535B" w:rsidR="00382E1F" w:rsidRPr="0043631E" w:rsidRDefault="00382E1F"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rPr>
            </w:pPr>
            <w:r w:rsidRPr="0043631E">
              <w:rPr>
                <w:rFonts w:ascii="Arial" w:hAnsi="Arial" w:cs="Arial"/>
                <w:color w:val="1E1E1E"/>
                <w:sz w:val="20"/>
                <w:szCs w:val="20"/>
                <w:shd w:val="clear" w:color="auto" w:fill="FFFFFF"/>
              </w:rPr>
              <w:t xml:space="preserve">Zaměstnanec na DPP/DPČ bude moci oficiálně žádat o přechod na pracovní poměr.  Podmínkou bude, aby vztah založený dohodou trval v předchozích dvanácti měsících alespoň šest měsíců. Na žádost zaměstnance je zaměstnavatel povinen do jednoho měsíce odpovědět a svou odpověď odůvodnit – není však povinen žádosti vyhovět. </w:t>
            </w:r>
          </w:p>
          <w:p w14:paraId="1992E6C5" w14:textId="33ABC70B" w:rsidR="00382E1F" w:rsidRPr="0043631E" w:rsidRDefault="00382E1F" w:rsidP="00651663">
            <w:pPr>
              <w:pStyle w:val="Normlnweb"/>
              <w:shd w:val="clear" w:color="auto" w:fill="FFFFFF"/>
              <w:spacing w:before="0" w:beforeAutospacing="0" w:after="0" w:afterAutospacing="0" w:line="360" w:lineRule="auto"/>
              <w:jc w:val="both"/>
              <w:rPr>
                <w:rFonts w:ascii="Arial" w:hAnsi="Arial" w:cs="Arial"/>
                <w:color w:val="1E1E1E"/>
                <w:sz w:val="20"/>
                <w:szCs w:val="20"/>
                <w:shd w:val="clear" w:color="auto" w:fill="FFFFFF"/>
              </w:rPr>
            </w:pPr>
          </w:p>
          <w:p w14:paraId="5FFFC2AB" w14:textId="113A4D21" w:rsidR="00382E1F" w:rsidRPr="0043631E" w:rsidRDefault="00382E1F" w:rsidP="00651663">
            <w:pPr>
              <w:pStyle w:val="Normlnweb"/>
              <w:shd w:val="clear" w:color="auto" w:fill="FFFFFF"/>
              <w:spacing w:before="0" w:beforeAutospacing="0" w:after="0" w:afterAutospacing="0" w:line="360" w:lineRule="auto"/>
              <w:jc w:val="both"/>
              <w:rPr>
                <w:rFonts w:ascii="Arial" w:hAnsi="Arial" w:cs="Arial"/>
                <w:b/>
                <w:bCs/>
                <w:color w:val="1E1E1E"/>
                <w:sz w:val="20"/>
                <w:szCs w:val="20"/>
              </w:rPr>
            </w:pPr>
            <w:r w:rsidRPr="0043631E">
              <w:rPr>
                <w:rFonts w:ascii="Arial" w:hAnsi="Arial" w:cs="Arial"/>
                <w:b/>
                <w:bCs/>
                <w:color w:val="1E1E1E"/>
                <w:sz w:val="20"/>
                <w:szCs w:val="20"/>
                <w:shd w:val="clear" w:color="auto" w:fill="FFFFFF"/>
              </w:rPr>
              <w:t>Redefinice odpočinku mezi směnami</w:t>
            </w:r>
          </w:p>
          <w:p w14:paraId="5EB7B88C" w14:textId="0352779B" w:rsidR="00382E1F" w:rsidRPr="0043631E" w:rsidRDefault="00382E1F"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shd w:val="clear" w:color="auto" w:fill="FFFFFF"/>
              </w:rPr>
            </w:pPr>
            <w:r w:rsidRPr="0043631E">
              <w:rPr>
                <w:rFonts w:ascii="Arial" w:hAnsi="Arial" w:cs="Arial"/>
                <w:color w:val="1E1E1E"/>
                <w:sz w:val="20"/>
                <w:szCs w:val="20"/>
                <w:shd w:val="clear" w:color="auto" w:fill="FFFFFF"/>
              </w:rPr>
              <w:t>Navrhuje se zpřesnit právní úpravu tak, aby se nepřetržitý odpočinek nevymezoval jako odpočinek mezi směnami, ale jako denní, protože rozhodujícím kritériem pro poskytování tohoto nepřetržitého odpočinku je cyklus 24 hodin po sobě jdoucích, a nikoliv celková doba mezi koncem jedné směny a začátkem směny následující.</w:t>
            </w:r>
          </w:p>
          <w:p w14:paraId="16DE07CA" w14:textId="2D8CE9AA" w:rsidR="00382E1F" w:rsidRDefault="00382E1F" w:rsidP="00651663">
            <w:pPr>
              <w:pStyle w:val="Normlnweb"/>
              <w:shd w:val="clear" w:color="auto" w:fill="FFFFFF"/>
              <w:spacing w:before="0" w:beforeAutospacing="0" w:after="0" w:afterAutospacing="0" w:line="360" w:lineRule="auto"/>
              <w:jc w:val="both"/>
              <w:rPr>
                <w:rFonts w:ascii="Arial" w:hAnsi="Arial" w:cs="Arial"/>
                <w:color w:val="1E1E1E"/>
                <w:sz w:val="27"/>
                <w:szCs w:val="27"/>
                <w:shd w:val="clear" w:color="auto" w:fill="FFFFFF"/>
              </w:rPr>
            </w:pPr>
          </w:p>
          <w:p w14:paraId="11ECF7A0" w14:textId="77777777" w:rsidR="00221F04" w:rsidRDefault="00221F04" w:rsidP="00651663">
            <w:pPr>
              <w:pStyle w:val="Normlnweb"/>
              <w:shd w:val="clear" w:color="auto" w:fill="FFFFFF"/>
              <w:spacing w:before="0" w:beforeAutospacing="0" w:after="0" w:afterAutospacing="0" w:line="360" w:lineRule="auto"/>
              <w:jc w:val="both"/>
              <w:rPr>
                <w:rFonts w:ascii="Arial" w:hAnsi="Arial" w:cs="Arial"/>
                <w:color w:val="1E1E1E"/>
                <w:sz w:val="27"/>
                <w:szCs w:val="27"/>
                <w:shd w:val="clear" w:color="auto" w:fill="FFFFFF"/>
              </w:rPr>
            </w:pPr>
          </w:p>
          <w:p w14:paraId="4645F216" w14:textId="33404D29" w:rsidR="00382E1F" w:rsidRDefault="00382E1F" w:rsidP="00651663">
            <w:pPr>
              <w:pStyle w:val="Normlnweb"/>
              <w:shd w:val="clear" w:color="auto" w:fill="FFFFFF"/>
              <w:spacing w:before="0" w:beforeAutospacing="0" w:after="0" w:afterAutospacing="0" w:line="360" w:lineRule="auto"/>
              <w:jc w:val="both"/>
              <w:rPr>
                <w:rFonts w:ascii="Arial" w:hAnsi="Arial" w:cs="Arial"/>
                <w:b/>
                <w:bCs/>
                <w:color w:val="1E1E1E"/>
                <w:sz w:val="20"/>
                <w:szCs w:val="20"/>
              </w:rPr>
            </w:pPr>
            <w:r w:rsidRPr="00382E1F">
              <w:rPr>
                <w:rFonts w:ascii="Arial" w:hAnsi="Arial" w:cs="Arial"/>
                <w:b/>
                <w:bCs/>
                <w:color w:val="1E1E1E"/>
                <w:sz w:val="20"/>
                <w:szCs w:val="20"/>
              </w:rPr>
              <w:lastRenderedPageBreak/>
              <w:t>Home office</w:t>
            </w:r>
          </w:p>
          <w:p w14:paraId="1AD70AEF" w14:textId="376CC849" w:rsidR="000A0BCC" w:rsidRPr="0043631E" w:rsidRDefault="000A0BCC"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rPr>
            </w:pPr>
            <w:r w:rsidRPr="0043631E">
              <w:rPr>
                <w:rFonts w:ascii="Arial" w:hAnsi="Arial" w:cs="Arial"/>
                <w:color w:val="1E1E1E"/>
                <w:sz w:val="20"/>
                <w:szCs w:val="20"/>
              </w:rPr>
              <w:t>Povinnost vyhovět žádosti o práci na dálku, pokud to provozní podmínky umožňují u vybrané skupiny zaměstnanců (těhotné zaměstnankyně, zaměstnanci pečující o děti do 15 lez nebo osoby závislé na jejich péči)</w:t>
            </w:r>
          </w:p>
          <w:p w14:paraId="634C7547" w14:textId="661FE800" w:rsidR="000A0BCC" w:rsidRPr="0043631E" w:rsidRDefault="000A0BCC"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rPr>
            </w:pPr>
            <w:r w:rsidRPr="0043631E">
              <w:rPr>
                <w:rFonts w:ascii="Arial" w:hAnsi="Arial" w:cs="Arial"/>
                <w:color w:val="1E1E1E"/>
                <w:sz w:val="20"/>
                <w:szCs w:val="20"/>
              </w:rPr>
              <w:t xml:space="preserve">Zakotven institut dohody o práci na dálku v písemné podobě, pokud se zaměstnanec a zaměstnavatel na HO dohodnou. Mezi podstatné náležitosti dohody rovněž </w:t>
            </w:r>
            <w:proofErr w:type="gramStart"/>
            <w:r w:rsidRPr="0043631E">
              <w:rPr>
                <w:rFonts w:ascii="Arial" w:hAnsi="Arial" w:cs="Arial"/>
                <w:color w:val="1E1E1E"/>
                <w:sz w:val="20"/>
                <w:szCs w:val="20"/>
              </w:rPr>
              <w:t>patří</w:t>
            </w:r>
            <w:proofErr w:type="gramEnd"/>
            <w:r w:rsidRPr="0043631E">
              <w:rPr>
                <w:rFonts w:ascii="Arial" w:hAnsi="Arial" w:cs="Arial"/>
                <w:color w:val="1E1E1E"/>
                <w:sz w:val="20"/>
                <w:szCs w:val="20"/>
              </w:rPr>
              <w:t xml:space="preserve"> mj. specifikace způsobu náhrady nákladů zaměstnavatelem (paušál, skutečné náklady) a zajištění BOZP na domácím pracovišti včetně možnosti kontroly. Dohodu bude moci jednostranně vypovědět bez udání důvodu.</w:t>
            </w:r>
          </w:p>
          <w:p w14:paraId="711437B7" w14:textId="24A6B725" w:rsidR="000A0BCC" w:rsidRPr="0043631E" w:rsidRDefault="000A0BCC"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rPr>
            </w:pPr>
            <w:r w:rsidRPr="0043631E">
              <w:rPr>
                <w:rFonts w:ascii="Arial" w:hAnsi="Arial" w:cs="Arial"/>
                <w:color w:val="1E1E1E"/>
                <w:sz w:val="20"/>
                <w:szCs w:val="20"/>
              </w:rPr>
              <w:t xml:space="preserve">Zakotvuje se institut nařízení home office ze strany zaměstnavatele, a to pouze na základě opatření orgánu veřejné moci. </w:t>
            </w:r>
            <w:r w:rsidR="001E64EB" w:rsidRPr="0043631E">
              <w:rPr>
                <w:rFonts w:ascii="Arial" w:hAnsi="Arial" w:cs="Arial"/>
                <w:color w:val="1E1E1E"/>
                <w:sz w:val="20"/>
                <w:szCs w:val="20"/>
              </w:rPr>
              <w:t xml:space="preserve">V takovém případě není nutné uzavírat dohodu. </w:t>
            </w:r>
          </w:p>
          <w:p w14:paraId="35CC3F6E" w14:textId="77777777" w:rsidR="000A0BCC" w:rsidRDefault="000A0BCC" w:rsidP="00651663">
            <w:pPr>
              <w:pStyle w:val="Normlnweb"/>
              <w:shd w:val="clear" w:color="auto" w:fill="FFFFFF"/>
              <w:spacing w:before="0" w:beforeAutospacing="0" w:after="0" w:afterAutospacing="0" w:line="360" w:lineRule="auto"/>
              <w:jc w:val="both"/>
              <w:rPr>
                <w:rFonts w:ascii="Arial" w:hAnsi="Arial" w:cs="Arial"/>
                <w:b/>
                <w:bCs/>
                <w:color w:val="1E1E1E"/>
                <w:sz w:val="20"/>
                <w:szCs w:val="20"/>
              </w:rPr>
            </w:pPr>
          </w:p>
          <w:p w14:paraId="3BD9D5EE" w14:textId="2EF0E6CD" w:rsidR="00382E1F" w:rsidRDefault="00382E1F" w:rsidP="00651663">
            <w:pPr>
              <w:pStyle w:val="Normlnweb"/>
              <w:shd w:val="clear" w:color="auto" w:fill="FFFFFF"/>
              <w:spacing w:before="0" w:beforeAutospacing="0" w:after="0" w:afterAutospacing="0" w:line="360" w:lineRule="auto"/>
              <w:jc w:val="both"/>
              <w:rPr>
                <w:rFonts w:ascii="Arial" w:hAnsi="Arial" w:cs="Arial"/>
                <w:b/>
                <w:bCs/>
                <w:color w:val="1E1E1E"/>
                <w:sz w:val="20"/>
                <w:szCs w:val="20"/>
              </w:rPr>
            </w:pPr>
          </w:p>
          <w:p w14:paraId="6AD30A0E" w14:textId="5CD1C0E7" w:rsidR="00382E1F" w:rsidRDefault="001E64EB" w:rsidP="00651663">
            <w:pPr>
              <w:pStyle w:val="Normlnweb"/>
              <w:shd w:val="clear" w:color="auto" w:fill="FFFFFF"/>
              <w:spacing w:before="0" w:beforeAutospacing="0" w:after="0" w:afterAutospacing="0" w:line="360" w:lineRule="auto"/>
              <w:jc w:val="both"/>
              <w:rPr>
                <w:rFonts w:ascii="Arial" w:hAnsi="Arial" w:cs="Arial"/>
                <w:b/>
                <w:bCs/>
                <w:color w:val="1E1E1E"/>
                <w:sz w:val="20"/>
                <w:szCs w:val="20"/>
              </w:rPr>
            </w:pPr>
            <w:r>
              <w:rPr>
                <w:rFonts w:ascii="Arial" w:hAnsi="Arial" w:cs="Arial"/>
                <w:b/>
                <w:bCs/>
                <w:color w:val="1E1E1E"/>
                <w:sz w:val="20"/>
                <w:szCs w:val="20"/>
              </w:rPr>
              <w:t>Doručování</w:t>
            </w:r>
          </w:p>
          <w:p w14:paraId="74B00DF0" w14:textId="2E52D9E4" w:rsidR="00382E1F" w:rsidRPr="0043631E" w:rsidRDefault="001E64EB" w:rsidP="00651663">
            <w:pPr>
              <w:pStyle w:val="Normlnweb"/>
              <w:numPr>
                <w:ilvl w:val="0"/>
                <w:numId w:val="28"/>
              </w:numPr>
              <w:shd w:val="clear" w:color="auto" w:fill="FFFFFF"/>
              <w:spacing w:before="0" w:beforeAutospacing="0" w:after="0" w:afterAutospacing="0" w:line="360" w:lineRule="auto"/>
              <w:jc w:val="both"/>
              <w:rPr>
                <w:rFonts w:ascii="Arial" w:hAnsi="Arial" w:cs="Arial"/>
                <w:color w:val="1E1E1E"/>
                <w:sz w:val="20"/>
                <w:szCs w:val="20"/>
              </w:rPr>
            </w:pPr>
            <w:r w:rsidRPr="0043631E">
              <w:rPr>
                <w:rFonts w:ascii="Arial" w:hAnsi="Arial" w:cs="Arial"/>
                <w:color w:val="1E1E1E"/>
                <w:sz w:val="20"/>
                <w:szCs w:val="20"/>
              </w:rPr>
              <w:t xml:space="preserve">Dochází ke zjednodušení pravidel </w:t>
            </w:r>
            <w:r w:rsidRPr="00651663">
              <w:rPr>
                <w:rFonts w:asciiTheme="majorHAnsi" w:hAnsiTheme="majorHAnsi" w:cstheme="majorHAnsi"/>
                <w:color w:val="1E1E1E"/>
                <w:sz w:val="20"/>
                <w:szCs w:val="20"/>
              </w:rPr>
              <w:t xml:space="preserve">doručování </w:t>
            </w:r>
            <w:r w:rsidR="00651663" w:rsidRPr="00651663">
              <w:rPr>
                <w:rFonts w:asciiTheme="majorHAnsi" w:hAnsiTheme="majorHAnsi" w:cstheme="majorHAnsi"/>
                <w:color w:val="1E1E1E"/>
                <w:sz w:val="20"/>
                <w:szCs w:val="20"/>
              </w:rPr>
              <w:t>včetně úpravy doručování elektronického</w:t>
            </w:r>
          </w:p>
          <w:p w14:paraId="0081F06C" w14:textId="77777777" w:rsidR="006F790F" w:rsidRDefault="006F790F" w:rsidP="006A5A4D">
            <w:pPr>
              <w:pStyle w:val="Bezmezer"/>
              <w:tabs>
                <w:tab w:val="left" w:pos="6336"/>
              </w:tabs>
              <w:spacing w:line="360" w:lineRule="auto"/>
              <w:jc w:val="both"/>
              <w:rPr>
                <w:rStyle w:val="Hypertextovodkaz"/>
                <w:rFonts w:ascii="Arial" w:eastAsia="Times New Roman" w:hAnsi="Arial" w:cs="Arial"/>
                <w:color w:val="0F0D29" w:themeColor="text1"/>
                <w:kern w:val="36"/>
                <w:sz w:val="20"/>
                <w:szCs w:val="16"/>
                <w:u w:val="none"/>
                <w:lang w:eastAsia="cs-CZ"/>
              </w:rPr>
            </w:pPr>
          </w:p>
          <w:p w14:paraId="21444409" w14:textId="601B931C"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43631E">
              <w:rPr>
                <w:rStyle w:val="Hypertextovodkaz"/>
                <w:rFonts w:ascii="Arial" w:eastAsia="Times New Roman" w:hAnsi="Arial" w:cs="Arial"/>
                <w:bCs/>
                <w:i/>
                <w:color w:val="0F0D29" w:themeColor="text1"/>
                <w:kern w:val="36"/>
                <w:sz w:val="20"/>
                <w:szCs w:val="20"/>
                <w:u w:val="none"/>
                <w:lang w:eastAsia="cs-CZ"/>
              </w:rPr>
              <w:t>OŘLZ</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52F2CA2F" w14:textId="77777777" w:rsidR="005B3D0D" w:rsidRPr="005078C0" w:rsidRDefault="005B3D0D" w:rsidP="005B3D0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74360C3" w14:textId="661E08C3" w:rsidR="005B3D0D" w:rsidRPr="005078C0" w:rsidRDefault="005B3D0D" w:rsidP="005B3D0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F790F">
              <w:rPr>
                <w:rStyle w:val="Hypertextovodkaz"/>
                <w:rFonts w:ascii="Arial" w:eastAsia="Times New Roman" w:hAnsi="Arial" w:cs="Arial"/>
                <w:i/>
                <w:color w:val="0F0D29" w:themeColor="text1"/>
                <w:kern w:val="36"/>
                <w:sz w:val="20"/>
                <w:szCs w:val="20"/>
                <w:u w:val="none"/>
                <w:lang w:eastAsia="cs-CZ"/>
              </w:rPr>
              <w:t>OŘLZ</w:t>
            </w:r>
            <w:r w:rsidR="00411A05">
              <w:rPr>
                <w:rStyle w:val="Hypertextovodkaz"/>
                <w:rFonts w:ascii="Arial" w:eastAsia="Times New Roman" w:hAnsi="Arial" w:cs="Arial"/>
                <w:i/>
                <w:color w:val="0F0D29" w:themeColor="text1"/>
                <w:kern w:val="36"/>
                <w:sz w:val="20"/>
                <w:szCs w:val="20"/>
                <w:u w:val="none"/>
                <w:lang w:eastAsia="cs-CZ"/>
              </w:rPr>
              <w:t xml:space="preserve"> – </w:t>
            </w:r>
            <w:r w:rsidR="006F790F">
              <w:rPr>
                <w:rStyle w:val="Hypertextovodkaz"/>
                <w:rFonts w:ascii="Arial" w:eastAsia="Times New Roman" w:hAnsi="Arial" w:cs="Arial"/>
                <w:i/>
                <w:color w:val="0F0D29" w:themeColor="text1"/>
                <w:kern w:val="36"/>
                <w:sz w:val="20"/>
                <w:szCs w:val="20"/>
                <w:u w:val="none"/>
                <w:lang w:eastAsia="cs-CZ"/>
              </w:rPr>
              <w:t>Mgr. Šárka Šolcová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006F790F">
              <w:rPr>
                <w:rStyle w:val="Hypertextovodkaz"/>
                <w:rFonts w:ascii="Arial" w:eastAsia="Times New Roman" w:hAnsi="Arial" w:cs="Arial"/>
                <w:b/>
                <w:bCs/>
                <w:i/>
                <w:color w:val="0F0D29" w:themeColor="text1"/>
                <w:kern w:val="36"/>
                <w:sz w:val="20"/>
                <w:szCs w:val="20"/>
                <w:u w:val="none"/>
                <w:lang w:eastAsia="cs-CZ"/>
              </w:rPr>
              <w:t xml:space="preserve">: </w:t>
            </w:r>
            <w:r w:rsidR="0043631E">
              <w:rPr>
                <w:rStyle w:val="Hypertextovodkaz"/>
                <w:rFonts w:ascii="Arial" w:eastAsia="Times New Roman" w:hAnsi="Arial" w:cs="Arial"/>
                <w:b/>
                <w:bCs/>
                <w:i/>
                <w:color w:val="0F0D29" w:themeColor="text1"/>
                <w:kern w:val="36"/>
                <w:sz w:val="20"/>
                <w:szCs w:val="20"/>
                <w:u w:val="none"/>
                <w:lang w:eastAsia="cs-CZ"/>
              </w:rPr>
              <w:t>31.12.2022</w:t>
            </w:r>
          </w:p>
          <w:p w14:paraId="0876DB97" w14:textId="50D13B60"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05DFB05D" w14:textId="632C0C4B" w:rsidR="005B3D0D" w:rsidRDefault="005B3D0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2BE07316" w14:textId="5CABE4AA" w:rsidR="005C72CD" w:rsidRDefault="005C72C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49702726" w14:textId="77777777" w:rsidR="005C72CD" w:rsidRDefault="005C72CD" w:rsidP="005B3D0D">
            <w:pPr>
              <w:pStyle w:val="Bezmezer"/>
              <w:tabs>
                <w:tab w:val="left" w:pos="6336"/>
              </w:tabs>
              <w:jc w:val="both"/>
              <w:rPr>
                <w:rStyle w:val="Hypertextovodkaz"/>
                <w:rFonts w:ascii="Arial" w:eastAsia="Times New Roman" w:hAnsi="Arial" w:cs="Arial"/>
                <w:color w:val="0F0D29" w:themeColor="text1"/>
                <w:kern w:val="36"/>
                <w:sz w:val="20"/>
                <w:szCs w:val="16"/>
                <w:u w:val="none"/>
                <w:lang w:eastAsia="cs-CZ"/>
              </w:rPr>
            </w:pPr>
          </w:p>
          <w:p w14:paraId="126205C7" w14:textId="73505942" w:rsidR="00A0491A" w:rsidRPr="005B3D0D" w:rsidRDefault="00651663" w:rsidP="005B3D0D">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651663">
              <w:rPr>
                <w:rStyle w:val="Hypertextovodkaz"/>
                <w:rFonts w:ascii="Arial" w:eastAsia="Times New Roman" w:hAnsi="Arial" w:cs="Arial"/>
                <w:b/>
                <w:color w:val="0F0D29" w:themeColor="text1"/>
                <w:kern w:val="36"/>
                <w:sz w:val="24"/>
                <w:szCs w:val="24"/>
                <w:u w:val="none"/>
                <w:lang w:eastAsia="cs-CZ"/>
              </w:rPr>
              <w:t>Návrh vyhlášky, kterou se mění vyhláška č. 441/2013 Sb., k provedení zákona o oceňování majetku (oceňovací vyhláška),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7048B1DF">
                <v:rect id="_x0000_i1040" style="width:0;height:1.5pt" o:hralign="center" o:hrstd="t" o:hr="t" fillcolor="#a0a0a0" stroked="f"/>
              </w:pict>
            </w:r>
          </w:p>
          <w:p w14:paraId="2872569E" w14:textId="65134C96" w:rsidR="005B3D0D" w:rsidRPr="005B3D0D" w:rsidRDefault="00BE7477" w:rsidP="005B3D0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EKLEP</w:t>
            </w:r>
            <w:r>
              <w:t xml:space="preserve"> </w:t>
            </w:r>
            <w:r w:rsidR="00651663">
              <w:t xml:space="preserve"> </w:t>
            </w:r>
            <w:r w:rsidR="00651663" w:rsidRPr="00651663">
              <w:rPr>
                <w:rStyle w:val="Hypertextovodkaz"/>
                <w:rFonts w:ascii="Arial" w:eastAsia="Times New Roman" w:hAnsi="Arial" w:cs="Arial"/>
                <w:color w:val="0F0D29" w:themeColor="text1"/>
                <w:kern w:val="36"/>
                <w:sz w:val="20"/>
                <w:szCs w:val="24"/>
                <w:u w:val="none"/>
                <w:lang w:eastAsia="cs-CZ"/>
              </w:rPr>
              <w:t>KORNCJ4BUWS6</w:t>
            </w:r>
            <w:r>
              <w:rPr>
                <w:rStyle w:val="Hypertextovodkaz"/>
                <w:rFonts w:ascii="Arial" w:eastAsia="Times New Roman" w:hAnsi="Arial" w:cs="Arial"/>
                <w:color w:val="0F0D29" w:themeColor="text1"/>
                <w:kern w:val="36"/>
                <w:sz w:val="20"/>
                <w:szCs w:val="24"/>
                <w:u w:val="none"/>
                <w:lang w:eastAsia="cs-CZ"/>
              </w:rPr>
              <w:t xml:space="preserve"> </w:t>
            </w:r>
          </w:p>
          <w:p w14:paraId="700991F7" w14:textId="39FEE8B3" w:rsidR="00094F88" w:rsidRDefault="00651663"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6FCAF101" w14:textId="64C9A774" w:rsidR="006A5A4D" w:rsidRDefault="006A5A4D"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72A03E7" w14:textId="11E48AF0" w:rsidR="00C32B46" w:rsidRDefault="00C32B46" w:rsidP="006A5A4D">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31B551A6" w14:textId="3100E124" w:rsidR="00094F88" w:rsidRDefault="00651663"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Ministerstvo financí předložilo novelu oceňovací vyhlášky, která</w:t>
            </w:r>
            <w:r>
              <w:t xml:space="preserve"> </w:t>
            </w:r>
            <w:r>
              <w:rPr>
                <w:rStyle w:val="Hypertextovodkaz"/>
                <w:rFonts w:ascii="Arial" w:eastAsia="Times New Roman" w:hAnsi="Arial" w:cs="Arial"/>
                <w:color w:val="0F0D29" w:themeColor="text1"/>
                <w:kern w:val="36"/>
                <w:sz w:val="20"/>
                <w:szCs w:val="24"/>
                <w:u w:val="none"/>
                <w:lang w:eastAsia="cs-CZ"/>
              </w:rPr>
              <w:t>aktualizuje</w:t>
            </w:r>
            <w:r w:rsidRPr="00651663">
              <w:rPr>
                <w:rStyle w:val="Hypertextovodkaz"/>
                <w:rFonts w:ascii="Arial" w:eastAsia="Times New Roman" w:hAnsi="Arial" w:cs="Arial"/>
                <w:color w:val="0F0D29" w:themeColor="text1"/>
                <w:kern w:val="36"/>
                <w:sz w:val="20"/>
                <w:szCs w:val="24"/>
                <w:u w:val="none"/>
                <w:lang w:eastAsia="cs-CZ"/>
              </w:rPr>
              <w:t xml:space="preserve"> zjištěné a sjednané ceny nemovitých věcí.</w:t>
            </w:r>
          </w:p>
          <w:p w14:paraId="69BBB417" w14:textId="08C2C282" w:rsidR="00BE7477" w:rsidRDefault="00BE7477" w:rsidP="00BE7477">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BE7477">
              <w:rPr>
                <w:rStyle w:val="Hypertextovodkaz"/>
                <w:rFonts w:ascii="Arial" w:eastAsia="Times New Roman" w:hAnsi="Arial" w:cs="Arial"/>
                <w:color w:val="0F0D29" w:themeColor="text1"/>
                <w:kern w:val="36"/>
                <w:sz w:val="20"/>
                <w:szCs w:val="24"/>
                <w:u w:val="none"/>
                <w:lang w:eastAsia="cs-CZ"/>
              </w:rPr>
              <w:t>.</w:t>
            </w:r>
          </w:p>
          <w:p w14:paraId="52CF4EFB" w14:textId="161E9A2A" w:rsidR="00094F88" w:rsidRPr="005078C0" w:rsidRDefault="00094F88" w:rsidP="00651663">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651663">
              <w:rPr>
                <w:rStyle w:val="Hypertextovodkaz"/>
                <w:rFonts w:ascii="Arial" w:eastAsia="Times New Roman" w:hAnsi="Arial" w:cs="Arial"/>
                <w:b/>
                <w:bCs/>
                <w:i/>
                <w:color w:val="0F0D29" w:themeColor="text1"/>
                <w:kern w:val="36"/>
                <w:sz w:val="20"/>
                <w:szCs w:val="20"/>
                <w:u w:val="none"/>
                <w:lang w:eastAsia="cs-CZ"/>
              </w:rPr>
              <w:t xml:space="preserve">Na vědomí FÚ. </w:t>
            </w:r>
          </w:p>
          <w:p w14:paraId="04FDBE65" w14:textId="77777777" w:rsidR="00094F88" w:rsidRPr="005B3D0D" w:rsidRDefault="00094F88" w:rsidP="00625270">
            <w:pPr>
              <w:pStyle w:val="Bezmezer"/>
              <w:tabs>
                <w:tab w:val="left" w:pos="6336"/>
              </w:tabs>
              <w:jc w:val="both"/>
              <w:rPr>
                <w:rStyle w:val="Hypertextovodkaz"/>
                <w:rFonts w:ascii="Arial" w:eastAsia="Times New Roman" w:hAnsi="Arial" w:cs="Arial"/>
                <w:color w:val="0F0D29" w:themeColor="text1"/>
                <w:kern w:val="36"/>
                <w:sz w:val="16"/>
                <w:szCs w:val="20"/>
                <w:u w:val="none"/>
                <w:lang w:eastAsia="cs-CZ"/>
              </w:rPr>
            </w:pPr>
          </w:p>
          <w:p w14:paraId="19E09BC4" w14:textId="0C935347" w:rsidR="00A0491A" w:rsidRDefault="00A0491A"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p w14:paraId="3985BF1C" w14:textId="341FC5F3" w:rsidR="006E713B" w:rsidRPr="005B3D0D" w:rsidRDefault="006E713B" w:rsidP="006E713B">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6E713B">
              <w:rPr>
                <w:rStyle w:val="Hypertextovodkaz"/>
                <w:rFonts w:ascii="Arial" w:eastAsia="Times New Roman" w:hAnsi="Arial" w:cs="Arial"/>
                <w:b/>
                <w:color w:val="0F0D29" w:themeColor="text1"/>
                <w:kern w:val="36"/>
                <w:sz w:val="24"/>
                <w:szCs w:val="24"/>
                <w:u w:val="none"/>
                <w:lang w:eastAsia="cs-CZ"/>
              </w:rPr>
              <w:t>Návrh vyhlášky, kterou se mění vyhláška č. 344/2012 Sb., o stavu nouze v plynárenství a o způsobu zajištění bezpečnostního standardu dodávky plynu</w:t>
            </w:r>
            <w:r w:rsidR="00000000">
              <w:rPr>
                <w:rStyle w:val="Hypertextovodkaz"/>
                <w:rFonts w:ascii="Arial" w:eastAsia="Times New Roman" w:hAnsi="Arial" w:cs="Arial"/>
                <w:b/>
                <w:bCs/>
                <w:color w:val="0F0D29" w:themeColor="text1"/>
                <w:kern w:val="36"/>
                <w:sz w:val="24"/>
                <w:szCs w:val="24"/>
                <w:u w:val="none"/>
                <w:lang w:eastAsia="cs-CZ"/>
              </w:rPr>
              <w:pict w14:anchorId="572ECD45">
                <v:rect id="_x0000_i1041" style="width:0;height:1.5pt" o:hralign="center" o:hrstd="t" o:hr="t" fillcolor="#a0a0a0" stroked="f"/>
              </w:pict>
            </w:r>
          </w:p>
          <w:p w14:paraId="5B01765A" w14:textId="7F7713AC" w:rsidR="006E713B" w:rsidRPr="005B3D0D" w:rsidRDefault="006E713B" w:rsidP="006E713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hyperlink r:id="rId10" w:tgtFrame="_blank" w:history="1">
              <w:r w:rsidRPr="006E713B">
                <w:rPr>
                  <w:rStyle w:val="Hypertextovodkaz"/>
                  <w:rFonts w:ascii="Arial" w:eastAsia="Times New Roman" w:hAnsi="Arial" w:cs="Arial"/>
                  <w:color w:val="0F0D29" w:themeColor="text1"/>
                  <w:kern w:val="36"/>
                  <w:sz w:val="20"/>
                  <w:szCs w:val="24"/>
                  <w:u w:val="none"/>
                  <w:lang w:eastAsia="cs-CZ"/>
                </w:rPr>
                <w:t>KORNCJFGYXR</w:t>
              </w:r>
              <w:r>
                <w:rPr>
                  <w:rStyle w:val="Hypertextovodkaz"/>
                  <w:rFonts w:ascii="Arial" w:eastAsia="Times New Roman" w:hAnsi="Arial" w:cs="Arial"/>
                  <w:color w:val="0F0D29" w:themeColor="text1"/>
                  <w:kern w:val="36"/>
                  <w:sz w:val="20"/>
                  <w:szCs w:val="24"/>
                  <w:u w:val="none"/>
                  <w:lang w:eastAsia="cs-CZ"/>
                </w:rPr>
                <w:t>C</w:t>
              </w:r>
            </w:hyperlink>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62264B16" w14:textId="77777777" w:rsidR="006E713B" w:rsidRDefault="006E713B" w:rsidP="006E713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721B7683" w14:textId="77777777" w:rsidR="006E713B" w:rsidRDefault="006E713B" w:rsidP="006E713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29E7288" w14:textId="77777777" w:rsidR="006E713B" w:rsidRDefault="006E713B" w:rsidP="006E713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78216AD4" w14:textId="54017C13" w:rsidR="006E713B" w:rsidRDefault="006E713B" w:rsidP="006E713B">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Ministerstvo průmyslu a obchodu předložilo novelizaci vyhlášky </w:t>
            </w:r>
            <w:r w:rsidRPr="006E713B">
              <w:rPr>
                <w:rStyle w:val="Hypertextovodkaz"/>
                <w:rFonts w:ascii="Arial" w:eastAsia="Times New Roman" w:hAnsi="Arial" w:cs="Arial"/>
                <w:color w:val="0F0D29" w:themeColor="text1"/>
                <w:kern w:val="36"/>
                <w:sz w:val="20"/>
                <w:szCs w:val="24"/>
                <w:u w:val="none"/>
                <w:lang w:eastAsia="cs-CZ"/>
              </w:rPr>
              <w:t>č. 344/2012 Sb., o stavu nouze v plynárenství a o způsobu zajištění bezpečnostního standardu dodávky plynu</w:t>
            </w:r>
            <w:r>
              <w:rPr>
                <w:rStyle w:val="Hypertextovodkaz"/>
                <w:rFonts w:ascii="Arial" w:eastAsia="Times New Roman" w:hAnsi="Arial" w:cs="Arial"/>
                <w:color w:val="0F0D29" w:themeColor="text1"/>
                <w:kern w:val="36"/>
                <w:sz w:val="20"/>
                <w:szCs w:val="24"/>
                <w:u w:val="none"/>
                <w:lang w:eastAsia="cs-CZ"/>
              </w:rPr>
              <w:t>. Vyhláška</w:t>
            </w:r>
            <w:r w:rsidRPr="006E713B">
              <w:rPr>
                <w:rStyle w:val="Hypertextovodkaz"/>
                <w:rFonts w:ascii="Arial" w:eastAsia="Times New Roman" w:hAnsi="Arial" w:cs="Arial"/>
                <w:color w:val="0F0D29" w:themeColor="text1"/>
                <w:kern w:val="36"/>
                <w:sz w:val="20"/>
                <w:szCs w:val="24"/>
                <w:u w:val="none"/>
                <w:lang w:eastAsia="cs-CZ"/>
              </w:rPr>
              <w:t xml:space="preserve"> uprav</w:t>
            </w:r>
            <w:r>
              <w:rPr>
                <w:rStyle w:val="Hypertextovodkaz"/>
                <w:rFonts w:ascii="Arial" w:eastAsia="Times New Roman" w:hAnsi="Arial" w:cs="Arial"/>
                <w:color w:val="0F0D29" w:themeColor="text1"/>
                <w:kern w:val="36"/>
                <w:sz w:val="20"/>
                <w:szCs w:val="24"/>
                <w:u w:val="none"/>
                <w:lang w:eastAsia="cs-CZ"/>
              </w:rPr>
              <w:t>uje</w:t>
            </w:r>
            <w:r w:rsidRPr="006E713B">
              <w:rPr>
                <w:rStyle w:val="Hypertextovodkaz"/>
                <w:rFonts w:ascii="Arial" w:eastAsia="Times New Roman" w:hAnsi="Arial" w:cs="Arial"/>
                <w:color w:val="0F0D29" w:themeColor="text1"/>
                <w:kern w:val="36"/>
                <w:sz w:val="20"/>
                <w:szCs w:val="24"/>
                <w:u w:val="none"/>
                <w:lang w:eastAsia="cs-CZ"/>
              </w:rPr>
              <w:t xml:space="preserve"> režim omezování a přerušování spotřeby plynu ve stavech nouze tak, aby mohl být co nejdéle, pokud to situace na plynárenské soustavě dovolí, zajištěn provoz výrobních firem a společností v České republice.</w:t>
            </w:r>
          </w:p>
          <w:p w14:paraId="196B4B5B" w14:textId="77777777" w:rsidR="006E713B" w:rsidRDefault="006E713B" w:rsidP="006E713B">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BE7477">
              <w:rPr>
                <w:rStyle w:val="Hypertextovodkaz"/>
                <w:rFonts w:ascii="Arial" w:eastAsia="Times New Roman" w:hAnsi="Arial" w:cs="Arial"/>
                <w:color w:val="0F0D29" w:themeColor="text1"/>
                <w:kern w:val="36"/>
                <w:sz w:val="20"/>
                <w:szCs w:val="24"/>
                <w:u w:val="none"/>
                <w:lang w:eastAsia="cs-CZ"/>
              </w:rPr>
              <w:lastRenderedPageBreak/>
              <w:t>.</w:t>
            </w:r>
          </w:p>
          <w:p w14:paraId="7E0A51C0" w14:textId="327017B0" w:rsidR="006E713B" w:rsidRPr="005078C0" w:rsidRDefault="006E713B" w:rsidP="006E713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PÚ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6CEF23E4" w14:textId="77777777" w:rsidR="006E713B" w:rsidRPr="005078C0" w:rsidRDefault="006E713B" w:rsidP="006E713B">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D40C675" w14:textId="2D05E634" w:rsidR="006E713B" w:rsidRPr="005078C0" w:rsidRDefault="006E713B" w:rsidP="006E713B">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PÚ – Ing. František Todt</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31.10.2022</w:t>
            </w:r>
          </w:p>
          <w:p w14:paraId="0AEE8504" w14:textId="77777777" w:rsidR="006E713B" w:rsidRDefault="006E713B" w:rsidP="00A0491A">
            <w:pPr>
              <w:pStyle w:val="Bezmezer"/>
              <w:tabs>
                <w:tab w:val="left" w:pos="6336"/>
              </w:tabs>
              <w:jc w:val="center"/>
              <w:rPr>
                <w:rStyle w:val="Hypertextovodkaz"/>
                <w:rFonts w:ascii="Arial" w:eastAsia="Times New Roman" w:hAnsi="Arial" w:cs="Arial"/>
                <w:color w:val="0F0D29" w:themeColor="text1"/>
                <w:kern w:val="36"/>
                <w:sz w:val="24"/>
                <w:szCs w:val="20"/>
                <w:u w:val="none"/>
                <w:lang w:eastAsia="cs-CZ"/>
              </w:rPr>
            </w:pPr>
          </w:p>
          <w:bookmarkEnd w:id="1"/>
          <w:p w14:paraId="54130286" w14:textId="6F69F8BC" w:rsidR="0069077B" w:rsidRPr="005B3D0D" w:rsidRDefault="00B83A09" w:rsidP="0069077B">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B83A09">
              <w:rPr>
                <w:rStyle w:val="Hypertextovodkaz"/>
                <w:rFonts w:ascii="Arial" w:eastAsia="Times New Roman" w:hAnsi="Arial" w:cs="Arial"/>
                <w:b/>
                <w:color w:val="0F0D29" w:themeColor="text1"/>
                <w:kern w:val="36"/>
                <w:sz w:val="24"/>
                <w:szCs w:val="24"/>
                <w:u w:val="none"/>
                <w:lang w:eastAsia="cs-CZ"/>
              </w:rPr>
              <w:t>Návrh vyhlášky o stanovení výše základních sazeb zahraničního stravného pro rok 2023</w:t>
            </w:r>
            <w:r w:rsidR="00000000">
              <w:rPr>
                <w:rStyle w:val="Hypertextovodkaz"/>
                <w:rFonts w:ascii="Arial" w:eastAsia="Times New Roman" w:hAnsi="Arial" w:cs="Arial"/>
                <w:b/>
                <w:bCs/>
                <w:color w:val="0F0D29" w:themeColor="text1"/>
                <w:kern w:val="36"/>
                <w:sz w:val="24"/>
                <w:szCs w:val="24"/>
                <w:u w:val="none"/>
                <w:lang w:eastAsia="cs-CZ"/>
              </w:rPr>
              <w:pict w14:anchorId="39DFA6E9">
                <v:rect id="_x0000_i1042" style="width:0;height:1.5pt" o:hralign="center" o:hrstd="t" o:hr="t" fillcolor="#a0a0a0" stroked="f"/>
              </w:pict>
            </w:r>
          </w:p>
          <w:p w14:paraId="7854AC43" w14:textId="6312659F" w:rsidR="0069077B" w:rsidRPr="005B3D0D" w:rsidRDefault="0069077B" w:rsidP="0069077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000C6B8E" w:rsidRPr="000C6B8E">
              <w:t>KORNCJRFBNMU</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63618185" w14:textId="77777777" w:rsidR="0069077B" w:rsidRDefault="0069077B" w:rsidP="0069077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2EB2BCD6" w14:textId="77777777" w:rsidR="0069077B" w:rsidRDefault="0069077B" w:rsidP="0069077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1A031857" w14:textId="77777777" w:rsidR="0069077B" w:rsidRDefault="0069077B" w:rsidP="0069077B">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03C976BC" w14:textId="14964240" w:rsidR="0069077B" w:rsidRDefault="0069077B" w:rsidP="0069077B">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Ministerstvo </w:t>
            </w:r>
            <w:r w:rsidR="000C6B8E">
              <w:rPr>
                <w:rStyle w:val="Hypertextovodkaz"/>
                <w:rFonts w:ascii="Arial" w:eastAsia="Times New Roman" w:hAnsi="Arial" w:cs="Arial"/>
                <w:color w:val="0F0D29" w:themeColor="text1"/>
                <w:kern w:val="36"/>
                <w:sz w:val="20"/>
                <w:szCs w:val="24"/>
                <w:u w:val="none"/>
                <w:lang w:eastAsia="cs-CZ"/>
              </w:rPr>
              <w:t>práce a sociálních věcí</w:t>
            </w:r>
            <w:r>
              <w:rPr>
                <w:rStyle w:val="Hypertextovodkaz"/>
                <w:rFonts w:ascii="Arial" w:eastAsia="Times New Roman" w:hAnsi="Arial" w:cs="Arial"/>
                <w:color w:val="0F0D29" w:themeColor="text1"/>
                <w:kern w:val="36"/>
                <w:sz w:val="20"/>
                <w:szCs w:val="24"/>
                <w:u w:val="none"/>
                <w:lang w:eastAsia="cs-CZ"/>
              </w:rPr>
              <w:t xml:space="preserve"> předložilo </w:t>
            </w:r>
            <w:r w:rsidR="000C6B8E">
              <w:rPr>
                <w:rStyle w:val="Hypertextovodkaz"/>
                <w:rFonts w:ascii="Arial" w:eastAsia="Times New Roman" w:hAnsi="Arial" w:cs="Arial"/>
                <w:color w:val="0F0D29" w:themeColor="text1"/>
                <w:kern w:val="36"/>
                <w:sz w:val="20"/>
                <w:szCs w:val="24"/>
                <w:u w:val="none"/>
                <w:lang w:eastAsia="cs-CZ"/>
              </w:rPr>
              <w:t>návrh</w:t>
            </w:r>
            <w:r>
              <w:rPr>
                <w:rStyle w:val="Hypertextovodkaz"/>
                <w:rFonts w:ascii="Arial" w:eastAsia="Times New Roman" w:hAnsi="Arial" w:cs="Arial"/>
                <w:color w:val="0F0D29" w:themeColor="text1"/>
                <w:kern w:val="36"/>
                <w:sz w:val="20"/>
                <w:szCs w:val="24"/>
                <w:u w:val="none"/>
                <w:lang w:eastAsia="cs-CZ"/>
              </w:rPr>
              <w:t xml:space="preserve"> vyhlášky</w:t>
            </w:r>
            <w:r w:rsidR="000C6B8E">
              <w:rPr>
                <w:rStyle w:val="Hypertextovodkaz"/>
                <w:rFonts w:ascii="Arial" w:eastAsia="Times New Roman" w:hAnsi="Arial" w:cs="Arial"/>
                <w:color w:val="0F0D29" w:themeColor="text1"/>
                <w:kern w:val="36"/>
                <w:sz w:val="20"/>
                <w:szCs w:val="24"/>
                <w:u w:val="none"/>
                <w:lang w:eastAsia="cs-CZ"/>
              </w:rPr>
              <w:t xml:space="preserve">, která stanovuje </w:t>
            </w:r>
            <w:r w:rsidR="000C6B8E" w:rsidRPr="000C6B8E">
              <w:rPr>
                <w:rStyle w:val="Hypertextovodkaz"/>
                <w:rFonts w:ascii="Arial" w:eastAsia="Times New Roman" w:hAnsi="Arial" w:cs="Arial"/>
                <w:color w:val="0F0D29" w:themeColor="text1"/>
                <w:kern w:val="36"/>
                <w:sz w:val="20"/>
                <w:szCs w:val="24"/>
                <w:u w:val="none"/>
                <w:lang w:eastAsia="cs-CZ"/>
              </w:rPr>
              <w:t>výše základních sazeb zahraničního stravného pro rok 2023.</w:t>
            </w:r>
          </w:p>
          <w:p w14:paraId="62DCB574" w14:textId="77777777" w:rsidR="0069077B" w:rsidRDefault="0069077B" w:rsidP="0069077B">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BE7477">
              <w:rPr>
                <w:rStyle w:val="Hypertextovodkaz"/>
                <w:rFonts w:ascii="Arial" w:eastAsia="Times New Roman" w:hAnsi="Arial" w:cs="Arial"/>
                <w:color w:val="0F0D29" w:themeColor="text1"/>
                <w:kern w:val="36"/>
                <w:sz w:val="20"/>
                <w:szCs w:val="24"/>
                <w:u w:val="none"/>
                <w:lang w:eastAsia="cs-CZ"/>
              </w:rPr>
              <w:t>.</w:t>
            </w:r>
          </w:p>
          <w:p w14:paraId="7CDAD9F5" w14:textId="6C1EFD27" w:rsidR="0069077B" w:rsidRPr="005078C0" w:rsidRDefault="0069077B" w:rsidP="000C6B8E">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0C6B8E">
              <w:rPr>
                <w:rStyle w:val="Hypertextovodkaz"/>
                <w:rFonts w:ascii="Arial" w:eastAsia="Times New Roman" w:hAnsi="Arial" w:cs="Arial"/>
                <w:bCs/>
                <w:i/>
                <w:color w:val="0F0D29" w:themeColor="text1"/>
                <w:kern w:val="36"/>
                <w:sz w:val="20"/>
                <w:szCs w:val="20"/>
                <w:u w:val="none"/>
                <w:lang w:eastAsia="cs-CZ"/>
              </w:rPr>
              <w:t>Na vědomí OŘLZ.</w:t>
            </w:r>
          </w:p>
          <w:p w14:paraId="2F03D5DB" w14:textId="77777777" w:rsidR="00B3039B" w:rsidRDefault="00B3039B"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4BFE077" w14:textId="64F37540" w:rsidR="000C6B8E" w:rsidRPr="005B3D0D" w:rsidRDefault="008F5FFF" w:rsidP="000C6B8E">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8F5FFF">
              <w:rPr>
                <w:rStyle w:val="Hypertextovodkaz"/>
                <w:rFonts w:ascii="Arial" w:eastAsia="Times New Roman" w:hAnsi="Arial" w:cs="Arial"/>
                <w:b/>
                <w:color w:val="0F0D29" w:themeColor="text1"/>
                <w:kern w:val="36"/>
                <w:sz w:val="24"/>
                <w:szCs w:val="24"/>
                <w:u w:val="none"/>
                <w:lang w:eastAsia="cs-CZ"/>
              </w:rPr>
              <w:t>Návrh vyhlášky, kterou se mění vyhláška č. 273/2021 Sb., o podrobnostech nakládání s odpady, ve znění vyhlášky č. 78/2022 Sb., a další související vyhlášky v oblasti odpadového hospodářství</w:t>
            </w:r>
            <w:r w:rsidR="00000000">
              <w:rPr>
                <w:rStyle w:val="Hypertextovodkaz"/>
                <w:rFonts w:ascii="Arial" w:eastAsia="Times New Roman" w:hAnsi="Arial" w:cs="Arial"/>
                <w:b/>
                <w:bCs/>
                <w:color w:val="0F0D29" w:themeColor="text1"/>
                <w:kern w:val="36"/>
                <w:sz w:val="24"/>
                <w:szCs w:val="24"/>
                <w:u w:val="none"/>
                <w:lang w:eastAsia="cs-CZ"/>
              </w:rPr>
              <w:pict w14:anchorId="5C8E28CB">
                <v:rect id="_x0000_i1043" style="width:0;height:1.5pt" o:hralign="center" o:hrstd="t" o:hr="t" fillcolor="#a0a0a0" stroked="f"/>
              </w:pict>
            </w:r>
          </w:p>
          <w:p w14:paraId="60132493" w14:textId="3CD4B075" w:rsidR="000C6B8E" w:rsidRPr="005B3D0D" w:rsidRDefault="000C6B8E" w:rsidP="000C6B8E">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008F5FFF" w:rsidRPr="008F5FFF">
              <w:rPr>
                <w:rStyle w:val="Hypertextovodkaz"/>
                <w:rFonts w:ascii="Arial" w:eastAsia="Times New Roman" w:hAnsi="Arial" w:cs="Arial"/>
                <w:color w:val="0F0D29" w:themeColor="text1"/>
                <w:kern w:val="36"/>
                <w:sz w:val="20"/>
                <w:szCs w:val="24"/>
                <w:u w:val="none"/>
                <w:lang w:eastAsia="cs-CZ"/>
              </w:rPr>
              <w:t>ALBSCJRENB5Y</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596EF218" w14:textId="1ADF44D2" w:rsidR="000C6B8E" w:rsidRDefault="008F5FFF" w:rsidP="000C6B8E">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Mezirezortní připomínkové řízení</w:t>
            </w:r>
          </w:p>
          <w:p w14:paraId="104A62A1" w14:textId="77777777" w:rsidR="000C6B8E" w:rsidRDefault="000C6B8E" w:rsidP="000C6B8E">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10B68126" w14:textId="77777777" w:rsidR="000C6B8E" w:rsidRDefault="000C6B8E" w:rsidP="000C6B8E">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0C1EFDC4" w14:textId="419246EA" w:rsidR="00221893" w:rsidRDefault="00221893" w:rsidP="00221893">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221893">
              <w:rPr>
                <w:rStyle w:val="Hypertextovodkaz"/>
                <w:rFonts w:ascii="Arial" w:eastAsia="Times New Roman" w:hAnsi="Arial" w:cs="Arial"/>
                <w:color w:val="0F0D29" w:themeColor="text1"/>
                <w:kern w:val="36"/>
                <w:sz w:val="20"/>
                <w:szCs w:val="24"/>
                <w:u w:val="none"/>
                <w:lang w:eastAsia="cs-CZ"/>
              </w:rPr>
              <w:t>Cílem navrhované novely je zabránit nepřiměřeným dopadům, které by vyhláška č. 273/2021 Sb., o podrobnostech nakládání s odpady, ve znění vyhlášky č. 78/2022 Sb., měla od 1. ledna 2023 na povinné osoby.</w:t>
            </w:r>
          </w:p>
          <w:p w14:paraId="68A7C7B5" w14:textId="69235920" w:rsidR="00221893" w:rsidRPr="00221893" w:rsidRDefault="00221893" w:rsidP="00221893">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221893">
              <w:rPr>
                <w:rStyle w:val="Hypertextovodkaz"/>
                <w:rFonts w:ascii="Arial" w:eastAsia="Times New Roman" w:hAnsi="Arial" w:cs="Arial"/>
                <w:color w:val="0F0D29" w:themeColor="text1"/>
                <w:kern w:val="36"/>
                <w:sz w:val="20"/>
                <w:szCs w:val="24"/>
                <w:u w:val="none"/>
                <w:lang w:eastAsia="cs-CZ"/>
              </w:rPr>
              <w:t xml:space="preserve">Vyhláška č. 273/2021 Sb., o podrobnostech nakládání s odpady, ve znění vyhlášky č. 78/2022 Sb. (dále také jen „vyhláška“), vymezuje v návaznosti na § 14 odst. 2 v příloze č. 4 bodě C seznam nebezpečných odpadů, které nesmí být ukládány na skládku odpadů, protože je technicky možné je zpracovat ve spalovnách nebezpečného odpadu nebo v zařízeních pro materiálové nebo energetické využití odpadu provozovaných na území České republiky. Vymezení tohoto seznamu nebezpečných odpadů je přechodným ustanovením v § 79 odst. 6 vyhlášky odloženo do konce roku 2022. </w:t>
            </w:r>
          </w:p>
          <w:p w14:paraId="07A5663D" w14:textId="77777777" w:rsidR="00221893" w:rsidRPr="00221893" w:rsidRDefault="00221893" w:rsidP="00221893">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48F322D1" w14:textId="61ECFAE1" w:rsidR="000C6B8E" w:rsidRDefault="00221893" w:rsidP="00221893">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r w:rsidRPr="00221893">
              <w:rPr>
                <w:rStyle w:val="Hypertextovodkaz"/>
                <w:rFonts w:ascii="Arial" w:eastAsia="Times New Roman" w:hAnsi="Arial" w:cs="Arial"/>
                <w:color w:val="0F0D29" w:themeColor="text1"/>
                <w:kern w:val="36"/>
                <w:sz w:val="20"/>
                <w:szCs w:val="24"/>
                <w:u w:val="none"/>
                <w:lang w:eastAsia="cs-CZ"/>
              </w:rPr>
              <w:t>Pro všechny produkované nebezpečné odpady vymezené v seznamu neexistuje v České republice dostatečná zpracovatelská kapacita zejména v podobě spaloven nebezpečného odpadu. Dostatečná kapacita neexistuje ani v ostatních státech, případně některé státy zcela zakazují dovoz nebezpečných odpadů k odstranění. Návrh proto doplňuje základní text § 14 odst. 2 vyhlášky tak, aby byla v případě výjimky ze zákazu ukládání na skládky zohledněna kromě čistě technologických možností také kapacita zařízení provozovaných na území České republiky, která je svého druhu také technickým omezením možnosti tyto odpady zpracovat.</w:t>
            </w:r>
          </w:p>
          <w:p w14:paraId="5B61855E" w14:textId="77777777" w:rsidR="000020DA" w:rsidRDefault="000020DA" w:rsidP="00221893">
            <w:pPr>
              <w:pStyle w:val="Bezmezer"/>
              <w:tabs>
                <w:tab w:val="left" w:pos="6336"/>
              </w:tabs>
              <w:spacing w:line="360" w:lineRule="auto"/>
              <w:jc w:val="both"/>
              <w:rPr>
                <w:rStyle w:val="Hypertextovodkaz"/>
                <w:rFonts w:ascii="Arial" w:eastAsia="Times New Roman" w:hAnsi="Arial" w:cs="Arial"/>
                <w:color w:val="0F0D29" w:themeColor="text1"/>
                <w:kern w:val="36"/>
                <w:sz w:val="20"/>
                <w:szCs w:val="24"/>
                <w:u w:val="none"/>
                <w:lang w:eastAsia="cs-CZ"/>
              </w:rPr>
            </w:pPr>
          </w:p>
          <w:p w14:paraId="328B8D55" w14:textId="47F8FBCE" w:rsidR="000C6B8E" w:rsidRPr="005078C0" w:rsidRDefault="000C6B8E" w:rsidP="000C6B8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8F5FFF">
              <w:rPr>
                <w:rStyle w:val="Hypertextovodkaz"/>
                <w:rFonts w:ascii="Arial" w:eastAsia="Times New Roman" w:hAnsi="Arial" w:cs="Arial"/>
                <w:bCs/>
                <w:i/>
                <w:color w:val="0F0D29" w:themeColor="text1"/>
                <w:kern w:val="36"/>
                <w:sz w:val="20"/>
                <w:szCs w:val="20"/>
                <w:u w:val="none"/>
                <w:lang w:eastAsia="cs-CZ"/>
              </w:rPr>
              <w:t>OHSE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EB9D4D0" w14:textId="77777777" w:rsidR="000C6B8E" w:rsidRPr="005078C0" w:rsidRDefault="000C6B8E" w:rsidP="000C6B8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A260EB9" w14:textId="46C5FA7A" w:rsidR="000C6B8E" w:rsidRPr="005078C0" w:rsidRDefault="000C6B8E" w:rsidP="000C6B8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8F5FFF">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xml:space="preserve">: </w:t>
            </w:r>
            <w:r w:rsidR="008F5FFF">
              <w:rPr>
                <w:rStyle w:val="Hypertextovodkaz"/>
                <w:rFonts w:ascii="Arial" w:eastAsia="Times New Roman" w:hAnsi="Arial" w:cs="Arial"/>
                <w:b/>
                <w:bCs/>
                <w:i/>
                <w:color w:val="0F0D29" w:themeColor="text1"/>
                <w:kern w:val="36"/>
                <w:sz w:val="20"/>
                <w:szCs w:val="20"/>
                <w:u w:val="none"/>
                <w:lang w:eastAsia="cs-CZ"/>
              </w:rPr>
              <w:t>30.11.2022</w:t>
            </w:r>
          </w:p>
          <w:p w14:paraId="2C6413E6" w14:textId="2DB35A3C" w:rsidR="000C6B8E" w:rsidRDefault="000C6B8E"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EB2E24A" w14:textId="2625C342" w:rsidR="000020DA" w:rsidRPr="005B3D0D" w:rsidRDefault="000020DA" w:rsidP="000020DA">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0020DA">
              <w:rPr>
                <w:rStyle w:val="Hypertextovodkaz"/>
                <w:rFonts w:ascii="Arial" w:eastAsia="Times New Roman" w:hAnsi="Arial" w:cs="Arial"/>
                <w:b/>
                <w:color w:val="0F0D29" w:themeColor="text1"/>
                <w:kern w:val="36"/>
                <w:sz w:val="24"/>
                <w:szCs w:val="24"/>
                <w:u w:val="none"/>
                <w:lang w:eastAsia="cs-CZ"/>
              </w:rPr>
              <w:t>Návrh vyhlášky, kterou se mění vyhláška č. 79/2013 Sb., o provedení některých ustanovení zákona č. 373/2011 Sb., o specifických zdravotních službách, (vyhláška o pracovnělékařských službách a některých druzích posudkové péče)</w:t>
            </w:r>
            <w:r w:rsidR="00000000">
              <w:rPr>
                <w:rStyle w:val="Hypertextovodkaz"/>
                <w:rFonts w:ascii="Arial" w:eastAsia="Times New Roman" w:hAnsi="Arial" w:cs="Arial"/>
                <w:b/>
                <w:bCs/>
                <w:color w:val="0F0D29" w:themeColor="text1"/>
                <w:kern w:val="36"/>
                <w:sz w:val="24"/>
                <w:szCs w:val="24"/>
                <w:u w:val="none"/>
                <w:lang w:eastAsia="cs-CZ"/>
              </w:rPr>
              <w:pict w14:anchorId="1F0E9D3D">
                <v:rect id="_x0000_i1044" style="width:0;height:1.5pt" o:hralign="center" o:hrstd="t" o:hr="t" fillcolor="#a0a0a0" stroked="f"/>
              </w:pict>
            </w:r>
          </w:p>
          <w:p w14:paraId="7F9FDC0A" w14:textId="2B4D55E5" w:rsidR="000020DA" w:rsidRPr="005B3D0D" w:rsidRDefault="000020DA" w:rsidP="000020DA">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0020DA">
              <w:rPr>
                <w:rStyle w:val="Hypertextovodkaz"/>
                <w:rFonts w:ascii="Arial" w:eastAsia="Times New Roman" w:hAnsi="Arial" w:cs="Arial"/>
                <w:color w:val="0F0D29" w:themeColor="text1"/>
                <w:kern w:val="36"/>
                <w:sz w:val="20"/>
                <w:szCs w:val="24"/>
                <w:u w:val="none"/>
                <w:lang w:eastAsia="cs-CZ"/>
              </w:rPr>
              <w:t>KORNCJMC4H5W</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32C95D73" w14:textId="77777777" w:rsidR="000020DA" w:rsidRDefault="000020DA" w:rsidP="000020DA">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Mezirezortní připomínkové řízení</w:t>
            </w:r>
          </w:p>
          <w:p w14:paraId="7212DB51" w14:textId="77777777" w:rsidR="000020DA" w:rsidRDefault="000020DA" w:rsidP="000020DA">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CC389FB" w14:textId="77777777" w:rsidR="000020DA" w:rsidRPr="000020DA" w:rsidRDefault="000020DA" w:rsidP="000020DA">
            <w:pPr>
              <w:pStyle w:val="Bezmezer"/>
              <w:tabs>
                <w:tab w:val="left" w:pos="6336"/>
              </w:tabs>
              <w:spacing w:line="360" w:lineRule="auto"/>
              <w:rPr>
                <w:rStyle w:val="Hypertextovodkaz"/>
                <w:rFonts w:asciiTheme="majorHAnsi" w:eastAsia="Times New Roman" w:hAnsiTheme="majorHAnsi" w:cstheme="majorHAnsi"/>
                <w:color w:val="0F0D29" w:themeColor="text1"/>
                <w:kern w:val="36"/>
                <w:sz w:val="20"/>
                <w:szCs w:val="20"/>
                <w:u w:val="none"/>
                <w:lang w:eastAsia="cs-CZ"/>
              </w:rPr>
            </w:pPr>
            <w:r w:rsidRPr="000020DA">
              <w:rPr>
                <w:rStyle w:val="Hypertextovodkaz"/>
                <w:rFonts w:asciiTheme="majorHAnsi" w:eastAsia="Times New Roman" w:hAnsiTheme="majorHAnsi" w:cstheme="majorHAnsi"/>
                <w:color w:val="0F0D29" w:themeColor="text1"/>
                <w:kern w:val="36"/>
                <w:sz w:val="20"/>
                <w:szCs w:val="20"/>
                <w:u w:val="none"/>
                <w:lang w:eastAsia="cs-CZ"/>
              </w:rPr>
              <w:t>Ministerstvo zdravotnictví předložilo novelizaci vyhlášky o pracovnělékařských službách a některých druzích posudkové péče.</w:t>
            </w:r>
          </w:p>
          <w:p w14:paraId="3145B489" w14:textId="77777777" w:rsidR="000020DA" w:rsidRPr="000020DA" w:rsidRDefault="000020DA" w:rsidP="000020DA">
            <w:pPr>
              <w:pStyle w:val="Bezmezer"/>
              <w:tabs>
                <w:tab w:val="left" w:pos="6336"/>
              </w:tabs>
              <w:spacing w:line="360" w:lineRule="auto"/>
              <w:rPr>
                <w:rStyle w:val="Hypertextovodkaz"/>
                <w:rFonts w:asciiTheme="majorHAnsi" w:eastAsia="Times New Roman" w:hAnsiTheme="majorHAnsi" w:cstheme="majorHAnsi"/>
                <w:color w:val="0F0D29" w:themeColor="text1"/>
                <w:kern w:val="36"/>
                <w:sz w:val="20"/>
                <w:szCs w:val="20"/>
                <w:u w:val="none"/>
                <w:lang w:eastAsia="cs-CZ"/>
              </w:rPr>
            </w:pPr>
          </w:p>
          <w:p w14:paraId="399DA1BE" w14:textId="75651A0B" w:rsidR="000020DA" w:rsidRPr="000020DA" w:rsidRDefault="000020DA" w:rsidP="000020D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0020DA">
              <w:rPr>
                <w:rStyle w:val="Hypertextovodkaz"/>
                <w:rFonts w:asciiTheme="majorHAnsi" w:eastAsia="Times New Roman" w:hAnsiTheme="majorHAnsi" w:cstheme="majorHAnsi"/>
                <w:color w:val="0F0D29" w:themeColor="text1"/>
                <w:kern w:val="36"/>
                <w:sz w:val="20"/>
                <w:szCs w:val="20"/>
                <w:u w:val="none"/>
                <w:lang w:eastAsia="cs-CZ"/>
              </w:rPr>
              <w:t>Důvodem předložení návrhu vyhlášky je odstranění aplikačních nedostatků u vstupních, periodických a mimořádných pracovnělékařských prohlídek s tím, že jsou nově nastavena pravidla při zajišťování vstupních a periodických prohlídek zaměstnavatelem.</w:t>
            </w:r>
          </w:p>
          <w:p w14:paraId="42A4FE0C" w14:textId="77777777" w:rsidR="000020DA" w:rsidRPr="000020DA" w:rsidRDefault="000020DA" w:rsidP="000020D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34EE6EDE" w14:textId="21699CF9" w:rsidR="000020DA" w:rsidRDefault="000020DA" w:rsidP="000020D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0020DA">
              <w:rPr>
                <w:rStyle w:val="Hypertextovodkaz"/>
                <w:rFonts w:asciiTheme="majorHAnsi" w:eastAsia="Times New Roman" w:hAnsiTheme="majorHAnsi" w:cstheme="majorHAnsi"/>
                <w:color w:val="0F0D29" w:themeColor="text1"/>
                <w:kern w:val="36"/>
                <w:sz w:val="20"/>
                <w:szCs w:val="20"/>
                <w:u w:val="none"/>
                <w:lang w:eastAsia="cs-CZ"/>
              </w:rPr>
              <w:t>Obecná povinnost pro zaměstnavatele při zajišťování vstupní a periodické pracovnělékařské prohlídky je návrhem přenesena do dobrovolné roviny, a to u prací v nerizikových kategoriích, u prací, které nespadají do profesních rizik (dříve „rizik ohrožení zdraví“) a u prací, u nichž nejsou součástí práce rizikové faktory, které při výskytu těchto faktorů vylučují nebo omezují zdravotní způsobilost k práci.</w:t>
            </w:r>
          </w:p>
          <w:p w14:paraId="6BB7C85B" w14:textId="77777777" w:rsidR="000020DA" w:rsidRPr="000020DA" w:rsidRDefault="000020DA" w:rsidP="000020D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1A51CD9F" w14:textId="77777777" w:rsidR="000020DA" w:rsidRPr="005078C0" w:rsidRDefault="000020DA" w:rsidP="000020D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OHSE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4F49FF90" w14:textId="77777777" w:rsidR="000020DA" w:rsidRPr="005078C0" w:rsidRDefault="000020DA" w:rsidP="000020D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4DE16FE" w14:textId="77777777" w:rsidR="000020DA" w:rsidRPr="005078C0" w:rsidRDefault="000020DA" w:rsidP="000020D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30.11.2022</w:t>
            </w:r>
          </w:p>
          <w:p w14:paraId="37250CC1" w14:textId="77777777" w:rsidR="000020DA" w:rsidRDefault="000020DA" w:rsidP="000020DA">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2BFF0B9" w14:textId="62FD8495" w:rsidR="00262E16" w:rsidRPr="005B3D0D" w:rsidRDefault="00262E16" w:rsidP="00262E16">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262E16">
              <w:rPr>
                <w:rStyle w:val="Hypertextovodkaz"/>
                <w:rFonts w:ascii="Arial" w:eastAsia="Times New Roman" w:hAnsi="Arial" w:cs="Arial"/>
                <w:b/>
                <w:color w:val="0F0D29" w:themeColor="text1"/>
                <w:kern w:val="36"/>
                <w:sz w:val="24"/>
                <w:szCs w:val="24"/>
                <w:u w:val="none"/>
                <w:lang w:eastAsia="cs-CZ"/>
              </w:rPr>
              <w:t>Návrh nařízení vlády, kterým se mění nařízení vlády č. 565/2020 Sb., o podmínkách poskytnutí kompenzací nepřímých nákladů pro odvětví, u kterých bylo zjištěno značné riziko úniku uhlíku v důsledku promítnutí nákladů spojených s emisemi skleníkových plynů do cen elektřiny,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128FD3E0">
                <v:rect id="_x0000_i1045" style="width:0;height:1.5pt" o:hralign="center" o:hrstd="t" o:hr="t" fillcolor="#a0a0a0" stroked="f"/>
              </w:pict>
            </w:r>
          </w:p>
          <w:p w14:paraId="0882B377" w14:textId="3D4598F8" w:rsidR="00262E16" w:rsidRPr="005B3D0D" w:rsidRDefault="00262E16" w:rsidP="00262E16">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262E16">
              <w:rPr>
                <w:rStyle w:val="Hypertextovodkaz"/>
                <w:rFonts w:ascii="Arial" w:eastAsia="Times New Roman" w:hAnsi="Arial" w:cs="Arial"/>
                <w:color w:val="0F0D29" w:themeColor="text1"/>
                <w:kern w:val="36"/>
                <w:sz w:val="20"/>
                <w:szCs w:val="24"/>
                <w:u w:val="none"/>
                <w:lang w:eastAsia="cs-CZ"/>
              </w:rPr>
              <w:t>ALBSCJQGQ7G5</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192B8FEF" w14:textId="77777777" w:rsidR="00262E16" w:rsidRDefault="00262E16" w:rsidP="00262E16">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Mezirezortní připomínkové řízení</w:t>
            </w:r>
          </w:p>
          <w:p w14:paraId="373D840A" w14:textId="77777777" w:rsidR="00262E16" w:rsidRDefault="00262E16" w:rsidP="00262E16">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52DF8F65" w14:textId="77777777" w:rsidR="00262E16" w:rsidRDefault="00262E16" w:rsidP="00262E16">
            <w:pPr>
              <w:pStyle w:val="Bezmezer"/>
              <w:tabs>
                <w:tab w:val="left" w:pos="6336"/>
              </w:tabs>
              <w:spacing w:line="360" w:lineRule="auto"/>
              <w:rPr>
                <w:rStyle w:val="Hypertextovodkaz"/>
                <w:rFonts w:asciiTheme="majorHAnsi" w:eastAsia="Times New Roman" w:hAnsiTheme="majorHAnsi" w:cstheme="majorHAnsi"/>
                <w:color w:val="0F0D29" w:themeColor="text1"/>
                <w:kern w:val="36"/>
                <w:sz w:val="20"/>
                <w:szCs w:val="20"/>
                <w:u w:val="none"/>
                <w:lang w:eastAsia="cs-CZ"/>
              </w:rPr>
            </w:pPr>
          </w:p>
          <w:p w14:paraId="04C8047A" w14:textId="5944E696" w:rsidR="00262E16" w:rsidRDefault="00262E16" w:rsidP="00262E16">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262E16">
              <w:rPr>
                <w:rStyle w:val="Hypertextovodkaz"/>
                <w:rFonts w:asciiTheme="majorHAnsi" w:eastAsia="Times New Roman" w:hAnsiTheme="majorHAnsi" w:cstheme="majorHAnsi"/>
                <w:color w:val="0F0D29" w:themeColor="text1"/>
                <w:kern w:val="36"/>
                <w:sz w:val="20"/>
                <w:szCs w:val="20"/>
                <w:u w:val="none"/>
                <w:lang w:eastAsia="cs-CZ"/>
              </w:rPr>
              <w:t>Nařízení vlády je prováděcím právním předpisem k zákonu č. 383/2012 Sb., o podmínkách obchodování s povolenkami na emise skleníkových plynů, ve znění pozdějších předpisů</w:t>
            </w:r>
            <w:r>
              <w:rPr>
                <w:rStyle w:val="Hypertextovodkaz"/>
                <w:rFonts w:asciiTheme="majorHAnsi" w:eastAsia="Times New Roman" w:hAnsiTheme="majorHAnsi" w:cstheme="majorHAnsi"/>
                <w:color w:val="0F0D29" w:themeColor="text1"/>
                <w:kern w:val="36"/>
                <w:sz w:val="20"/>
                <w:szCs w:val="20"/>
                <w:u w:val="none"/>
                <w:lang w:eastAsia="cs-CZ"/>
              </w:rPr>
              <w:t xml:space="preserve"> a obsahuje d</w:t>
            </w:r>
            <w:r w:rsidRPr="00262E16">
              <w:rPr>
                <w:rStyle w:val="Hypertextovodkaz"/>
                <w:rFonts w:asciiTheme="majorHAnsi" w:eastAsia="Times New Roman" w:hAnsiTheme="majorHAnsi" w:cstheme="majorHAnsi"/>
                <w:color w:val="0F0D29" w:themeColor="text1"/>
                <w:kern w:val="36"/>
                <w:sz w:val="20"/>
                <w:szCs w:val="20"/>
                <w:u w:val="none"/>
                <w:lang w:eastAsia="cs-CZ"/>
              </w:rPr>
              <w:t>ílčí úprav</w:t>
            </w:r>
            <w:r>
              <w:rPr>
                <w:rStyle w:val="Hypertextovodkaz"/>
                <w:rFonts w:asciiTheme="majorHAnsi" w:eastAsia="Times New Roman" w:hAnsiTheme="majorHAnsi" w:cstheme="majorHAnsi"/>
                <w:color w:val="0F0D29" w:themeColor="text1"/>
                <w:kern w:val="36"/>
                <w:sz w:val="20"/>
                <w:szCs w:val="20"/>
                <w:u w:val="none"/>
                <w:lang w:eastAsia="cs-CZ"/>
              </w:rPr>
              <w:t>u</w:t>
            </w:r>
            <w:r w:rsidRPr="00262E16">
              <w:rPr>
                <w:rStyle w:val="Hypertextovodkaz"/>
                <w:rFonts w:asciiTheme="majorHAnsi" w:eastAsia="Times New Roman" w:hAnsiTheme="majorHAnsi" w:cstheme="majorHAnsi"/>
                <w:color w:val="0F0D29" w:themeColor="text1"/>
                <w:kern w:val="36"/>
                <w:sz w:val="20"/>
                <w:szCs w:val="20"/>
                <w:u w:val="none"/>
                <w:lang w:eastAsia="cs-CZ"/>
              </w:rPr>
              <w:t xml:space="preserve"> technických podmínek pro poskytování státní podpory na základě upřesňujícího výkladu Evropské komise</w:t>
            </w:r>
            <w:r>
              <w:rPr>
                <w:rStyle w:val="Hypertextovodkaz"/>
                <w:rFonts w:asciiTheme="majorHAnsi" w:eastAsia="Times New Roman" w:hAnsiTheme="majorHAnsi" w:cstheme="majorHAnsi"/>
                <w:color w:val="0F0D29" w:themeColor="text1"/>
                <w:kern w:val="36"/>
                <w:sz w:val="20"/>
                <w:szCs w:val="20"/>
                <w:u w:val="none"/>
                <w:lang w:eastAsia="cs-CZ"/>
              </w:rPr>
              <w:t>.</w:t>
            </w:r>
          </w:p>
          <w:p w14:paraId="434F00FA" w14:textId="77777777" w:rsidR="00262E16" w:rsidRPr="000020DA" w:rsidRDefault="00262E16" w:rsidP="00262E16">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2DB48EA7" w14:textId="54E35F03" w:rsidR="00262E16" w:rsidRPr="005078C0" w:rsidRDefault="00262E16" w:rsidP="00262E1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2D15D7C" w14:textId="77777777" w:rsidR="00262E16" w:rsidRPr="005078C0" w:rsidRDefault="00262E16" w:rsidP="00262E1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4FC1618" w14:textId="720D0FB3" w:rsidR="00262E16" w:rsidRPr="005078C0" w:rsidRDefault="00262E16" w:rsidP="00262E16">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OÚ – Ing. Martin Vojtíšek</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30.11.2022</w:t>
            </w:r>
          </w:p>
          <w:p w14:paraId="54997AF3" w14:textId="170EC09C" w:rsidR="000020DA" w:rsidRDefault="000020D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BFFEB3A" w14:textId="13EFDFA6" w:rsidR="002867AA" w:rsidRDefault="002867A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4639308" w14:textId="77777777" w:rsidR="002867AA" w:rsidRDefault="002867A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E4F2DC9" w14:textId="3CD293EA" w:rsidR="00652171" w:rsidRPr="005B3D0D" w:rsidRDefault="00652171" w:rsidP="00652171">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652171">
              <w:rPr>
                <w:rStyle w:val="Hypertextovodkaz"/>
                <w:rFonts w:ascii="Arial" w:eastAsia="Times New Roman" w:hAnsi="Arial" w:cs="Arial"/>
                <w:b/>
                <w:color w:val="0F0D29" w:themeColor="text1"/>
                <w:kern w:val="36"/>
                <w:sz w:val="24"/>
                <w:szCs w:val="24"/>
                <w:u w:val="none"/>
                <w:lang w:eastAsia="cs-CZ"/>
              </w:rPr>
              <w:lastRenderedPageBreak/>
              <w:t>Návrh vyhlášky, kterou se mění vyhláška č. 408/2015 Sb., o Pravidlech trhu s elektřinou,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7A1E0FC0">
                <v:rect id="_x0000_i1046" style="width:0;height:1.5pt" o:hralign="center" o:hrstd="t" o:hr="t" fillcolor="#a0a0a0" stroked="f"/>
              </w:pict>
            </w:r>
          </w:p>
          <w:p w14:paraId="6E9C6DBB" w14:textId="2ED6DA47" w:rsidR="00652171" w:rsidRPr="005B3D0D" w:rsidRDefault="00652171" w:rsidP="00652171">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652171">
              <w:rPr>
                <w:rStyle w:val="Hypertextovodkaz"/>
                <w:rFonts w:ascii="Arial" w:eastAsia="Times New Roman" w:hAnsi="Arial" w:cs="Arial"/>
                <w:color w:val="0F0D29" w:themeColor="text1"/>
                <w:kern w:val="36"/>
                <w:sz w:val="20"/>
                <w:szCs w:val="24"/>
                <w:u w:val="none"/>
                <w:lang w:eastAsia="cs-CZ"/>
              </w:rPr>
              <w:t>ALBSCJHDXBWT</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022A8690" w14:textId="6A5F95E7" w:rsidR="00652171" w:rsidRDefault="00652171" w:rsidP="00652171">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3478FDE2" w14:textId="77777777" w:rsidR="00652171" w:rsidRDefault="00652171" w:rsidP="00652171">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0B08A18" w14:textId="77777777" w:rsidR="00652171" w:rsidRDefault="00652171" w:rsidP="00652171">
            <w:pPr>
              <w:pStyle w:val="Bezmezer"/>
              <w:tabs>
                <w:tab w:val="left" w:pos="6336"/>
              </w:tabs>
              <w:spacing w:line="360" w:lineRule="auto"/>
              <w:rPr>
                <w:rStyle w:val="Hypertextovodkaz"/>
                <w:rFonts w:asciiTheme="majorHAnsi" w:eastAsia="Times New Roman" w:hAnsiTheme="majorHAnsi" w:cstheme="majorHAnsi"/>
                <w:color w:val="0F0D29" w:themeColor="text1"/>
                <w:kern w:val="36"/>
                <w:sz w:val="20"/>
                <w:szCs w:val="20"/>
                <w:u w:val="none"/>
                <w:lang w:eastAsia="cs-CZ"/>
              </w:rPr>
            </w:pPr>
          </w:p>
          <w:p w14:paraId="2FAE6DAC" w14:textId="32877DB9" w:rsidR="00652171" w:rsidRDefault="00652171" w:rsidP="0065217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Pr>
                <w:rStyle w:val="Hypertextovodkaz"/>
                <w:rFonts w:asciiTheme="majorHAnsi" w:eastAsia="Times New Roman" w:hAnsiTheme="majorHAnsi" w:cstheme="majorHAnsi"/>
                <w:color w:val="0F0D29" w:themeColor="text1"/>
                <w:kern w:val="36"/>
                <w:sz w:val="20"/>
                <w:szCs w:val="20"/>
                <w:u w:val="none"/>
                <w:lang w:eastAsia="cs-CZ"/>
              </w:rPr>
              <w:t xml:space="preserve">Energetický regulační úřad předložil novelizaci vyhlášky o Pravidlech trhu s elektřinou. </w:t>
            </w:r>
          </w:p>
          <w:p w14:paraId="12EEE4BF" w14:textId="71CA3240" w:rsidR="00EB1AD7" w:rsidRDefault="00EB1AD7" w:rsidP="0065217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111C07E0" w14:textId="77777777" w:rsidR="00EB1AD7" w:rsidRDefault="00EB1AD7" w:rsidP="00EB1AD7">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EB1AD7">
              <w:rPr>
                <w:rStyle w:val="Hypertextovodkaz"/>
                <w:rFonts w:asciiTheme="majorHAnsi" w:eastAsia="Times New Roman" w:hAnsiTheme="majorHAnsi" w:cstheme="majorHAnsi"/>
                <w:color w:val="0F0D29" w:themeColor="text1"/>
                <w:kern w:val="36"/>
                <w:sz w:val="20"/>
                <w:szCs w:val="20"/>
                <w:u w:val="none"/>
                <w:lang w:eastAsia="cs-CZ"/>
              </w:rPr>
              <w:t>Oproti stávajícímu znění jsou vyhláškou zaváděny podstatné změny v postupu v oblasti:</w:t>
            </w:r>
          </w:p>
          <w:p w14:paraId="6A08581A" w14:textId="77777777" w:rsidR="00EB1AD7" w:rsidRDefault="00EB1AD7" w:rsidP="00EB1AD7">
            <w:pPr>
              <w:pStyle w:val="Bezmezer"/>
              <w:numPr>
                <w:ilvl w:val="0"/>
                <w:numId w:val="34"/>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EB1AD7">
              <w:rPr>
                <w:rStyle w:val="Hypertextovodkaz"/>
                <w:rFonts w:asciiTheme="majorHAnsi" w:eastAsia="Times New Roman" w:hAnsiTheme="majorHAnsi" w:cstheme="majorHAnsi"/>
                <w:color w:val="0F0D29" w:themeColor="text1"/>
                <w:kern w:val="36"/>
                <w:sz w:val="20"/>
                <w:szCs w:val="20"/>
                <w:u w:val="none"/>
                <w:lang w:eastAsia="cs-CZ"/>
              </w:rPr>
              <w:t xml:space="preserve">registrace odběrných míst a předávacích míst, </w:t>
            </w:r>
          </w:p>
          <w:p w14:paraId="27889564" w14:textId="77777777" w:rsidR="00EB1AD7" w:rsidRDefault="00EB1AD7" w:rsidP="00A970DC">
            <w:pPr>
              <w:pStyle w:val="Bezmezer"/>
              <w:numPr>
                <w:ilvl w:val="0"/>
                <w:numId w:val="34"/>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EB1AD7">
              <w:rPr>
                <w:rStyle w:val="Hypertextovodkaz"/>
                <w:rFonts w:asciiTheme="majorHAnsi" w:eastAsia="Times New Roman" w:hAnsiTheme="majorHAnsi" w:cstheme="majorHAnsi"/>
                <w:color w:val="0F0D29" w:themeColor="text1"/>
                <w:kern w:val="36"/>
                <w:sz w:val="20"/>
                <w:szCs w:val="20"/>
                <w:u w:val="none"/>
                <w:lang w:eastAsia="cs-CZ"/>
              </w:rPr>
              <w:t>zajištění dodávky dodavatelem poslední instance</w:t>
            </w:r>
            <w:r>
              <w:rPr>
                <w:rStyle w:val="Hypertextovodkaz"/>
                <w:rFonts w:asciiTheme="majorHAnsi" w:eastAsia="Times New Roman" w:hAnsiTheme="majorHAnsi" w:cstheme="majorHAnsi"/>
                <w:color w:val="0F0D29" w:themeColor="text1"/>
                <w:kern w:val="36"/>
                <w:sz w:val="20"/>
                <w:szCs w:val="20"/>
                <w:u w:val="none"/>
                <w:lang w:eastAsia="cs-CZ"/>
              </w:rPr>
              <w:t xml:space="preserve">, </w:t>
            </w:r>
          </w:p>
          <w:p w14:paraId="53D5B52E" w14:textId="43D0E593" w:rsidR="00EB1AD7" w:rsidRDefault="008B68A9" w:rsidP="00EB1AD7">
            <w:pPr>
              <w:pStyle w:val="Bezmezer"/>
              <w:numPr>
                <w:ilvl w:val="0"/>
                <w:numId w:val="34"/>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EB1AD7">
              <w:rPr>
                <w:rStyle w:val="Hypertextovodkaz"/>
                <w:rFonts w:asciiTheme="majorHAnsi" w:eastAsia="Times New Roman" w:hAnsiTheme="majorHAnsi" w:cstheme="majorHAnsi"/>
                <w:color w:val="0F0D29" w:themeColor="text1"/>
                <w:kern w:val="36"/>
                <w:sz w:val="20"/>
                <w:szCs w:val="20"/>
                <w:u w:val="none"/>
                <w:lang w:eastAsia="cs-CZ"/>
              </w:rPr>
              <w:t>obstarávání</w:t>
            </w:r>
            <w:r w:rsidR="00EB1AD7" w:rsidRPr="00EB1AD7">
              <w:rPr>
                <w:rStyle w:val="Hypertextovodkaz"/>
                <w:rFonts w:asciiTheme="majorHAnsi" w:eastAsia="Times New Roman" w:hAnsiTheme="majorHAnsi" w:cstheme="majorHAnsi"/>
                <w:color w:val="0F0D29" w:themeColor="text1"/>
                <w:kern w:val="36"/>
                <w:sz w:val="20"/>
                <w:szCs w:val="20"/>
                <w:u w:val="none"/>
                <w:lang w:eastAsia="cs-CZ"/>
              </w:rPr>
              <w:t xml:space="preserve"> regulační energie formou agregace různých forem výrobních zdrojů s možností poskytování regulační energie. </w:t>
            </w:r>
          </w:p>
          <w:p w14:paraId="4E3BFFD4" w14:textId="77777777" w:rsidR="00EB1AD7" w:rsidRDefault="00EB1AD7" w:rsidP="003D7C34">
            <w:pPr>
              <w:pStyle w:val="Bezmezer"/>
              <w:numPr>
                <w:ilvl w:val="0"/>
                <w:numId w:val="34"/>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EB1AD7">
              <w:rPr>
                <w:rStyle w:val="Hypertextovodkaz"/>
                <w:rFonts w:asciiTheme="majorHAnsi" w:eastAsia="Times New Roman" w:hAnsiTheme="majorHAnsi" w:cstheme="majorHAnsi"/>
                <w:color w:val="0F0D29" w:themeColor="text1"/>
                <w:kern w:val="36"/>
                <w:sz w:val="20"/>
                <w:szCs w:val="20"/>
                <w:u w:val="none"/>
                <w:lang w:eastAsia="cs-CZ"/>
              </w:rPr>
              <w:t xml:space="preserve">uzavření smlouvy o zajištění služby přenosové nebo distribuční soustavy, kde se rozšiřují podmínky, za kterých může provozovatel přenosové nebo distribuční soustavy odmítnout žádost o uzavření smlouvy o zajištění služby přenosové nebo distribuční soustavy. </w:t>
            </w:r>
          </w:p>
          <w:p w14:paraId="74F6AA4C" w14:textId="51E8B52C" w:rsidR="00EB1AD7" w:rsidRPr="00EB1AD7" w:rsidRDefault="00EB1AD7" w:rsidP="003D7C34">
            <w:pPr>
              <w:pStyle w:val="Bezmezer"/>
              <w:numPr>
                <w:ilvl w:val="0"/>
                <w:numId w:val="34"/>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EB1AD7">
              <w:rPr>
                <w:rStyle w:val="Hypertextovodkaz"/>
                <w:rFonts w:asciiTheme="majorHAnsi" w:eastAsia="Times New Roman" w:hAnsiTheme="majorHAnsi" w:cstheme="majorHAnsi"/>
                <w:color w:val="0F0D29" w:themeColor="text1"/>
                <w:kern w:val="36"/>
                <w:sz w:val="20"/>
                <w:szCs w:val="20"/>
                <w:u w:val="none"/>
                <w:lang w:eastAsia="cs-CZ"/>
              </w:rPr>
              <w:t xml:space="preserve">stanovení podmínek pro podání žádosti o zajištění služby přenosové nebo distribuční soustavy v provozu pro ověření technologie zákazníky, kde dochází ke zkrácení lhůty pro podání této žádosti před termínem zahájení provozu pro ověření technologie. </w:t>
            </w:r>
          </w:p>
          <w:p w14:paraId="51B226BE" w14:textId="77777777" w:rsidR="00652171" w:rsidRPr="000020DA" w:rsidRDefault="00652171" w:rsidP="00652171">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3A8516E6" w14:textId="3E1848A1" w:rsidR="00652171" w:rsidRPr="005078C0" w:rsidRDefault="00652171" w:rsidP="0065217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EB1AD7">
              <w:rPr>
                <w:rStyle w:val="Hypertextovodkaz"/>
                <w:rFonts w:ascii="Arial" w:eastAsia="Times New Roman" w:hAnsi="Arial" w:cs="Arial"/>
                <w:bCs/>
                <w:i/>
                <w:color w:val="0F0D29" w:themeColor="text1"/>
                <w:kern w:val="36"/>
                <w:sz w:val="20"/>
                <w:szCs w:val="20"/>
                <w:u w:val="none"/>
                <w:lang w:eastAsia="cs-CZ"/>
              </w:rPr>
              <w:t xml:space="preserve">ÚGŘ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1ECC4129" w14:textId="77777777" w:rsidR="00652171" w:rsidRPr="005078C0" w:rsidRDefault="00652171" w:rsidP="0065217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CEC7FF0" w14:textId="57B82F5A" w:rsidR="00652171" w:rsidRPr="005078C0" w:rsidRDefault="00652171" w:rsidP="00652171">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EB1AD7">
              <w:rPr>
                <w:rStyle w:val="Hypertextovodkaz"/>
                <w:rFonts w:ascii="Arial" w:eastAsia="Times New Roman" w:hAnsi="Arial" w:cs="Arial"/>
                <w:i/>
                <w:color w:val="0F0D29" w:themeColor="text1"/>
                <w:kern w:val="36"/>
                <w:sz w:val="20"/>
                <w:szCs w:val="20"/>
                <w:u w:val="none"/>
                <w:lang w:eastAsia="cs-CZ"/>
              </w:rPr>
              <w:t xml:space="preserve">ÚGŘ – Ing. Petr Lux </w:t>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30.11.2022</w:t>
            </w:r>
          </w:p>
          <w:p w14:paraId="2C5665FA" w14:textId="0EBB9A2F" w:rsidR="000020DA" w:rsidRDefault="000020D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EC38434" w14:textId="322C0D67" w:rsidR="00FF7DFB" w:rsidRDefault="00FF7DFB"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FAE77C1" w14:textId="57EFA409" w:rsidR="004344BA" w:rsidRPr="005B3D0D" w:rsidRDefault="004344BA" w:rsidP="004344BA">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4344BA">
              <w:rPr>
                <w:rStyle w:val="Hypertextovodkaz"/>
                <w:rFonts w:ascii="Arial" w:eastAsia="Times New Roman" w:hAnsi="Arial" w:cs="Arial"/>
                <w:b/>
                <w:color w:val="0F0D29" w:themeColor="text1"/>
                <w:kern w:val="36"/>
                <w:sz w:val="24"/>
                <w:szCs w:val="24"/>
                <w:u w:val="none"/>
                <w:lang w:eastAsia="cs-CZ"/>
              </w:rPr>
              <w:t>Návrh SMĚRNICE EVROPSKÉHO PARLAMENTU A RADY o opatřeních k zajištění vysoké společné úrovně kybernetické bezpečnosti v Unii (Směrnice NIS2)</w:t>
            </w:r>
            <w:r w:rsidR="00000000">
              <w:rPr>
                <w:rStyle w:val="Hypertextovodkaz"/>
                <w:rFonts w:ascii="Arial" w:eastAsia="Times New Roman" w:hAnsi="Arial" w:cs="Arial"/>
                <w:b/>
                <w:bCs/>
                <w:color w:val="0F0D29" w:themeColor="text1"/>
                <w:kern w:val="36"/>
                <w:sz w:val="24"/>
                <w:szCs w:val="24"/>
                <w:u w:val="none"/>
                <w:lang w:eastAsia="cs-CZ"/>
              </w:rPr>
              <w:pict w14:anchorId="4411F345">
                <v:rect id="_x0000_i1047" style="width:0;height:1.5pt" o:hralign="center" o:hrstd="t" o:hr="t" fillcolor="#a0a0a0" stroked="f"/>
              </w:pict>
            </w:r>
          </w:p>
          <w:p w14:paraId="301C2F84" w14:textId="47AE05C3" w:rsidR="004344BA" w:rsidRDefault="004344BA" w:rsidP="004344BA">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sidRPr="004344BA">
              <w:rPr>
                <w:rStyle w:val="Hypertextovodkaz"/>
                <w:rFonts w:ascii="Arial" w:eastAsia="Times New Roman" w:hAnsi="Arial" w:cs="Arial"/>
                <w:color w:val="0F0D29" w:themeColor="text1"/>
                <w:kern w:val="36"/>
                <w:sz w:val="20"/>
                <w:szCs w:val="24"/>
                <w:u w:val="none"/>
                <w:lang w:eastAsia="cs-CZ"/>
              </w:rPr>
              <w:t>Čeká se na stanovisko</w:t>
            </w:r>
            <w:r>
              <w:rPr>
                <w:rStyle w:val="Hypertextovodkaz"/>
                <w:rFonts w:ascii="Arial" w:eastAsia="Times New Roman" w:hAnsi="Arial" w:cs="Arial"/>
                <w:color w:val="0F0D29" w:themeColor="text1"/>
                <w:kern w:val="36"/>
                <w:sz w:val="20"/>
                <w:szCs w:val="24"/>
                <w:u w:val="none"/>
                <w:lang w:eastAsia="cs-CZ"/>
              </w:rPr>
              <w:t xml:space="preserve"> EU</w:t>
            </w:r>
            <w:r w:rsidRPr="004344BA">
              <w:rPr>
                <w:rStyle w:val="Hypertextovodkaz"/>
                <w:rFonts w:ascii="Arial" w:eastAsia="Times New Roman" w:hAnsi="Arial" w:cs="Arial"/>
                <w:color w:val="0F0D29" w:themeColor="text1"/>
                <w:kern w:val="36"/>
                <w:sz w:val="20"/>
                <w:szCs w:val="24"/>
                <w:u w:val="none"/>
                <w:lang w:eastAsia="cs-CZ"/>
              </w:rPr>
              <w:t xml:space="preserve"> parlamentu v 1. čtení</w:t>
            </w:r>
          </w:p>
          <w:p w14:paraId="4FE232BA" w14:textId="6F0A9842" w:rsidR="004344BA" w:rsidRDefault="004344BA" w:rsidP="004344BA">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sidRPr="004344BA">
              <w:rPr>
                <w:rStyle w:val="Hypertextovodkaz"/>
                <w:rFonts w:ascii="Arial" w:eastAsia="Times New Roman" w:hAnsi="Arial" w:cs="Arial"/>
                <w:color w:val="0F0D29" w:themeColor="text1"/>
                <w:kern w:val="36"/>
                <w:sz w:val="20"/>
                <w:szCs w:val="24"/>
                <w:u w:val="none"/>
                <w:lang w:eastAsia="cs-CZ"/>
              </w:rPr>
              <w:t>2020/0359 (COD)</w:t>
            </w:r>
          </w:p>
          <w:p w14:paraId="33C0DC5E" w14:textId="77777777" w:rsidR="004344BA" w:rsidRDefault="004344BA" w:rsidP="004344BA">
            <w:pPr>
              <w:pStyle w:val="Bezmezer"/>
              <w:tabs>
                <w:tab w:val="left" w:pos="6336"/>
              </w:tabs>
              <w:spacing w:line="360" w:lineRule="auto"/>
              <w:rPr>
                <w:rStyle w:val="Hypertextovodkaz"/>
                <w:rFonts w:asciiTheme="majorHAnsi" w:eastAsia="Times New Roman" w:hAnsiTheme="majorHAnsi" w:cstheme="majorHAnsi"/>
                <w:color w:val="0F0D29" w:themeColor="text1"/>
                <w:kern w:val="36"/>
                <w:sz w:val="20"/>
                <w:szCs w:val="20"/>
                <w:u w:val="none"/>
                <w:lang w:eastAsia="cs-CZ"/>
              </w:rPr>
            </w:pPr>
          </w:p>
          <w:p w14:paraId="60D2DE3A" w14:textId="77777777" w:rsidR="004344BA" w:rsidRP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NIS2 přináší řadu podstatných změn stávajícího regulatorního rámce, které se dotýkají jak strategické úrovně (jde zejména o povinnosti dopadající na NÚKIB a unijní agenturu ENISA), tak regulace povinných osob (tj. práv a povinností konkrétních subjektů, společností a státních organizací v České republice).</w:t>
            </w:r>
          </w:p>
          <w:p w14:paraId="45A44C5F" w14:textId="77777777" w:rsidR="004344BA" w:rsidRP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4B12C010" w14:textId="77777777" w:rsidR="004344BA" w:rsidRP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b/>
                <w:bCs/>
                <w:color w:val="0F0D29" w:themeColor="text1"/>
                <w:kern w:val="36"/>
                <w:sz w:val="20"/>
                <w:szCs w:val="20"/>
                <w:u w:val="none"/>
                <w:lang w:eastAsia="cs-CZ"/>
              </w:rPr>
            </w:pPr>
            <w:r w:rsidRPr="004344BA">
              <w:rPr>
                <w:rStyle w:val="Hypertextovodkaz"/>
                <w:rFonts w:asciiTheme="majorHAnsi" w:eastAsia="Times New Roman" w:hAnsiTheme="majorHAnsi" w:cstheme="majorHAnsi"/>
                <w:b/>
                <w:bCs/>
                <w:color w:val="0F0D29" w:themeColor="text1"/>
                <w:kern w:val="36"/>
                <w:sz w:val="20"/>
                <w:szCs w:val="20"/>
                <w:u w:val="none"/>
                <w:lang w:eastAsia="cs-CZ"/>
              </w:rPr>
              <w:t xml:space="preserve">Mezi nejvýznamnější změny přímo dopadající na regulované organizace </w:t>
            </w:r>
            <w:proofErr w:type="gramStart"/>
            <w:r w:rsidRPr="004344BA">
              <w:rPr>
                <w:rStyle w:val="Hypertextovodkaz"/>
                <w:rFonts w:asciiTheme="majorHAnsi" w:eastAsia="Times New Roman" w:hAnsiTheme="majorHAnsi" w:cstheme="majorHAnsi"/>
                <w:b/>
                <w:bCs/>
                <w:color w:val="0F0D29" w:themeColor="text1"/>
                <w:kern w:val="36"/>
                <w:sz w:val="20"/>
                <w:szCs w:val="20"/>
                <w:u w:val="none"/>
                <w:lang w:eastAsia="cs-CZ"/>
              </w:rPr>
              <w:t>patří</w:t>
            </w:r>
            <w:proofErr w:type="gramEnd"/>
            <w:r w:rsidRPr="004344BA">
              <w:rPr>
                <w:rStyle w:val="Hypertextovodkaz"/>
                <w:rFonts w:asciiTheme="majorHAnsi" w:eastAsia="Times New Roman" w:hAnsiTheme="majorHAnsi" w:cstheme="majorHAnsi"/>
                <w:b/>
                <w:bCs/>
                <w:color w:val="0F0D29" w:themeColor="text1"/>
                <w:kern w:val="36"/>
                <w:sz w:val="20"/>
                <w:szCs w:val="20"/>
                <w:u w:val="none"/>
                <w:lang w:eastAsia="cs-CZ"/>
              </w:rPr>
              <w:t>:</w:t>
            </w:r>
          </w:p>
          <w:p w14:paraId="295F00B4" w14:textId="77777777" w:rsidR="004344BA" w:rsidRP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3EEED23A"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 xml:space="preserve">rozšíření počtu povinných osob (odhady hovoří o nejméně 6 000 soukromých i státních organizacích), a to jednak rozšířením regulovaných odvětví (např. odvětví odpadového hospodářství), dále rozšířením stávajících regulovaných odvětví o nové regulované služby (např. stávající odvětví digitální infrastruktury o nové regulované služby cloud </w:t>
            </w:r>
            <w:proofErr w:type="spellStart"/>
            <w:r w:rsidRPr="004344BA">
              <w:rPr>
                <w:rStyle w:val="Hypertextovodkaz"/>
                <w:rFonts w:asciiTheme="majorHAnsi" w:eastAsia="Times New Roman" w:hAnsiTheme="majorHAnsi" w:cstheme="majorHAnsi"/>
                <w:color w:val="0F0D29" w:themeColor="text1"/>
                <w:kern w:val="36"/>
                <w:sz w:val="20"/>
                <w:szCs w:val="20"/>
                <w:u w:val="none"/>
                <w:lang w:eastAsia="cs-CZ"/>
              </w:rPr>
              <w:t>computingu</w:t>
            </w:r>
            <w:proofErr w:type="spellEnd"/>
            <w:r w:rsidRPr="004344BA">
              <w:rPr>
                <w:rStyle w:val="Hypertextovodkaz"/>
                <w:rFonts w:asciiTheme="majorHAnsi" w:eastAsia="Times New Roman" w:hAnsiTheme="majorHAnsi" w:cstheme="majorHAnsi"/>
                <w:color w:val="0F0D29" w:themeColor="text1"/>
                <w:kern w:val="36"/>
                <w:sz w:val="20"/>
                <w:szCs w:val="20"/>
                <w:u w:val="none"/>
                <w:lang w:eastAsia="cs-CZ"/>
              </w:rPr>
              <w:t xml:space="preserve"> nebo </w:t>
            </w:r>
            <w:r w:rsidRPr="004344BA">
              <w:rPr>
                <w:rStyle w:val="Hypertextovodkaz"/>
                <w:rFonts w:asciiTheme="majorHAnsi" w:eastAsia="Times New Roman" w:hAnsiTheme="majorHAnsi" w:cstheme="majorHAnsi"/>
                <w:color w:val="0F0D29" w:themeColor="text1"/>
                <w:kern w:val="36"/>
                <w:sz w:val="20"/>
                <w:szCs w:val="20"/>
                <w:u w:val="none"/>
                <w:lang w:eastAsia="cs-CZ"/>
              </w:rPr>
              <w:lastRenderedPageBreak/>
              <w:t>poskytovatele služeb a sítí elektronických komunikací), a nebo změnou způsobu identifikace povinných osob (kdy primárním kritériem pro zařazení do regulace bude velikost organizace);</w:t>
            </w:r>
          </w:p>
          <w:p w14:paraId="68B3B153"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povinné vzdělávání vrcholového vedení organizace a větší odpovědnost managementu za zajišťování kybernetické bezpečnosti v organizaci;</w:t>
            </w:r>
          </w:p>
          <w:p w14:paraId="3477D37C"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dobrovolné hlášení relevantních incidentů, událostí, hrozeb a zranitelností;</w:t>
            </w:r>
          </w:p>
          <w:p w14:paraId="76778C97"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podrobnější požadavky na vedení registru internetových domén nejvyšší úrovně a činnost registrátorů;</w:t>
            </w:r>
          </w:p>
          <w:p w14:paraId="35D76163"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větší důraz na sdílení informací mezi povinnými organizacemi;</w:t>
            </w:r>
          </w:p>
          <w:p w14:paraId="3F0B293A"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prohloubení spolupráce mezi regulátorem a povinnými organizacemi;</w:t>
            </w:r>
          </w:p>
          <w:p w14:paraId="4399842D" w14:textId="2AC0BC79" w:rsidR="004344BA" w:rsidRP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 xml:space="preserve">významné zvýšení pokut za nedodržení uložených povinností (nově se stanovuje úroveň pokut až ve výši 2 % celkového obratu společnosti nebo 10 milionů EUR). </w:t>
            </w:r>
          </w:p>
          <w:p w14:paraId="73708823" w14:textId="2E1DBB12" w:rsid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6794BC16" w14:textId="77777777" w:rsidR="004344BA" w:rsidRP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b/>
                <w:bCs/>
                <w:color w:val="0F0D29" w:themeColor="text1"/>
                <w:kern w:val="36"/>
                <w:sz w:val="20"/>
                <w:szCs w:val="20"/>
                <w:u w:val="none"/>
                <w:lang w:eastAsia="cs-CZ"/>
              </w:rPr>
            </w:pPr>
            <w:r w:rsidRPr="004344BA">
              <w:rPr>
                <w:rStyle w:val="Hypertextovodkaz"/>
                <w:rFonts w:asciiTheme="majorHAnsi" w:eastAsia="Times New Roman" w:hAnsiTheme="majorHAnsi" w:cstheme="majorHAnsi"/>
                <w:b/>
                <w:bCs/>
                <w:color w:val="0F0D29" w:themeColor="text1"/>
                <w:kern w:val="36"/>
                <w:sz w:val="20"/>
                <w:szCs w:val="20"/>
                <w:u w:val="none"/>
                <w:lang w:eastAsia="cs-CZ"/>
              </w:rPr>
              <w:t xml:space="preserve">Mezi nejvýznamnější povinnosti z hlediska fungování NÚKIB a České republiky v oblasti zajišťování kybernetické bezpečnosti v Evropské unii </w:t>
            </w:r>
            <w:proofErr w:type="gramStart"/>
            <w:r w:rsidRPr="004344BA">
              <w:rPr>
                <w:rStyle w:val="Hypertextovodkaz"/>
                <w:rFonts w:asciiTheme="majorHAnsi" w:eastAsia="Times New Roman" w:hAnsiTheme="majorHAnsi" w:cstheme="majorHAnsi"/>
                <w:b/>
                <w:bCs/>
                <w:color w:val="0F0D29" w:themeColor="text1"/>
                <w:kern w:val="36"/>
                <w:sz w:val="20"/>
                <w:szCs w:val="20"/>
                <w:u w:val="none"/>
                <w:lang w:eastAsia="cs-CZ"/>
              </w:rPr>
              <w:t>patří</w:t>
            </w:r>
            <w:proofErr w:type="gramEnd"/>
            <w:r w:rsidRPr="004344BA">
              <w:rPr>
                <w:rStyle w:val="Hypertextovodkaz"/>
                <w:rFonts w:asciiTheme="majorHAnsi" w:eastAsia="Times New Roman" w:hAnsiTheme="majorHAnsi" w:cstheme="majorHAnsi"/>
                <w:b/>
                <w:bCs/>
                <w:color w:val="0F0D29" w:themeColor="text1"/>
                <w:kern w:val="36"/>
                <w:sz w:val="20"/>
                <w:szCs w:val="20"/>
                <w:u w:val="none"/>
                <w:lang w:eastAsia="cs-CZ"/>
              </w:rPr>
              <w:t>:</w:t>
            </w:r>
          </w:p>
          <w:p w14:paraId="50008B75" w14:textId="77777777" w:rsidR="004344BA" w:rsidRP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3FF2DDD2"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povinné přijetí národní strategie kybernetické bezpečnosti a kybernetických bezpečnostních politik pro vybrané oblasti (např. bezpečnost dodavatelského řetězce, koordinované zveřejňování informací o zranitelnostech, zvláštní potřeby malých a středních podniků);</w:t>
            </w:r>
          </w:p>
          <w:p w14:paraId="6334A4B8"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hlubší spolupráce s členskými státy v oblastech kybernetického krizového řízení, řešení rozsáhlých kybernetických bezpečnostních incidentů a sdílení strategických informací a dobré praxe;</w:t>
            </w:r>
          </w:p>
          <w:p w14:paraId="75A0021A"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koordinované zveřejňování informací o zranitelnostech a zřízení Evropského registru zranitelností;</w:t>
            </w:r>
          </w:p>
          <w:p w14:paraId="167DA8CB"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hlubší spolupráce s dozorovými orgány ostatních členských států na provádění kontrol a vymáhání dodržování uložených povinností;</w:t>
            </w:r>
          </w:p>
          <w:p w14:paraId="6DC12545" w14:textId="77777777" w:rsid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hlubší spolupráce s vnitrostátními úřady a organizacemi a koordinace dozorových činností u organizací, kterým plyne povinnost zajišťovat kybernetickou bezpečnost z více právních předpisů (např. v odvětvích energetiky, letectví nebo ochrany osobních údajů);</w:t>
            </w:r>
          </w:p>
          <w:p w14:paraId="25BFCABE" w14:textId="77777777" w:rsidR="004344BA" w:rsidRPr="004344BA" w:rsidRDefault="004344BA" w:rsidP="004344BA">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4344BA">
              <w:rPr>
                <w:rStyle w:val="Hypertextovodkaz"/>
                <w:rFonts w:asciiTheme="majorHAnsi" w:eastAsia="Times New Roman" w:hAnsiTheme="majorHAnsi" w:cstheme="majorHAnsi"/>
                <w:color w:val="0F0D29" w:themeColor="text1"/>
                <w:kern w:val="36"/>
                <w:sz w:val="20"/>
                <w:szCs w:val="20"/>
                <w:u w:val="none"/>
                <w:lang w:eastAsia="cs-CZ"/>
              </w:rPr>
              <w:t>větší zapojení Evropské komise do sjednocení regulace v členských státech (např. formou jednotných metodik pro zavádění bezpečnostních opatření nebo jednotných formulářů pro hlášení incidentů).</w:t>
            </w:r>
          </w:p>
          <w:p w14:paraId="459E5E4E" w14:textId="49D1AC78" w:rsid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0BD26272" w14:textId="6212DC84" w:rsidR="004344BA" w:rsidRPr="004344BA" w:rsidRDefault="004344BA" w:rsidP="004344B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5F1A8D53" w14:textId="58E4C7E4" w:rsidR="004344BA" w:rsidRDefault="004344BA" w:rsidP="004344B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4344BA">
              <w:rPr>
                <w:rStyle w:val="Hypertextovodkaz"/>
                <w:rFonts w:ascii="Arial" w:eastAsia="Times New Roman" w:hAnsi="Arial" w:cs="Arial"/>
                <w:i/>
                <w:color w:val="0F0D29" w:themeColor="text1"/>
                <w:kern w:val="36"/>
                <w:sz w:val="20"/>
                <w:szCs w:val="20"/>
                <w:u w:val="none"/>
                <w:lang w:eastAsia="cs-CZ"/>
              </w:rPr>
              <w:t>OPS v kooperaci s manažerem KB provede věcnou analýzu dopadů a zpracuje případný návrh implementačních opatření do procesů společnosti</w:t>
            </w:r>
            <w:r w:rsidRPr="005078C0">
              <w:rPr>
                <w:rStyle w:val="Hypertextovodkaz"/>
                <w:rFonts w:ascii="Arial" w:eastAsia="Times New Roman" w:hAnsi="Arial" w:cs="Arial"/>
                <w:bCs/>
                <w:i/>
                <w:color w:val="0F0D29" w:themeColor="text1"/>
                <w:kern w:val="36"/>
                <w:sz w:val="20"/>
                <w:szCs w:val="20"/>
                <w:u w:val="none"/>
                <w:lang w:eastAsia="cs-CZ"/>
              </w:rPr>
              <w:t xml:space="preserve">. Informaci o zhodnocení dopadů a o stavu implementace zašle na emailovou adresu </w:t>
            </w:r>
            <w:hyperlink r:id="rId11" w:history="1">
              <w:r w:rsidRPr="00BF07F0">
                <w:rPr>
                  <w:rStyle w:val="Hypertextovodkaz"/>
                  <w:rFonts w:ascii="Arial" w:eastAsia="Times New Roman" w:hAnsi="Arial" w:cs="Arial"/>
                  <w:bCs/>
                  <w:i/>
                  <w:kern w:val="36"/>
                  <w:sz w:val="20"/>
                  <w:szCs w:val="20"/>
                  <w:lang w:eastAsia="cs-CZ"/>
                </w:rPr>
                <w:t>legislativa@ceproas.cz</w:t>
              </w:r>
            </w:hyperlink>
            <w:r w:rsidRPr="005078C0">
              <w:rPr>
                <w:rStyle w:val="Hypertextovodkaz"/>
                <w:rFonts w:ascii="Arial" w:eastAsia="Times New Roman" w:hAnsi="Arial" w:cs="Arial"/>
                <w:bCs/>
                <w:i/>
                <w:color w:val="0F0D29" w:themeColor="text1"/>
                <w:kern w:val="36"/>
                <w:sz w:val="20"/>
                <w:szCs w:val="20"/>
                <w:u w:val="none"/>
                <w:lang w:eastAsia="cs-CZ"/>
              </w:rPr>
              <w:t>.</w:t>
            </w:r>
          </w:p>
          <w:p w14:paraId="5BD56BEA" w14:textId="77777777" w:rsidR="004344BA" w:rsidRDefault="004344BA" w:rsidP="004344B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A347120" w14:textId="79534E23" w:rsidR="004344BA" w:rsidRPr="005078C0" w:rsidRDefault="004344BA" w:rsidP="004344B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58525A">
              <w:rPr>
                <w:rStyle w:val="Hypertextovodkaz"/>
                <w:rFonts w:ascii="Arial" w:eastAsia="Times New Roman" w:hAnsi="Arial" w:cs="Arial"/>
                <w:i/>
                <w:color w:val="0F0D29" w:themeColor="text1"/>
                <w:kern w:val="36"/>
                <w:sz w:val="20"/>
                <w:szCs w:val="20"/>
                <w:u w:val="none"/>
                <w:lang w:eastAsia="cs-CZ"/>
              </w:rPr>
              <w:t xml:space="preserve">ÚGŘ </w:t>
            </w:r>
            <w:r w:rsidR="008B68A9">
              <w:rPr>
                <w:rStyle w:val="Hypertextovodkaz"/>
                <w:rFonts w:ascii="Arial" w:eastAsia="Times New Roman" w:hAnsi="Arial" w:cs="Arial"/>
                <w:i/>
                <w:color w:val="0F0D29" w:themeColor="text1"/>
                <w:kern w:val="36"/>
                <w:sz w:val="20"/>
                <w:szCs w:val="20"/>
                <w:u w:val="none"/>
                <w:lang w:eastAsia="cs-CZ"/>
              </w:rPr>
              <w:t>- Mgr.</w:t>
            </w:r>
            <w:r w:rsidR="0058525A">
              <w:rPr>
                <w:rStyle w:val="Hypertextovodkaz"/>
                <w:rFonts w:ascii="Arial" w:eastAsia="Times New Roman" w:hAnsi="Arial" w:cs="Arial"/>
                <w:i/>
                <w:color w:val="0F0D29" w:themeColor="text1"/>
                <w:kern w:val="36"/>
                <w:sz w:val="20"/>
                <w:szCs w:val="20"/>
                <w:u w:val="none"/>
                <w:lang w:eastAsia="cs-CZ"/>
              </w:rPr>
              <w:t xml:space="preserve"> Pavel Císař, manažer KB Ing. Dušan Červenka </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xml:space="preserve">: </w:t>
            </w:r>
            <w:r w:rsidR="0058525A">
              <w:rPr>
                <w:rStyle w:val="Hypertextovodkaz"/>
                <w:rFonts w:ascii="Arial" w:eastAsia="Times New Roman" w:hAnsi="Arial" w:cs="Arial"/>
                <w:b/>
                <w:bCs/>
                <w:i/>
                <w:color w:val="0F0D29" w:themeColor="text1"/>
                <w:kern w:val="36"/>
                <w:sz w:val="20"/>
                <w:szCs w:val="20"/>
                <w:u w:val="none"/>
                <w:lang w:eastAsia="cs-CZ"/>
              </w:rPr>
              <w:t>28.2.2023</w:t>
            </w:r>
          </w:p>
          <w:p w14:paraId="3841C92D" w14:textId="77777777" w:rsidR="004344BA" w:rsidRPr="005078C0" w:rsidRDefault="004344BA" w:rsidP="004344B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5F0B0028" w14:textId="2B0C8ECC" w:rsidR="004344BA" w:rsidRDefault="004344B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BCEE960" w14:textId="6BDBC35E" w:rsidR="002867AA" w:rsidRDefault="002867A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8E2CF87" w14:textId="60405AEA" w:rsidR="002867AA" w:rsidRDefault="002867A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FEC99ED" w14:textId="52D9E78C" w:rsidR="002867AA" w:rsidRDefault="002867A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C94C685" w14:textId="77777777" w:rsidR="002867AA" w:rsidRDefault="002867AA"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157DFED5" w14:textId="03F4A3FB" w:rsidR="00F407A5" w:rsidRPr="005B3D0D" w:rsidRDefault="00F407A5" w:rsidP="00F407A5">
            <w:pPr>
              <w:pStyle w:val="Bezmezer"/>
              <w:tabs>
                <w:tab w:val="left" w:pos="6336"/>
              </w:tabs>
              <w:jc w:val="center"/>
              <w:rPr>
                <w:rStyle w:val="Hypertextovodkaz"/>
                <w:rFonts w:ascii="Arial" w:eastAsia="Times New Roman" w:hAnsi="Arial" w:cs="Arial"/>
                <w:b/>
                <w:color w:val="0F0D29" w:themeColor="text1"/>
                <w:kern w:val="36"/>
                <w:sz w:val="24"/>
                <w:szCs w:val="24"/>
                <w:u w:val="none"/>
                <w:lang w:eastAsia="cs-CZ"/>
              </w:rPr>
            </w:pPr>
            <w:r w:rsidRPr="00F407A5">
              <w:rPr>
                <w:rStyle w:val="Hypertextovodkaz"/>
                <w:rFonts w:ascii="Arial" w:eastAsia="Times New Roman" w:hAnsi="Arial" w:cs="Arial"/>
                <w:b/>
                <w:color w:val="0F0D29" w:themeColor="text1"/>
                <w:kern w:val="36"/>
                <w:sz w:val="24"/>
                <w:szCs w:val="24"/>
                <w:u w:val="none"/>
                <w:lang w:eastAsia="cs-CZ"/>
              </w:rPr>
              <w:lastRenderedPageBreak/>
              <w:t>Nařízení Rady (EU) 2022/1904 ze dne 6. října 2022, kterým se mění nařízení (EU) č. 833/2014 o omezujících opatřeních vzhledem k činnostem Ruska destabilizujícím situaci na Ukrajině zavádí</w:t>
            </w:r>
            <w:r w:rsidR="00000000">
              <w:rPr>
                <w:rStyle w:val="Hypertextovodkaz"/>
                <w:rFonts w:ascii="Arial" w:eastAsia="Times New Roman" w:hAnsi="Arial" w:cs="Arial"/>
                <w:b/>
                <w:bCs/>
                <w:color w:val="0F0D29" w:themeColor="text1"/>
                <w:kern w:val="36"/>
                <w:sz w:val="24"/>
                <w:szCs w:val="24"/>
                <w:u w:val="none"/>
                <w:lang w:eastAsia="cs-CZ"/>
              </w:rPr>
              <w:pict w14:anchorId="4C87EC38">
                <v:rect id="_x0000_i1048" style="width:0;height:1.5pt" o:hralign="center" o:hrstd="t" o:hr="t" fillcolor="#a0a0a0" stroked="f"/>
              </w:pict>
            </w:r>
          </w:p>
          <w:p w14:paraId="1DA5E6BB" w14:textId="77777777" w:rsidR="00F407A5" w:rsidRPr="005B3D0D" w:rsidRDefault="00F407A5" w:rsidP="00F407A5">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652171">
              <w:rPr>
                <w:rStyle w:val="Hypertextovodkaz"/>
                <w:rFonts w:ascii="Arial" w:eastAsia="Times New Roman" w:hAnsi="Arial" w:cs="Arial"/>
                <w:color w:val="0F0D29" w:themeColor="text1"/>
                <w:kern w:val="36"/>
                <w:sz w:val="20"/>
                <w:szCs w:val="24"/>
                <w:u w:val="none"/>
                <w:lang w:eastAsia="cs-CZ"/>
              </w:rPr>
              <w:t>ALBSCJHDXBWT</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00915400" w14:textId="77777777" w:rsidR="00F407A5" w:rsidRDefault="00F407A5" w:rsidP="00F407A5">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62504316" w14:textId="77777777" w:rsidR="00F407A5" w:rsidRDefault="00F407A5" w:rsidP="00F407A5">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3C2AA0F3" w14:textId="77777777" w:rsidR="00F407A5" w:rsidRDefault="00F407A5" w:rsidP="00F407A5">
            <w:pPr>
              <w:pStyle w:val="Bezmezer"/>
              <w:tabs>
                <w:tab w:val="left" w:pos="6336"/>
              </w:tabs>
              <w:spacing w:line="360" w:lineRule="auto"/>
              <w:rPr>
                <w:rStyle w:val="Hypertextovodkaz"/>
                <w:rFonts w:asciiTheme="majorHAnsi" w:eastAsia="Times New Roman" w:hAnsiTheme="majorHAnsi" w:cstheme="majorHAnsi"/>
                <w:color w:val="0F0D29" w:themeColor="text1"/>
                <w:kern w:val="36"/>
                <w:sz w:val="20"/>
                <w:szCs w:val="20"/>
                <w:u w:val="none"/>
                <w:lang w:eastAsia="cs-CZ"/>
              </w:rPr>
            </w:pPr>
          </w:p>
          <w:p w14:paraId="514C2795" w14:textId="5AC656DF" w:rsidR="00D5033D" w:rsidRPr="00D5033D" w:rsidRDefault="00D5033D" w:rsidP="00D5033D">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Pr>
                <w:rStyle w:val="Hypertextovodkaz"/>
                <w:rFonts w:asciiTheme="majorHAnsi" w:eastAsia="Times New Roman" w:hAnsiTheme="majorHAnsi" w:cstheme="majorHAnsi"/>
                <w:color w:val="0F0D29" w:themeColor="text1"/>
                <w:kern w:val="36"/>
                <w:sz w:val="20"/>
                <w:szCs w:val="20"/>
                <w:u w:val="none"/>
                <w:lang w:eastAsia="cs-CZ"/>
              </w:rPr>
              <w:t xml:space="preserve">Evropská unie přijala tzv. osmý balíček sankcí vůči Rusku. </w:t>
            </w:r>
            <w:r w:rsidRPr="00D5033D">
              <w:rPr>
                <w:rStyle w:val="Hypertextovodkaz"/>
                <w:rFonts w:asciiTheme="majorHAnsi" w:eastAsia="Times New Roman" w:hAnsiTheme="majorHAnsi" w:cstheme="majorHAnsi"/>
                <w:color w:val="0F0D29" w:themeColor="text1"/>
                <w:kern w:val="36"/>
                <w:sz w:val="20"/>
                <w:szCs w:val="20"/>
                <w:u w:val="none"/>
                <w:lang w:eastAsia="cs-CZ"/>
              </w:rPr>
              <w:t>Nařízení Rady (EU) 2022/1904 ze dne 6. října 2022, kterým se mění nařízení (EU) č. 833/2014 o omezujících opatřeních vzhledem k činnostem Ruska destabilizujícím situaci na Ukrajině zavádí tato nová omezení:</w:t>
            </w:r>
          </w:p>
          <w:p w14:paraId="71977177" w14:textId="7E34C67B" w:rsidR="00D5033D" w:rsidRPr="00D5033D" w:rsidRDefault="00D5033D" w:rsidP="00D5033D">
            <w:pPr>
              <w:pStyle w:val="Bezmezer"/>
              <w:numPr>
                <w:ilvl w:val="0"/>
                <w:numId w:val="39"/>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zakazuje vývoz do Ruska (nebo pro použití v Rusku):</w:t>
            </w:r>
          </w:p>
          <w:p w14:paraId="0ED7D947"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chemikálií určených k vnitřní represi,</w:t>
            </w:r>
          </w:p>
          <w:p w14:paraId="0DB14E28"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civilních střelných zbraní,</w:t>
            </w:r>
          </w:p>
          <w:p w14:paraId="76890A9E" w14:textId="39D724F3" w:rsidR="00D5033D" w:rsidRP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Pr>
                <w:rStyle w:val="Hypertextovodkaz"/>
                <w:rFonts w:asciiTheme="majorHAnsi" w:eastAsia="Times New Roman" w:hAnsiTheme="majorHAnsi" w:cstheme="majorHAnsi"/>
                <w:color w:val="0F0D29" w:themeColor="text1"/>
                <w:kern w:val="36"/>
                <w:sz w:val="20"/>
                <w:szCs w:val="20"/>
                <w:u w:val="none"/>
                <w:lang w:eastAsia="cs-CZ"/>
              </w:rPr>
              <w:t>d</w:t>
            </w:r>
            <w:r w:rsidRPr="00D5033D">
              <w:rPr>
                <w:rStyle w:val="Hypertextovodkaz"/>
                <w:rFonts w:asciiTheme="majorHAnsi" w:eastAsia="Times New Roman" w:hAnsiTheme="majorHAnsi" w:cstheme="majorHAnsi"/>
                <w:color w:val="0F0D29" w:themeColor="text1"/>
                <w:kern w:val="36"/>
                <w:sz w:val="20"/>
                <w:szCs w:val="20"/>
                <w:u w:val="none"/>
                <w:lang w:eastAsia="cs-CZ"/>
              </w:rPr>
              <w:t>alšího zboží používaného v letectví,</w:t>
            </w:r>
          </w:p>
          <w:p w14:paraId="02693CB9" w14:textId="77777777" w:rsidR="00D5033D" w:rsidRPr="00D5033D" w:rsidRDefault="00D5033D" w:rsidP="00D5033D">
            <w:pPr>
              <w:pStyle w:val="Bezmezer"/>
              <w:numPr>
                <w:ilvl w:val="0"/>
                <w:numId w:val="39"/>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zakazuje nebo prodlužuje a rozšiřuje zákaz dovozu z Ruska:</w:t>
            </w:r>
          </w:p>
          <w:p w14:paraId="4F64675D"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výrobků z oceli,</w:t>
            </w:r>
          </w:p>
          <w:p w14:paraId="59491C13"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dřevité buničiny a papíru,</w:t>
            </w:r>
          </w:p>
          <w:p w14:paraId="0446F501"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drahých kamenů a kovů,</w:t>
            </w:r>
          </w:p>
          <w:p w14:paraId="671ACFF1"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strojírenských a chemických výrobků,</w:t>
            </w:r>
          </w:p>
          <w:p w14:paraId="7E23460E"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cigaret,</w:t>
            </w:r>
          </w:p>
          <w:p w14:paraId="20483885" w14:textId="57735225" w:rsidR="00D5033D" w:rsidRP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plastů a některých hotových chemických výrobků jako kosmetika,</w:t>
            </w:r>
          </w:p>
          <w:p w14:paraId="0DAD08DB" w14:textId="77777777" w:rsidR="00D5033D" w:rsidRPr="00D5033D" w:rsidRDefault="00D5033D" w:rsidP="00D5033D">
            <w:pPr>
              <w:pStyle w:val="Bezmezer"/>
              <w:numPr>
                <w:ilvl w:val="0"/>
                <w:numId w:val="39"/>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zakazuje poskytovat služby:</w:t>
            </w:r>
          </w:p>
          <w:p w14:paraId="57F2F43C"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 xml:space="preserve">zprostředkovatelské služby, financování a finanční pomoc na přepravu </w:t>
            </w:r>
            <w:r w:rsidRPr="00005E9F">
              <w:rPr>
                <w:rStyle w:val="Hypertextovodkaz"/>
                <w:rFonts w:asciiTheme="majorHAnsi" w:eastAsia="Times New Roman" w:hAnsiTheme="majorHAnsi" w:cstheme="majorHAnsi"/>
                <w:color w:val="0F0D29" w:themeColor="text1"/>
                <w:kern w:val="36"/>
                <w:sz w:val="20"/>
                <w:szCs w:val="20"/>
                <w:u w:val="none"/>
                <w:lang w:eastAsia="cs-CZ"/>
              </w:rPr>
              <w:t xml:space="preserve">plavidly </w:t>
            </w:r>
            <w:r w:rsidRPr="00D5033D">
              <w:rPr>
                <w:rStyle w:val="Hypertextovodkaz"/>
                <w:rFonts w:asciiTheme="majorHAnsi" w:eastAsia="Times New Roman" w:hAnsiTheme="majorHAnsi" w:cstheme="majorHAnsi"/>
                <w:b/>
                <w:bCs/>
                <w:color w:val="0F0D29" w:themeColor="text1"/>
                <w:kern w:val="36"/>
                <w:sz w:val="20"/>
                <w:szCs w:val="20"/>
                <w:u w:val="none"/>
                <w:lang w:eastAsia="cs-CZ"/>
              </w:rPr>
              <w:t>ruské surové ropy nebo produktů, pokud jejich cena přesahuje cenový strop</w:t>
            </w:r>
            <w:r w:rsidRPr="00D5033D">
              <w:rPr>
                <w:rStyle w:val="Hypertextovodkaz"/>
                <w:rFonts w:asciiTheme="majorHAnsi" w:eastAsia="Times New Roman" w:hAnsiTheme="majorHAnsi" w:cstheme="majorHAnsi"/>
                <w:color w:val="0F0D29" w:themeColor="text1"/>
                <w:kern w:val="36"/>
                <w:sz w:val="20"/>
                <w:szCs w:val="20"/>
                <w:u w:val="none"/>
                <w:lang w:eastAsia="cs-CZ"/>
              </w:rPr>
              <w:t>,</w:t>
            </w:r>
          </w:p>
          <w:p w14:paraId="038BEE6A" w14:textId="77777777" w:rsid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Ruskému námořnímu rejstříku plavidel,</w:t>
            </w:r>
          </w:p>
          <w:p w14:paraId="3AF0AD52" w14:textId="6280D583" w:rsidR="00D5033D" w:rsidRPr="00D5033D" w:rsidRDefault="00D5033D" w:rsidP="00D5033D">
            <w:pPr>
              <w:pStyle w:val="Bezmezer"/>
              <w:numPr>
                <w:ilvl w:val="0"/>
                <w:numId w:val="28"/>
              </w:numP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architektonické, inženýrské, poradenské v oblasti IT a právní.</w:t>
            </w:r>
          </w:p>
          <w:p w14:paraId="5E771B00" w14:textId="77777777" w:rsidR="00D5033D" w:rsidRDefault="00D5033D" w:rsidP="00D5033D">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3E360399" w14:textId="1A53AA6A" w:rsidR="00D5033D" w:rsidRDefault="00D5033D" w:rsidP="00D5033D">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Prováděcí nařízení Rady (EU) 2022/1906 ze dne 6. října 2022, kterým se provádí nařízení (EU) 269/2014 o omezujících opatřeních vzhledem k činnostem narušujícím nebo ohrožujícím územní celistvost, svrchovanost a nezávislost Ukrajiny, zařazuje na seznam fyzických a právnických osob, subjektů a orgánů, kterým se zmrazují finanční prostředky a hospodářské zdroje (a jimž je současně také zakázáno jakékoli finanční prostředky nebo hospodářské zdroje přímo či nepřímo zpřístupnit) dalších 30 fyzických osob a 7 subjektů a orgánů.</w:t>
            </w:r>
          </w:p>
          <w:p w14:paraId="16BD6F10" w14:textId="77777777" w:rsidR="00D5033D" w:rsidRPr="00D5033D" w:rsidRDefault="00D5033D" w:rsidP="00D5033D">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463F14E5" w14:textId="3934D222" w:rsidR="00F407A5" w:rsidRPr="000020DA" w:rsidRDefault="00D5033D" w:rsidP="00D5033D">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D5033D">
              <w:rPr>
                <w:rStyle w:val="Hypertextovodkaz"/>
                <w:rFonts w:asciiTheme="majorHAnsi" w:eastAsia="Times New Roman" w:hAnsiTheme="majorHAnsi" w:cstheme="majorHAnsi"/>
                <w:color w:val="0F0D29" w:themeColor="text1"/>
                <w:kern w:val="36"/>
                <w:sz w:val="20"/>
                <w:szCs w:val="20"/>
                <w:u w:val="none"/>
                <w:lang w:eastAsia="cs-CZ"/>
              </w:rPr>
              <w:t>Nařízení Rady (EU) 2022/1903 ze dne 6. října 2022, kterým se mění nařízení (EU) 2022/263 o omezujících opatřeních v reakci na uznání nezávislosti území Doněcké a Luhanské oblasti Ukrajiny, která nejsou pod kontrolou vlády, a vyslání ruských ozbrojených sil na tato území mění název na „Nařízení Rady (EU) 2022/263 ze dne 23. února 2022 o omezujících opatřeních v reakci na nezákonné uznání nezávislosti, okupaci či anexi určitých území Ukrajiny, která nejsou pod kontrolou vlády, Ruskou federací“ a rozšiřuje geografickou působnost nařízení na území Ukrajiny v Doněcké, Chersonské, Luhanské a Záporožské oblasti, která nejsou pod kontrolou vlády.</w:t>
            </w:r>
          </w:p>
          <w:p w14:paraId="215710C0" w14:textId="46673E47" w:rsidR="00F407A5" w:rsidRPr="005078C0" w:rsidRDefault="00F407A5" w:rsidP="00D5033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D5033D">
              <w:rPr>
                <w:rStyle w:val="Hypertextovodkaz"/>
                <w:rFonts w:ascii="Arial" w:eastAsia="Times New Roman" w:hAnsi="Arial" w:cs="Arial"/>
                <w:bCs/>
                <w:i/>
                <w:color w:val="0F0D29" w:themeColor="text1"/>
                <w:kern w:val="36"/>
                <w:sz w:val="20"/>
                <w:szCs w:val="20"/>
                <w:u w:val="none"/>
                <w:lang w:eastAsia="cs-CZ"/>
              </w:rPr>
              <w:t>Na vědomí POŘ.</w:t>
            </w:r>
          </w:p>
          <w:p w14:paraId="12D4843B" w14:textId="77777777" w:rsidR="002867AA" w:rsidRDefault="002867AA" w:rsidP="002867AA">
            <w:pPr>
              <w:pStyle w:val="Bezmezer"/>
              <w:spacing w:line="360" w:lineRule="auto"/>
              <w:jc w:val="center"/>
              <w:rPr>
                <w:rStyle w:val="Hypertextovodkaz"/>
                <w:rFonts w:ascii="Arial" w:eastAsia="Times New Roman" w:hAnsi="Arial" w:cs="Arial"/>
                <w:b/>
                <w:color w:val="0F0D29" w:themeColor="text1"/>
                <w:kern w:val="36"/>
                <w:sz w:val="24"/>
                <w:szCs w:val="24"/>
                <w:u w:val="none"/>
                <w:lang w:eastAsia="cs-CZ"/>
              </w:rPr>
            </w:pPr>
            <w:r w:rsidRPr="002867AA">
              <w:rPr>
                <w:rStyle w:val="Hypertextovodkaz"/>
                <w:rFonts w:ascii="Arial" w:eastAsia="Times New Roman" w:hAnsi="Arial" w:cs="Arial"/>
                <w:b/>
                <w:color w:val="0F0D29" w:themeColor="text1"/>
                <w:kern w:val="36"/>
                <w:sz w:val="24"/>
                <w:szCs w:val="24"/>
                <w:u w:val="none"/>
                <w:lang w:eastAsia="cs-CZ"/>
              </w:rPr>
              <w:lastRenderedPageBreak/>
              <w:t>Návrh vyhlášky o provedení některých ustanovení zákona o omezení dopadu vybraných plastových výrobků na životní prostředí</w:t>
            </w:r>
          </w:p>
          <w:p w14:paraId="30EB4377" w14:textId="6560E0B6" w:rsidR="00F407A5" w:rsidRDefault="00000000" w:rsidP="002867AA">
            <w:pPr>
              <w:pStyle w:val="Bezmezer"/>
              <w:spacing w:line="360" w:lineRule="auto"/>
              <w:jc w:val="center"/>
              <w:rPr>
                <w:rStyle w:val="Hypertextovodkaz"/>
                <w:rFonts w:ascii="Arial" w:eastAsia="Times New Roman" w:hAnsi="Arial" w:cs="Arial"/>
                <w:b/>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4"/>
                <w:u w:val="none"/>
                <w:lang w:eastAsia="cs-CZ"/>
              </w:rPr>
              <w:pict w14:anchorId="792040BF">
                <v:rect id="_x0000_i1049" style="width:0;height:1.5pt" o:hralign="center" o:hrstd="t" o:hr="t" fillcolor="#a0a0a0" stroked="f"/>
              </w:pict>
            </w:r>
          </w:p>
          <w:p w14:paraId="615C1DAB" w14:textId="2DFEDA56" w:rsidR="002867AA" w:rsidRPr="005B3D0D" w:rsidRDefault="002867AA" w:rsidP="002867AA">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 xml:space="preserve">EKLEP </w:t>
            </w:r>
            <w:r w:rsidRPr="002867AA">
              <w:rPr>
                <w:rStyle w:val="Hypertextovodkaz"/>
                <w:rFonts w:ascii="Arial" w:eastAsia="Times New Roman" w:hAnsi="Arial" w:cs="Arial"/>
                <w:color w:val="0F0D29" w:themeColor="text1"/>
                <w:kern w:val="36"/>
                <w:sz w:val="20"/>
                <w:szCs w:val="24"/>
                <w:u w:val="none"/>
                <w:lang w:eastAsia="cs-CZ"/>
              </w:rPr>
              <w:t>ALBSCJABDKOM</w:t>
            </w:r>
            <w:r>
              <w:rPr>
                <w:rStyle w:val="Hypertextovodkaz"/>
                <w:rFonts w:ascii="Arial" w:eastAsia="Times New Roman" w:hAnsi="Arial" w:cs="Arial"/>
                <w:color w:val="0F0D29" w:themeColor="text1"/>
                <w:kern w:val="36"/>
                <w:sz w:val="20"/>
                <w:szCs w:val="24"/>
                <w:u w:val="none"/>
                <w:lang w:eastAsia="cs-CZ"/>
              </w:rPr>
              <w:t xml:space="preserve"> </w:t>
            </w:r>
            <w:r>
              <w:t xml:space="preserve">  </w:t>
            </w:r>
            <w:r>
              <w:rPr>
                <w:rStyle w:val="Hypertextovodkaz"/>
                <w:rFonts w:ascii="Arial" w:eastAsia="Times New Roman" w:hAnsi="Arial" w:cs="Arial"/>
                <w:color w:val="0F0D29" w:themeColor="text1"/>
                <w:kern w:val="36"/>
                <w:sz w:val="20"/>
                <w:szCs w:val="24"/>
                <w:u w:val="none"/>
                <w:lang w:eastAsia="cs-CZ"/>
              </w:rPr>
              <w:t xml:space="preserve"> </w:t>
            </w:r>
          </w:p>
          <w:p w14:paraId="25EB1099" w14:textId="11206326" w:rsidR="002867AA" w:rsidRDefault="002867AA" w:rsidP="002867AA">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r>
              <w:rPr>
                <w:rStyle w:val="Hypertextovodkaz"/>
                <w:rFonts w:ascii="Arial" w:eastAsia="Times New Roman" w:hAnsi="Arial" w:cs="Arial"/>
                <w:color w:val="0F0D29" w:themeColor="text1"/>
                <w:kern w:val="36"/>
                <w:sz w:val="20"/>
                <w:szCs w:val="24"/>
                <w:u w:val="none"/>
                <w:lang w:eastAsia="cs-CZ"/>
              </w:rPr>
              <w:t>Připomínkové řízení ukončeno</w:t>
            </w:r>
          </w:p>
          <w:p w14:paraId="45E89180" w14:textId="77777777" w:rsidR="002867AA" w:rsidRDefault="002867AA" w:rsidP="002867AA">
            <w:pPr>
              <w:pStyle w:val="Bezmezer"/>
              <w:tabs>
                <w:tab w:val="left" w:pos="6336"/>
              </w:tabs>
              <w:jc w:val="right"/>
              <w:rPr>
                <w:rStyle w:val="Hypertextovodkaz"/>
                <w:rFonts w:ascii="Arial" w:eastAsia="Times New Roman" w:hAnsi="Arial" w:cs="Arial"/>
                <w:color w:val="0F0D29" w:themeColor="text1"/>
                <w:kern w:val="36"/>
                <w:sz w:val="20"/>
                <w:szCs w:val="24"/>
                <w:u w:val="none"/>
                <w:lang w:eastAsia="cs-CZ"/>
              </w:rPr>
            </w:pPr>
          </w:p>
          <w:p w14:paraId="288CAF7C" w14:textId="7EFB85DF" w:rsidR="002867AA" w:rsidRDefault="002867AA" w:rsidP="002867A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r w:rsidRPr="000020DA">
              <w:rPr>
                <w:rStyle w:val="Hypertextovodkaz"/>
                <w:rFonts w:asciiTheme="majorHAnsi" w:eastAsia="Times New Roman" w:hAnsiTheme="majorHAnsi" w:cstheme="majorHAnsi"/>
                <w:color w:val="0F0D29" w:themeColor="text1"/>
                <w:kern w:val="36"/>
                <w:sz w:val="20"/>
                <w:szCs w:val="20"/>
                <w:u w:val="none"/>
                <w:lang w:eastAsia="cs-CZ"/>
              </w:rPr>
              <w:t xml:space="preserve">Ministerstvo </w:t>
            </w:r>
            <w:r>
              <w:rPr>
                <w:rStyle w:val="Hypertextovodkaz"/>
                <w:rFonts w:asciiTheme="majorHAnsi" w:eastAsia="Times New Roman" w:hAnsiTheme="majorHAnsi" w:cstheme="majorHAnsi"/>
                <w:color w:val="0F0D29" w:themeColor="text1"/>
                <w:kern w:val="36"/>
                <w:sz w:val="20"/>
                <w:szCs w:val="20"/>
                <w:u w:val="none"/>
                <w:lang w:eastAsia="cs-CZ"/>
              </w:rPr>
              <w:t xml:space="preserve">životního prostředí předložilo </w:t>
            </w:r>
            <w:r w:rsidRPr="002867AA">
              <w:rPr>
                <w:rStyle w:val="Hypertextovodkaz"/>
                <w:rFonts w:asciiTheme="majorHAnsi" w:eastAsia="Times New Roman" w:hAnsiTheme="majorHAnsi" w:cstheme="majorHAnsi"/>
                <w:color w:val="0F0D29" w:themeColor="text1"/>
                <w:kern w:val="36"/>
                <w:sz w:val="20"/>
                <w:szCs w:val="20"/>
                <w:u w:val="none"/>
                <w:lang w:eastAsia="cs-CZ"/>
              </w:rPr>
              <w:t>návrh vyhlášky</w:t>
            </w:r>
            <w:r>
              <w:rPr>
                <w:rStyle w:val="Hypertextovodkaz"/>
                <w:rFonts w:asciiTheme="majorHAnsi" w:eastAsia="Times New Roman" w:hAnsiTheme="majorHAnsi" w:cstheme="majorHAnsi"/>
                <w:color w:val="0F0D29" w:themeColor="text1"/>
                <w:kern w:val="36"/>
                <w:sz w:val="20"/>
                <w:szCs w:val="20"/>
                <w:u w:val="none"/>
                <w:lang w:eastAsia="cs-CZ"/>
              </w:rPr>
              <w:t xml:space="preserve">, která je </w:t>
            </w:r>
            <w:r w:rsidRPr="002867AA">
              <w:rPr>
                <w:rStyle w:val="Hypertextovodkaz"/>
                <w:rFonts w:asciiTheme="majorHAnsi" w:eastAsia="Times New Roman" w:hAnsiTheme="majorHAnsi" w:cstheme="majorHAnsi"/>
                <w:color w:val="0F0D29" w:themeColor="text1"/>
                <w:kern w:val="36"/>
                <w:sz w:val="20"/>
                <w:szCs w:val="20"/>
                <w:u w:val="none"/>
                <w:lang w:eastAsia="cs-CZ"/>
              </w:rPr>
              <w:t xml:space="preserve"> prováděcím právním předpisem k zákonu č. 243/2022 Sb., o omezení dopadu vybraných plastových výrobků na životní prostředí</w:t>
            </w:r>
            <w:r>
              <w:rPr>
                <w:rStyle w:val="Hypertextovodkaz"/>
                <w:rFonts w:asciiTheme="majorHAnsi" w:eastAsia="Times New Roman" w:hAnsiTheme="majorHAnsi" w:cstheme="majorHAnsi"/>
                <w:color w:val="0F0D29" w:themeColor="text1"/>
                <w:kern w:val="36"/>
                <w:sz w:val="20"/>
                <w:szCs w:val="20"/>
                <w:u w:val="none"/>
                <w:lang w:eastAsia="cs-CZ"/>
              </w:rPr>
              <w:t>. Tento zákon byl ze strany OHSE a OČS posouzen jako bez dopadů do procesů společnosti.</w:t>
            </w:r>
          </w:p>
          <w:p w14:paraId="124BC5BC" w14:textId="77777777" w:rsidR="002867AA" w:rsidRPr="000020DA" w:rsidRDefault="002867AA" w:rsidP="002867AA">
            <w:pPr>
              <w:pStyle w:val="Bezmezer"/>
              <w:tabs>
                <w:tab w:val="left" w:pos="6336"/>
              </w:tabs>
              <w:spacing w:line="360" w:lineRule="auto"/>
              <w:jc w:val="both"/>
              <w:rPr>
                <w:rStyle w:val="Hypertextovodkaz"/>
                <w:rFonts w:asciiTheme="majorHAnsi" w:eastAsia="Times New Roman" w:hAnsiTheme="majorHAnsi" w:cstheme="majorHAnsi"/>
                <w:color w:val="0F0D29" w:themeColor="text1"/>
                <w:kern w:val="36"/>
                <w:sz w:val="20"/>
                <w:szCs w:val="20"/>
                <w:u w:val="none"/>
                <w:lang w:eastAsia="cs-CZ"/>
              </w:rPr>
            </w:pPr>
          </w:p>
          <w:p w14:paraId="3834EE68" w14:textId="77777777" w:rsidR="002867AA" w:rsidRPr="005078C0" w:rsidRDefault="002867AA" w:rsidP="002867A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OHSE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61AAD4C2" w14:textId="77777777" w:rsidR="002867AA" w:rsidRPr="005078C0" w:rsidRDefault="002867AA" w:rsidP="002867A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1B11387" w14:textId="77777777" w:rsidR="002867AA" w:rsidRPr="005078C0" w:rsidRDefault="002867AA" w:rsidP="002867A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Pr>
                <w:rStyle w:val="Hypertextovodkaz"/>
                <w:rFonts w:ascii="Arial" w:eastAsia="Times New Roman" w:hAnsi="Arial" w:cs="Arial"/>
                <w:b/>
                <w:bCs/>
                <w:i/>
                <w:color w:val="0F0D29" w:themeColor="text1"/>
                <w:kern w:val="36"/>
                <w:sz w:val="20"/>
                <w:szCs w:val="20"/>
                <w:u w:val="none"/>
                <w:lang w:eastAsia="cs-CZ"/>
              </w:rPr>
              <w:t>: 30.11.2022</w:t>
            </w:r>
          </w:p>
          <w:p w14:paraId="3E7A7EC8" w14:textId="77777777" w:rsidR="002867AA" w:rsidRPr="002867AA" w:rsidRDefault="002867AA" w:rsidP="002867AA">
            <w:pPr>
              <w:pStyle w:val="Bezmezer"/>
              <w:spacing w:line="360" w:lineRule="auto"/>
              <w:jc w:val="center"/>
              <w:rPr>
                <w:rStyle w:val="Hypertextovodkaz"/>
                <w:rFonts w:ascii="Arial" w:eastAsia="Times New Roman" w:hAnsi="Arial" w:cs="Arial"/>
                <w:b/>
                <w:color w:val="0F0D29" w:themeColor="text1"/>
                <w:kern w:val="36"/>
                <w:sz w:val="24"/>
                <w:szCs w:val="24"/>
                <w:u w:val="none"/>
                <w:lang w:eastAsia="cs-CZ"/>
              </w:rPr>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220E8332" w14:textId="77777777" w:rsidR="006F0138" w:rsidRPr="005078C0" w:rsidRDefault="006F0138" w:rsidP="009915F2">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198C83" w14:textId="615FD05B" w:rsidR="004646E1" w:rsidRPr="005078C0" w:rsidRDefault="00907BCC" w:rsidP="004646E1">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Vyřizování soukromých záležitostí v pracovní době</w:t>
            </w:r>
            <w:r w:rsidR="00000000">
              <w:rPr>
                <w:rStyle w:val="Hypertextovodkaz"/>
                <w:rFonts w:ascii="Arial" w:eastAsia="Times New Roman" w:hAnsi="Arial" w:cs="Arial"/>
                <w:b/>
                <w:bCs/>
                <w:color w:val="0F0D29" w:themeColor="text1"/>
                <w:kern w:val="36"/>
                <w:sz w:val="24"/>
                <w:szCs w:val="24"/>
                <w:u w:val="none"/>
                <w:lang w:eastAsia="cs-CZ"/>
              </w:rPr>
              <w:pict w14:anchorId="27969687">
                <v:rect id="_x0000_i1050" style="width:0;height:1.5pt" o:hralign="center" o:hrstd="t" o:hr="t" fillcolor="#a0a0a0" stroked="f"/>
              </w:pict>
            </w:r>
          </w:p>
          <w:p w14:paraId="7D96919C" w14:textId="618CE322" w:rsidR="004646E1"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Nejvyšší soud</w:t>
            </w:r>
            <w:r w:rsidR="00907BCC" w:rsidRPr="00907BCC">
              <w:rPr>
                <w:rStyle w:val="Hypertextovodkaz"/>
                <w:rFonts w:ascii="Arial" w:eastAsia="Times New Roman" w:hAnsi="Arial" w:cs="Arial"/>
                <w:bCs/>
                <w:color w:val="0F0D29" w:themeColor="text1"/>
                <w:kern w:val="36"/>
                <w:sz w:val="20"/>
                <w:szCs w:val="20"/>
                <w:u w:val="none"/>
                <w:lang w:eastAsia="cs-CZ"/>
              </w:rPr>
              <w:t>, sp. zn. 21 Cdo 424/2021</w:t>
            </w:r>
          </w:p>
          <w:p w14:paraId="68E0AECC" w14:textId="77777777" w:rsidR="00F81C67" w:rsidRPr="005078C0" w:rsidRDefault="00F81C67" w:rsidP="004646E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367F2D14" w14:textId="17D21E4D" w:rsidR="00ED7CDB" w:rsidRDefault="00907BCC"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907BCC">
              <w:rPr>
                <w:rStyle w:val="Hypertextovodkaz"/>
                <w:rFonts w:ascii="Arial" w:eastAsia="Times New Roman" w:hAnsi="Arial" w:cs="Arial"/>
                <w:bCs/>
                <w:color w:val="0F0D29" w:themeColor="text1"/>
                <w:kern w:val="36"/>
                <w:sz w:val="20"/>
                <w:szCs w:val="20"/>
                <w:u w:val="none"/>
                <w:lang w:eastAsia="cs-CZ"/>
              </w:rPr>
              <w:t>Nejvyšší soud České republiky se znovu zabýval případem úředníka, který si ve své pracovní době prokazatelně vyřizoval soukromé záležitosti. V docházkovém listě si totiž zaznamenal odchod ze zaměstnání o 16 minut později, než byl čas, kdy odeslal soukromý balík na poště. Obsahem tohoto balíčku zároveň porušil etický kodex, jelikož v něm zasílal kostým vězeňského pyžama, který k Vánocům adresoval tamnímu místostarostov</w:t>
            </w:r>
            <w:r>
              <w:rPr>
                <w:rStyle w:val="Hypertextovodkaz"/>
                <w:rFonts w:ascii="Arial" w:eastAsia="Times New Roman" w:hAnsi="Arial" w:cs="Arial"/>
                <w:bCs/>
                <w:color w:val="0F0D29" w:themeColor="text1"/>
                <w:kern w:val="36"/>
                <w:sz w:val="20"/>
                <w:szCs w:val="20"/>
                <w:u w:val="none"/>
                <w:lang w:eastAsia="cs-CZ"/>
              </w:rPr>
              <w:t xml:space="preserve">i, čímž </w:t>
            </w:r>
            <w:r w:rsidRPr="00907BCC">
              <w:rPr>
                <w:rStyle w:val="Hypertextovodkaz"/>
                <w:rFonts w:ascii="Arial" w:eastAsia="Times New Roman" w:hAnsi="Arial" w:cs="Arial"/>
                <w:bCs/>
                <w:color w:val="0F0D29" w:themeColor="text1"/>
                <w:kern w:val="36"/>
                <w:sz w:val="20"/>
                <w:szCs w:val="20"/>
                <w:u w:val="none"/>
                <w:lang w:eastAsia="cs-CZ"/>
              </w:rPr>
              <w:t>porušil úředník ustanovení Kodexu etiky zaměstnanců ve veřejné správě</w:t>
            </w:r>
            <w:r>
              <w:rPr>
                <w:rStyle w:val="Hypertextovodkaz"/>
                <w:rFonts w:ascii="Arial" w:eastAsia="Times New Roman" w:hAnsi="Arial" w:cs="Arial"/>
                <w:bCs/>
                <w:color w:val="0F0D29" w:themeColor="text1"/>
                <w:kern w:val="36"/>
                <w:sz w:val="20"/>
                <w:szCs w:val="20"/>
                <w:u w:val="none"/>
                <w:lang w:eastAsia="cs-CZ"/>
              </w:rPr>
              <w:t>.</w:t>
            </w:r>
          </w:p>
          <w:p w14:paraId="152AD89A" w14:textId="27C454C7" w:rsidR="00907BCC" w:rsidRDefault="00907BCC"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1F51F0D" w14:textId="2CBADD8C" w:rsidR="00907BCC" w:rsidRPr="005078C0" w:rsidRDefault="00907BCC" w:rsidP="00907BCC">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907BCC">
              <w:rPr>
                <w:rStyle w:val="Hypertextovodkaz"/>
                <w:rFonts w:ascii="Arial" w:eastAsia="Times New Roman" w:hAnsi="Arial" w:cs="Arial"/>
                <w:bCs/>
                <w:color w:val="0F0D29" w:themeColor="text1"/>
                <w:kern w:val="36"/>
                <w:sz w:val="20"/>
                <w:szCs w:val="20"/>
                <w:u w:val="none"/>
                <w:lang w:eastAsia="cs-CZ"/>
              </w:rPr>
              <w:t>Nejvyšší soud ve svém rozsudku</w:t>
            </w:r>
            <w:r>
              <w:rPr>
                <w:rStyle w:val="Hypertextovodkaz"/>
                <w:rFonts w:ascii="Arial" w:eastAsia="Times New Roman" w:hAnsi="Arial" w:cs="Arial"/>
                <w:bCs/>
                <w:color w:val="0F0D29" w:themeColor="text1"/>
                <w:kern w:val="36"/>
                <w:sz w:val="20"/>
                <w:szCs w:val="20"/>
                <w:u w:val="none"/>
                <w:lang w:eastAsia="cs-CZ"/>
              </w:rPr>
              <w:t xml:space="preserve"> </w:t>
            </w:r>
            <w:r w:rsidRPr="00907BCC">
              <w:rPr>
                <w:rStyle w:val="Hypertextovodkaz"/>
                <w:rFonts w:ascii="Arial" w:eastAsia="Times New Roman" w:hAnsi="Arial" w:cs="Arial"/>
                <w:bCs/>
                <w:color w:val="0F0D29" w:themeColor="text1"/>
                <w:kern w:val="36"/>
                <w:sz w:val="20"/>
                <w:szCs w:val="20"/>
                <w:u w:val="none"/>
                <w:lang w:eastAsia="cs-CZ"/>
              </w:rPr>
              <w:t>konstatoval, že byť i nepřímý útok na majetek zaměstnavatele, včetně předstírání výkonu práce, představuje z hlediska intenzity takové jednání, pro které je možné okamžitě zrušit pracovní poměr se zaměstnancem.</w:t>
            </w:r>
            <w:r>
              <w:rPr>
                <w:rStyle w:val="Hypertextovodkaz"/>
                <w:rFonts w:ascii="Arial" w:eastAsia="Times New Roman" w:hAnsi="Arial" w:cs="Arial"/>
                <w:bCs/>
                <w:color w:val="0F0D29" w:themeColor="text1"/>
                <w:kern w:val="36"/>
                <w:sz w:val="20"/>
                <w:szCs w:val="20"/>
                <w:u w:val="none"/>
                <w:lang w:eastAsia="cs-CZ"/>
              </w:rPr>
              <w:t xml:space="preserve"> </w:t>
            </w:r>
            <w:r w:rsidRPr="00907BCC">
              <w:rPr>
                <w:rStyle w:val="Hypertextovodkaz"/>
                <w:rFonts w:ascii="Arial" w:eastAsia="Times New Roman" w:hAnsi="Arial" w:cs="Arial"/>
                <w:bCs/>
                <w:color w:val="0F0D29" w:themeColor="text1"/>
                <w:kern w:val="36"/>
                <w:sz w:val="20"/>
                <w:szCs w:val="20"/>
                <w:u w:val="none"/>
                <w:lang w:eastAsia="cs-CZ"/>
              </w:rPr>
              <w:t>Není přitom významné, jaké hodnoty zaměstnavatele a v jakém rozsahu byly útokem ohroženy či zasaženy, a tedy bez ohledu na to, jak velký majetkový prospěch svým jednáním zaměstnanec získal nebo o jaký jen usiloval, jak obdobně vyplývá z předchozí rozhodovací praxe Nejvyššího soudu. I jen 16 minut strávených vyřizováním svých soukromých záležitostí lze tak chápat za útok na majetek zaměstnavatele.</w:t>
            </w:r>
          </w:p>
          <w:p w14:paraId="777800EA" w14:textId="77777777" w:rsidR="00B83E90" w:rsidRDefault="004646E1" w:rsidP="00701CC1">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sidR="00ED7CDB">
              <w:rPr>
                <w:rStyle w:val="Hypertextovodkaz"/>
                <w:rFonts w:ascii="Arial" w:eastAsia="Times New Roman" w:hAnsi="Arial" w:cs="Arial"/>
                <w:bCs/>
                <w:i/>
                <w:color w:val="0F0D29" w:themeColor="text1"/>
                <w:kern w:val="36"/>
                <w:sz w:val="20"/>
                <w:szCs w:val="20"/>
                <w:u w:val="none"/>
                <w:lang w:eastAsia="cs-CZ"/>
              </w:rPr>
              <w:t xml:space="preserve"> a O</w:t>
            </w:r>
            <w:r w:rsidR="00907BCC">
              <w:rPr>
                <w:rStyle w:val="Hypertextovodkaz"/>
                <w:rFonts w:ascii="Arial" w:eastAsia="Times New Roman" w:hAnsi="Arial" w:cs="Arial"/>
                <w:bCs/>
                <w:i/>
                <w:color w:val="0F0D29" w:themeColor="text1"/>
                <w:kern w:val="36"/>
                <w:sz w:val="20"/>
                <w:szCs w:val="20"/>
                <w:u w:val="none"/>
                <w:lang w:eastAsia="cs-CZ"/>
              </w:rPr>
              <w:t>ŘLZ.</w:t>
            </w:r>
          </w:p>
          <w:p w14:paraId="1A1732DF" w14:textId="77777777" w:rsidR="00B83E90" w:rsidRDefault="00B83E90" w:rsidP="00B83E90">
            <w:pPr>
              <w:pStyle w:val="Bezmezer"/>
              <w:spacing w:line="276" w:lineRule="auto"/>
              <w:jc w:val="both"/>
              <w:rPr>
                <w:rFonts w:ascii="Arial" w:eastAsia="Times New Roman" w:hAnsi="Arial" w:cs="Arial"/>
                <w:bCs/>
                <w:i/>
                <w:color w:val="0F0D29" w:themeColor="text1"/>
                <w:kern w:val="36"/>
                <w:sz w:val="20"/>
                <w:szCs w:val="20"/>
                <w:lang w:eastAsia="cs-CZ"/>
              </w:rPr>
            </w:pPr>
          </w:p>
          <w:p w14:paraId="78918AA5" w14:textId="4B85A965" w:rsidR="00B83E90" w:rsidRPr="005078C0" w:rsidRDefault="00B83E90" w:rsidP="00B83E9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w:t>
            </w:r>
            <w:r w:rsidRPr="00B83E90">
              <w:rPr>
                <w:rStyle w:val="Hypertextovodkaz"/>
                <w:rFonts w:ascii="Arial" w:eastAsia="Times New Roman" w:hAnsi="Arial" w:cs="Arial"/>
                <w:b/>
                <w:bCs/>
                <w:color w:val="0F0D29" w:themeColor="text1"/>
                <w:kern w:val="36"/>
                <w:sz w:val="24"/>
                <w:szCs w:val="20"/>
                <w:u w:val="none"/>
                <w:lang w:eastAsia="cs-CZ"/>
              </w:rPr>
              <w:t>revenční povinnost</w:t>
            </w:r>
            <w:r>
              <w:rPr>
                <w:rStyle w:val="Hypertextovodkaz"/>
                <w:rFonts w:ascii="Arial" w:eastAsia="Times New Roman" w:hAnsi="Arial" w:cs="Arial"/>
                <w:b/>
                <w:bCs/>
                <w:color w:val="0F0D29" w:themeColor="text1"/>
                <w:kern w:val="36"/>
                <w:sz w:val="24"/>
                <w:szCs w:val="20"/>
                <w:u w:val="none"/>
                <w:lang w:eastAsia="cs-CZ"/>
              </w:rPr>
              <w:t xml:space="preserve"> </w:t>
            </w:r>
            <w:r w:rsidRPr="00B83E90">
              <w:rPr>
                <w:rStyle w:val="Hypertextovodkaz"/>
                <w:rFonts w:ascii="Arial" w:eastAsia="Times New Roman" w:hAnsi="Arial" w:cs="Arial"/>
                <w:b/>
                <w:bCs/>
                <w:color w:val="0F0D29" w:themeColor="text1"/>
                <w:kern w:val="36"/>
                <w:sz w:val="24"/>
                <w:szCs w:val="20"/>
                <w:u w:val="none"/>
                <w:lang w:eastAsia="cs-CZ"/>
              </w:rPr>
              <w:t>mandanta</w:t>
            </w:r>
            <w:r w:rsidR="00000000">
              <w:rPr>
                <w:rStyle w:val="Hypertextovodkaz"/>
                <w:rFonts w:ascii="Arial" w:eastAsia="Times New Roman" w:hAnsi="Arial" w:cs="Arial"/>
                <w:b/>
                <w:bCs/>
                <w:color w:val="0F0D29" w:themeColor="text1"/>
                <w:kern w:val="36"/>
                <w:sz w:val="24"/>
                <w:szCs w:val="24"/>
                <w:u w:val="none"/>
                <w:lang w:eastAsia="cs-CZ"/>
              </w:rPr>
              <w:pict w14:anchorId="6DD752D4">
                <v:rect id="_x0000_i1051" style="width:0;height:1.5pt" o:hralign="center" o:hrstd="t" o:hr="t" fillcolor="#a0a0a0" stroked="f"/>
              </w:pict>
            </w:r>
          </w:p>
          <w:p w14:paraId="0280D10F" w14:textId="3449DD62" w:rsidR="00B83E90" w:rsidRDefault="00B83E90" w:rsidP="00B83E9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Nejvyšší soud</w:t>
            </w:r>
            <w:r w:rsidRPr="00907BCC">
              <w:rPr>
                <w:rStyle w:val="Hypertextovodkaz"/>
                <w:rFonts w:ascii="Arial" w:eastAsia="Times New Roman" w:hAnsi="Arial" w:cs="Arial"/>
                <w:bCs/>
                <w:color w:val="0F0D29" w:themeColor="text1"/>
                <w:kern w:val="36"/>
                <w:sz w:val="20"/>
                <w:szCs w:val="20"/>
                <w:u w:val="none"/>
                <w:lang w:eastAsia="cs-CZ"/>
              </w:rPr>
              <w:t xml:space="preserve">, sp. zn. </w:t>
            </w:r>
            <w:r w:rsidRPr="00B83E90">
              <w:rPr>
                <w:rStyle w:val="Hypertextovodkaz"/>
                <w:rFonts w:ascii="Arial" w:eastAsia="Times New Roman" w:hAnsi="Arial" w:cs="Arial"/>
                <w:bCs/>
                <w:color w:val="0F0D29" w:themeColor="text1"/>
                <w:kern w:val="36"/>
                <w:sz w:val="20"/>
                <w:szCs w:val="20"/>
                <w:u w:val="none"/>
                <w:lang w:eastAsia="cs-CZ"/>
              </w:rPr>
              <w:t>23 Cdo 1061/2021</w:t>
            </w:r>
          </w:p>
          <w:p w14:paraId="22E0DC55" w14:textId="77777777" w:rsidR="00B83E90" w:rsidRPr="005078C0" w:rsidRDefault="00B83E90" w:rsidP="00B83E9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43559335" w14:textId="6882D29E" w:rsidR="00B83E90" w:rsidRDefault="00B83E90" w:rsidP="00B83E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B83E90">
              <w:rPr>
                <w:rStyle w:val="Hypertextovodkaz"/>
                <w:rFonts w:ascii="Arial" w:eastAsia="Times New Roman" w:hAnsi="Arial" w:cs="Arial"/>
                <w:bCs/>
                <w:color w:val="0F0D29" w:themeColor="text1"/>
                <w:kern w:val="36"/>
                <w:sz w:val="20"/>
                <w:szCs w:val="20"/>
                <w:u w:val="none"/>
                <w:lang w:eastAsia="cs-CZ"/>
              </w:rPr>
              <w:t xml:space="preserve">Nejvyšší soud setrval na svých dosavadních judikaturních závěrech ohledně prevenční povinnosti mandanta, který zařízení své obchodní záležitosti svěřil mandatáři jakožto odborníkovi v oboru. Konstatoval, že i pro situaci zajišťování veřejné zakázky se příjemce dotace může dopustit porušení prevenční povinnosti, pokud </w:t>
            </w:r>
            <w:r w:rsidRPr="00B83E90">
              <w:rPr>
                <w:rStyle w:val="Hypertextovodkaz"/>
                <w:rFonts w:ascii="Arial" w:eastAsia="Times New Roman" w:hAnsi="Arial" w:cs="Arial"/>
                <w:bCs/>
                <w:color w:val="0F0D29" w:themeColor="text1"/>
                <w:kern w:val="36"/>
                <w:sz w:val="20"/>
                <w:szCs w:val="20"/>
                <w:u w:val="none"/>
                <w:lang w:eastAsia="cs-CZ"/>
              </w:rPr>
              <w:lastRenderedPageBreak/>
              <w:t>odsouhlasí zadávací dokumentaci zpracovanou mandatářem obsahující zjevné porušení pravidel pro výběr dodavatelů v rámci příslušného operačního programu a dle příručky pro příjemce. I spoléhání se na to, že celou záležitost na základě mandátní smlouvy zařídí mandatář, má totiž své meze, a to právě v podobě prevenční povinnosti.</w:t>
            </w:r>
          </w:p>
          <w:p w14:paraId="7DD6EA09" w14:textId="77777777" w:rsidR="00B83E90" w:rsidRDefault="00B83E90" w:rsidP="00B83E9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24A4010" w14:textId="77777777" w:rsidR="00B83E90" w:rsidRDefault="00B83E90" w:rsidP="00B83E9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0A82E150" w14:textId="77777777" w:rsidR="00B83E90" w:rsidRDefault="00B83E90" w:rsidP="00B83E9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24A136A" w14:textId="77777777" w:rsidR="00B83E90" w:rsidRDefault="00B83E90" w:rsidP="00B83E90">
            <w:pPr>
              <w:spacing w:line="360" w:lineRule="auto"/>
              <w:jc w:val="both"/>
              <w:rPr>
                <w:rFonts w:ascii="Arial" w:hAnsi="Arial" w:cs="Arial"/>
                <w:bCs/>
                <w:color w:val="0F0D29" w:themeColor="text1"/>
                <w:sz w:val="20"/>
                <w:szCs w:val="20"/>
              </w:rPr>
            </w:pPr>
          </w:p>
          <w:p w14:paraId="77D7ADB1" w14:textId="4739B92C" w:rsidR="00B83E90" w:rsidRPr="005078C0" w:rsidRDefault="00B83E90" w:rsidP="00B83E90">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B83E90">
              <w:rPr>
                <w:rStyle w:val="Hypertextovodkaz"/>
                <w:rFonts w:ascii="Arial" w:eastAsia="Times New Roman" w:hAnsi="Arial" w:cs="Arial"/>
                <w:b/>
                <w:bCs/>
                <w:color w:val="0F0D29" w:themeColor="text1"/>
                <w:kern w:val="36"/>
                <w:sz w:val="24"/>
                <w:szCs w:val="20"/>
                <w:u w:val="none"/>
                <w:lang w:eastAsia="cs-CZ"/>
              </w:rPr>
              <w:t>Uplatňování regresního nároku vůči nadřízeným zaměstnancům</w:t>
            </w:r>
            <w:r w:rsidR="00000000">
              <w:rPr>
                <w:rStyle w:val="Hypertextovodkaz"/>
                <w:rFonts w:ascii="Arial" w:eastAsia="Times New Roman" w:hAnsi="Arial" w:cs="Arial"/>
                <w:b/>
                <w:bCs/>
                <w:color w:val="0F0D29" w:themeColor="text1"/>
                <w:kern w:val="36"/>
                <w:sz w:val="24"/>
                <w:szCs w:val="24"/>
                <w:u w:val="none"/>
                <w:lang w:eastAsia="cs-CZ"/>
              </w:rPr>
              <w:pict w14:anchorId="3D797704">
                <v:rect id="_x0000_i1052" style="width:0;height:1.5pt" o:hralign="center" o:hrstd="t" o:hr="t" fillcolor="#a0a0a0" stroked="f"/>
              </w:pict>
            </w:r>
          </w:p>
          <w:p w14:paraId="282F45F4" w14:textId="4DB12E86" w:rsidR="00B83E90" w:rsidRDefault="00B83E90" w:rsidP="00B83E9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sidRPr="00F81C67">
              <w:rPr>
                <w:rStyle w:val="Hypertextovodkaz"/>
                <w:rFonts w:ascii="Arial" w:eastAsia="Times New Roman" w:hAnsi="Arial" w:cs="Arial"/>
                <w:bCs/>
                <w:color w:val="0F0D29" w:themeColor="text1"/>
                <w:kern w:val="36"/>
                <w:sz w:val="20"/>
                <w:szCs w:val="20"/>
                <w:u w:val="none"/>
                <w:lang w:eastAsia="cs-CZ"/>
              </w:rPr>
              <w:t>Nejvyšší soud</w:t>
            </w:r>
            <w:r w:rsidRPr="00907BCC">
              <w:rPr>
                <w:rStyle w:val="Hypertextovodkaz"/>
                <w:rFonts w:ascii="Arial" w:eastAsia="Times New Roman" w:hAnsi="Arial" w:cs="Arial"/>
                <w:bCs/>
                <w:color w:val="0F0D29" w:themeColor="text1"/>
                <w:kern w:val="36"/>
                <w:sz w:val="20"/>
                <w:szCs w:val="20"/>
                <w:u w:val="none"/>
                <w:lang w:eastAsia="cs-CZ"/>
              </w:rPr>
              <w:t xml:space="preserve">, sp. zn. </w:t>
            </w:r>
            <w:r w:rsidRPr="00B83E90">
              <w:rPr>
                <w:rStyle w:val="Hypertextovodkaz"/>
                <w:rFonts w:ascii="Arial" w:eastAsia="Times New Roman" w:hAnsi="Arial" w:cs="Arial"/>
                <w:bCs/>
                <w:color w:val="0F0D29" w:themeColor="text1"/>
                <w:kern w:val="36"/>
                <w:sz w:val="20"/>
                <w:szCs w:val="20"/>
                <w:u w:val="none"/>
                <w:lang w:eastAsia="cs-CZ"/>
              </w:rPr>
              <w:t>21 Cdo 435/2022 a 21 Cdo 849/2022</w:t>
            </w:r>
          </w:p>
          <w:p w14:paraId="389B75C9" w14:textId="77777777" w:rsidR="00B83E90" w:rsidRPr="005078C0" w:rsidRDefault="00B83E90" w:rsidP="00B83E9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p>
          <w:p w14:paraId="222C58CC" w14:textId="11311478" w:rsidR="00B83E90" w:rsidRDefault="00B83E90" w:rsidP="00B83E90">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r w:rsidRPr="00B83E90">
              <w:rPr>
                <w:rStyle w:val="Hypertextovodkaz"/>
                <w:rFonts w:ascii="Arial" w:eastAsia="Times New Roman" w:hAnsi="Arial" w:cs="Arial"/>
                <w:b w:val="0"/>
                <w:bCs/>
                <w:color w:val="0F0D29" w:themeColor="text1"/>
                <w:kern w:val="36"/>
                <w:sz w:val="20"/>
                <w:szCs w:val="20"/>
                <w:u w:val="none"/>
                <w:lang w:eastAsia="cs-CZ"/>
              </w:rPr>
              <w:t xml:space="preserve">zaměstnavatel uplatňoval náhradu škody vzniklou v důsledku neplatnosti výpovědí dané několika zaměstnancům jeho vedoucím zaměstnancem. Ten tak učinil na základě rozhodnutí o organizační změně, které bylo shledáno jako zcela účelové a protiprávní. Škoda spočívala v povinnosti zaměstnavatele vyplatit zaměstnancům náhradu platu. NS se zabýval otázkou zákonné limitace náhrady škody při zavinění z nedbalosti. Konkrétně zda se limit 4,5násobku má vztáhnout k celkově vzniklé škodě (tj. k součtu náhrad platu), nebo ke každé jednotlivé náhradě platu. I s ohledem na předchozí argumentaci ÚS se NS přiklonil k první, tedy méně příznivé variantě pro zaměstnavatele. </w:t>
            </w:r>
          </w:p>
          <w:p w14:paraId="22EAF744" w14:textId="2B1CC3F8" w:rsidR="00B83E90" w:rsidRDefault="00B83E90" w:rsidP="00B83E90">
            <w:pPr>
              <w:spacing w:line="360" w:lineRule="auto"/>
              <w:jc w:val="both"/>
              <w:rPr>
                <w:rStyle w:val="Hypertextovodkaz"/>
                <w:rFonts w:ascii="Arial" w:eastAsia="Times New Roman" w:hAnsi="Arial" w:cs="Arial"/>
                <w:b w:val="0"/>
                <w:bCs/>
                <w:color w:val="0F0D29" w:themeColor="text1"/>
                <w:kern w:val="36"/>
                <w:sz w:val="20"/>
                <w:szCs w:val="20"/>
                <w:u w:val="none"/>
                <w:lang w:eastAsia="cs-CZ"/>
              </w:rPr>
            </w:pPr>
          </w:p>
          <w:p w14:paraId="38601B0F" w14:textId="77777777" w:rsidR="00B83E90" w:rsidRDefault="00B83E90" w:rsidP="00B83E9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Na vědomí POŘ</w:t>
            </w:r>
            <w:r>
              <w:rPr>
                <w:rStyle w:val="Hypertextovodkaz"/>
                <w:rFonts w:ascii="Arial" w:eastAsia="Times New Roman" w:hAnsi="Arial" w:cs="Arial"/>
                <w:bCs/>
                <w:i/>
                <w:color w:val="0F0D29" w:themeColor="text1"/>
                <w:kern w:val="36"/>
                <w:sz w:val="20"/>
                <w:szCs w:val="20"/>
                <w:u w:val="none"/>
                <w:lang w:eastAsia="cs-CZ"/>
              </w:rPr>
              <w:t>.</w:t>
            </w:r>
          </w:p>
          <w:p w14:paraId="0996D9E3" w14:textId="77777777" w:rsidR="00B83E90" w:rsidRDefault="00B83E90" w:rsidP="00B83E90">
            <w:pPr>
              <w:spacing w:line="360" w:lineRule="auto"/>
              <w:jc w:val="both"/>
              <w:rPr>
                <w:rFonts w:ascii="Arial" w:hAnsi="Arial" w:cs="Arial"/>
                <w:bCs/>
                <w:color w:val="0F0D29" w:themeColor="text1"/>
                <w:sz w:val="20"/>
                <w:szCs w:val="20"/>
              </w:rPr>
            </w:pPr>
          </w:p>
          <w:p w14:paraId="710E2DBD" w14:textId="7588571D" w:rsidR="00B83E90" w:rsidRPr="00B83E90" w:rsidRDefault="00B83E90" w:rsidP="00B83E90">
            <w:pPr>
              <w:spacing w:line="360" w:lineRule="auto"/>
              <w:jc w:val="both"/>
              <w:rPr>
                <w:rFonts w:ascii="Arial" w:eastAsia="Times New Roman" w:hAnsi="Arial" w:cs="Arial"/>
                <w:b w:val="0"/>
                <w:bCs/>
                <w:i/>
                <w:color w:val="0F0D29" w:themeColor="text1"/>
                <w:kern w:val="36"/>
                <w:sz w:val="20"/>
                <w:szCs w:val="20"/>
                <w:lang w:eastAsia="cs-CZ"/>
              </w:rPr>
            </w:pPr>
          </w:p>
        </w:tc>
      </w:tr>
    </w:tbl>
    <w:p w14:paraId="3D749D2F" w14:textId="7B3EE38D" w:rsidR="00341F21" w:rsidRDefault="00341F21" w:rsidP="00DE3C37">
      <w:pPr>
        <w:jc w:val="both"/>
        <w:rPr>
          <w:rStyle w:val="Hypertextovodkaz"/>
          <w:rFonts w:ascii="Arial" w:eastAsia="Times New Roman" w:hAnsi="Arial" w:cs="Arial"/>
          <w:b w:val="0"/>
          <w:color w:val="0F0D29" w:themeColor="text1"/>
          <w:kern w:val="36"/>
          <w:sz w:val="20"/>
          <w:szCs w:val="20"/>
          <w:u w:val="none"/>
          <w:lang w:eastAsia="cs-CZ"/>
        </w:rPr>
      </w:pPr>
    </w:p>
    <w:p w14:paraId="36AC9AAC" w14:textId="567497D0" w:rsidR="00457844" w:rsidRPr="00E4461E" w:rsidRDefault="00457844" w:rsidP="000304B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2"/>
      <w:footerReference w:type="default" r:id="rId13"/>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77E1" w14:textId="77777777" w:rsidR="00F84DF0" w:rsidRDefault="00F84DF0">
      <w:r>
        <w:separator/>
      </w:r>
    </w:p>
    <w:p w14:paraId="2902CF93" w14:textId="77777777" w:rsidR="00F84DF0" w:rsidRDefault="00F84DF0"/>
  </w:endnote>
  <w:endnote w:type="continuationSeparator" w:id="0">
    <w:p w14:paraId="5B7CFCB4" w14:textId="77777777" w:rsidR="00F84DF0" w:rsidRDefault="00F84DF0">
      <w:r>
        <w:continuationSeparator/>
      </w:r>
    </w:p>
    <w:p w14:paraId="64F762AD" w14:textId="77777777" w:rsidR="00F84DF0" w:rsidRDefault="00F84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37DF" w14:textId="77777777" w:rsidR="00F84DF0" w:rsidRDefault="00F84DF0">
      <w:r>
        <w:separator/>
      </w:r>
    </w:p>
    <w:p w14:paraId="71112A58" w14:textId="77777777" w:rsidR="00F84DF0" w:rsidRDefault="00F84DF0"/>
  </w:footnote>
  <w:footnote w:type="continuationSeparator" w:id="0">
    <w:p w14:paraId="1D38EA7F" w14:textId="77777777" w:rsidR="00F84DF0" w:rsidRDefault="00F84DF0">
      <w:r>
        <w:continuationSeparator/>
      </w:r>
    </w:p>
    <w:p w14:paraId="2B88C089" w14:textId="77777777" w:rsidR="00F84DF0" w:rsidRDefault="00F84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79AB1C24" id="_x0000_i1072" style="width:0;height:1.5pt" o:hralign="center" o:bullet="t" o:hrstd="t" o:hr="t" fillcolor="#a0a0a0" stroked="f"/>
    </w:pict>
  </w:numPicBullet>
  <w:numPicBullet w:numPicBulletId="1">
    <w:pict>
      <v:rect id="_x0000_i1073" style="width:0;height:1.5pt" o:hralign="center" o:bullet="t" o:hrstd="t" o:hr="t" fillcolor="#a0a0a0" stroked="f"/>
    </w:pict>
  </w:numPicBullet>
  <w:abstractNum w:abstractNumId="0" w15:restartNumberingAfterBreak="0">
    <w:nsid w:val="0445799B"/>
    <w:multiLevelType w:val="hybridMultilevel"/>
    <w:tmpl w:val="8F74FFBC"/>
    <w:lvl w:ilvl="0" w:tplc="6E2647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A4F1BE3"/>
    <w:multiLevelType w:val="hybridMultilevel"/>
    <w:tmpl w:val="3DEC1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F222C"/>
    <w:multiLevelType w:val="hybridMultilevel"/>
    <w:tmpl w:val="5A5C0B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64F25"/>
    <w:multiLevelType w:val="hybridMultilevel"/>
    <w:tmpl w:val="7BCCD07A"/>
    <w:lvl w:ilvl="0" w:tplc="6EDC5B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C011B5"/>
    <w:multiLevelType w:val="hybridMultilevel"/>
    <w:tmpl w:val="F146A3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A83C3D"/>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01DD0"/>
    <w:multiLevelType w:val="hybridMultilevel"/>
    <w:tmpl w:val="9A2AE146"/>
    <w:lvl w:ilvl="0" w:tplc="1F0688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B96146"/>
    <w:multiLevelType w:val="hybridMultilevel"/>
    <w:tmpl w:val="E9783228"/>
    <w:lvl w:ilvl="0" w:tplc="C470B7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323A38"/>
    <w:multiLevelType w:val="hybridMultilevel"/>
    <w:tmpl w:val="62BA0A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391797"/>
    <w:multiLevelType w:val="hybridMultilevel"/>
    <w:tmpl w:val="4CDE4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8C5629"/>
    <w:multiLevelType w:val="hybridMultilevel"/>
    <w:tmpl w:val="5B043B58"/>
    <w:lvl w:ilvl="0" w:tplc="3300FD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8D71E2"/>
    <w:multiLevelType w:val="hybridMultilevel"/>
    <w:tmpl w:val="F4E8EE3C"/>
    <w:lvl w:ilvl="0" w:tplc="E092C6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3082195"/>
    <w:multiLevelType w:val="hybridMultilevel"/>
    <w:tmpl w:val="3E163C2A"/>
    <w:lvl w:ilvl="0" w:tplc="4732BC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395BEA"/>
    <w:multiLevelType w:val="hybridMultilevel"/>
    <w:tmpl w:val="5DA63DAA"/>
    <w:lvl w:ilvl="0" w:tplc="F4D05D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145A7"/>
    <w:multiLevelType w:val="hybridMultilevel"/>
    <w:tmpl w:val="11C07888"/>
    <w:lvl w:ilvl="0" w:tplc="F29CF5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9D745B"/>
    <w:multiLevelType w:val="hybridMultilevel"/>
    <w:tmpl w:val="781681D0"/>
    <w:lvl w:ilvl="0" w:tplc="96744BE0">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D84770"/>
    <w:multiLevelType w:val="hybridMultilevel"/>
    <w:tmpl w:val="886E880C"/>
    <w:lvl w:ilvl="0" w:tplc="A36257CA">
      <w:start w:val="1"/>
      <w:numFmt w:val="lowerLetter"/>
      <w:lvlText w:val="%1)"/>
      <w:lvlJc w:val="left"/>
      <w:pPr>
        <w:ind w:left="720" w:hanging="360"/>
      </w:pPr>
      <w:rPr>
        <w:rFonts w:eastAsiaTheme="majorEastAsia" w:cstheme="majorBidi" w:hint="default"/>
        <w:b/>
        <w:bCs w:val="0"/>
        <w:sz w:val="2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CDB52EB"/>
    <w:multiLevelType w:val="hybridMultilevel"/>
    <w:tmpl w:val="EBC21442"/>
    <w:lvl w:ilvl="0" w:tplc="A5B6D16A">
      <w:start w:val="1"/>
      <w:numFmt w:val="upperRoman"/>
      <w:lvlText w:val="%1."/>
      <w:lvlJc w:val="left"/>
      <w:pPr>
        <w:ind w:left="720" w:hanging="720"/>
      </w:pPr>
      <w:rPr>
        <w:rFonts w:hint="default"/>
        <w:color w:val="0F0D29"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043BD5"/>
    <w:multiLevelType w:val="hybridMultilevel"/>
    <w:tmpl w:val="98882F96"/>
    <w:lvl w:ilvl="0" w:tplc="C90C4C5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8B98CA"/>
    <w:multiLevelType w:val="hybridMultilevel"/>
    <w:tmpl w:val="C422D30C"/>
    <w:lvl w:ilvl="0" w:tplc="C470B706">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6D6380"/>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FF516D"/>
    <w:multiLevelType w:val="hybridMultilevel"/>
    <w:tmpl w:val="FAC4C850"/>
    <w:lvl w:ilvl="0" w:tplc="38D0D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4B316A76"/>
    <w:multiLevelType w:val="hybridMultilevel"/>
    <w:tmpl w:val="0DBE81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D14A67"/>
    <w:multiLevelType w:val="hybridMultilevel"/>
    <w:tmpl w:val="C5C0DDE0"/>
    <w:lvl w:ilvl="0" w:tplc="41968C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3E65C8"/>
    <w:multiLevelType w:val="hybridMultilevel"/>
    <w:tmpl w:val="D83273B6"/>
    <w:lvl w:ilvl="0" w:tplc="2AB83078">
      <w:start w:val="1"/>
      <w:numFmt w:val="bullet"/>
      <w:lvlText w:val="-"/>
      <w:lvlJc w:val="left"/>
      <w:pPr>
        <w:ind w:left="107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6F258D"/>
    <w:multiLevelType w:val="hybridMultilevel"/>
    <w:tmpl w:val="8E90D428"/>
    <w:lvl w:ilvl="0" w:tplc="29167672">
      <w:start w:val="11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9DF59C7"/>
    <w:multiLevelType w:val="hybridMultilevel"/>
    <w:tmpl w:val="781681D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FC51A0"/>
    <w:multiLevelType w:val="hybridMultilevel"/>
    <w:tmpl w:val="060EB328"/>
    <w:lvl w:ilvl="0" w:tplc="3EA25A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8F3892"/>
    <w:multiLevelType w:val="hybridMultilevel"/>
    <w:tmpl w:val="50428228"/>
    <w:lvl w:ilvl="0" w:tplc="7D16485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6F3829"/>
    <w:multiLevelType w:val="multilevel"/>
    <w:tmpl w:val="82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6" w15:restartNumberingAfterBreak="0">
    <w:nsid w:val="73E13E95"/>
    <w:multiLevelType w:val="hybridMultilevel"/>
    <w:tmpl w:val="3DEC19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8" w15:restartNumberingAfterBreak="0">
    <w:nsid w:val="7773407F"/>
    <w:multiLevelType w:val="hybridMultilevel"/>
    <w:tmpl w:val="A0D0FA5E"/>
    <w:lvl w:ilvl="0" w:tplc="8118F1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6F0472"/>
    <w:multiLevelType w:val="hybridMultilevel"/>
    <w:tmpl w:val="096A904E"/>
    <w:lvl w:ilvl="0" w:tplc="7542CB5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5781493">
    <w:abstractNumId w:val="26"/>
  </w:num>
  <w:num w:numId="2" w16cid:durableId="1234467224">
    <w:abstractNumId w:val="22"/>
  </w:num>
  <w:num w:numId="3" w16cid:durableId="1316882545">
    <w:abstractNumId w:val="1"/>
  </w:num>
  <w:num w:numId="4" w16cid:durableId="1408501083">
    <w:abstractNumId w:val="37"/>
  </w:num>
  <w:num w:numId="5" w16cid:durableId="1987006562">
    <w:abstractNumId w:val="35"/>
  </w:num>
  <w:num w:numId="6" w16cid:durableId="194774019">
    <w:abstractNumId w:val="18"/>
  </w:num>
  <w:num w:numId="7" w16cid:durableId="563491507">
    <w:abstractNumId w:val="20"/>
  </w:num>
  <w:num w:numId="8" w16cid:durableId="650792366">
    <w:abstractNumId w:val="39"/>
  </w:num>
  <w:num w:numId="9" w16cid:durableId="2007323265">
    <w:abstractNumId w:val="32"/>
  </w:num>
  <w:num w:numId="10" w16cid:durableId="1980718375">
    <w:abstractNumId w:val="19"/>
  </w:num>
  <w:num w:numId="11" w16cid:durableId="978419449">
    <w:abstractNumId w:val="9"/>
  </w:num>
  <w:num w:numId="12" w16cid:durableId="472135403">
    <w:abstractNumId w:val="27"/>
  </w:num>
  <w:num w:numId="13" w16cid:durableId="556088319">
    <w:abstractNumId w:val="11"/>
  </w:num>
  <w:num w:numId="14" w16cid:durableId="1766027537">
    <w:abstractNumId w:val="15"/>
  </w:num>
  <w:num w:numId="15" w16cid:durableId="940183316">
    <w:abstractNumId w:val="3"/>
  </w:num>
  <w:num w:numId="16" w16cid:durableId="791245005">
    <w:abstractNumId w:val="2"/>
  </w:num>
  <w:num w:numId="17" w16cid:durableId="1453746361">
    <w:abstractNumId w:val="36"/>
  </w:num>
  <w:num w:numId="18" w16cid:durableId="1291470168">
    <w:abstractNumId w:val="30"/>
  </w:num>
  <w:num w:numId="19" w16cid:durableId="349111393">
    <w:abstractNumId w:val="34"/>
  </w:num>
  <w:num w:numId="20" w16cid:durableId="1817524149">
    <w:abstractNumId w:val="8"/>
  </w:num>
  <w:num w:numId="21" w16cid:durableId="1706641567">
    <w:abstractNumId w:val="0"/>
  </w:num>
  <w:num w:numId="22" w16cid:durableId="168328497">
    <w:abstractNumId w:val="10"/>
  </w:num>
  <w:num w:numId="23" w16cid:durableId="400761697">
    <w:abstractNumId w:val="23"/>
  </w:num>
  <w:num w:numId="24" w16cid:durableId="1747528821">
    <w:abstractNumId w:val="33"/>
  </w:num>
  <w:num w:numId="25" w16cid:durableId="2087726795">
    <w:abstractNumId w:val="13"/>
  </w:num>
  <w:num w:numId="26" w16cid:durableId="76219148">
    <w:abstractNumId w:val="5"/>
  </w:num>
  <w:num w:numId="27" w16cid:durableId="404573108">
    <w:abstractNumId w:val="16"/>
  </w:num>
  <w:num w:numId="28" w16cid:durableId="440417914">
    <w:abstractNumId w:val="29"/>
  </w:num>
  <w:num w:numId="29" w16cid:durableId="1133518813">
    <w:abstractNumId w:val="12"/>
  </w:num>
  <w:num w:numId="30" w16cid:durableId="751005130">
    <w:abstractNumId w:val="28"/>
  </w:num>
  <w:num w:numId="31" w16cid:durableId="2070034236">
    <w:abstractNumId w:val="38"/>
  </w:num>
  <w:num w:numId="32" w16cid:durableId="420568948">
    <w:abstractNumId w:val="4"/>
  </w:num>
  <w:num w:numId="33" w16cid:durableId="1113595515">
    <w:abstractNumId w:val="7"/>
  </w:num>
  <w:num w:numId="34" w16cid:durableId="709300616">
    <w:abstractNumId w:val="17"/>
  </w:num>
  <w:num w:numId="35" w16cid:durableId="1891644881">
    <w:abstractNumId w:val="24"/>
  </w:num>
  <w:num w:numId="36" w16cid:durableId="88241283">
    <w:abstractNumId w:val="14"/>
  </w:num>
  <w:num w:numId="37" w16cid:durableId="1727559200">
    <w:abstractNumId w:val="31"/>
  </w:num>
  <w:num w:numId="38" w16cid:durableId="557472203">
    <w:abstractNumId w:val="6"/>
  </w:num>
  <w:num w:numId="39" w16cid:durableId="1692489572">
    <w:abstractNumId w:val="21"/>
  </w:num>
  <w:num w:numId="40" w16cid:durableId="19847689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E9F"/>
    <w:rsid w:val="00021BDB"/>
    <w:rsid w:val="0002482E"/>
    <w:rsid w:val="000304BF"/>
    <w:rsid w:val="00045505"/>
    <w:rsid w:val="00045D16"/>
    <w:rsid w:val="000472DA"/>
    <w:rsid w:val="00050324"/>
    <w:rsid w:val="00057254"/>
    <w:rsid w:val="0007061F"/>
    <w:rsid w:val="00080627"/>
    <w:rsid w:val="00090ADC"/>
    <w:rsid w:val="00094F88"/>
    <w:rsid w:val="000954E9"/>
    <w:rsid w:val="000A0150"/>
    <w:rsid w:val="000A0BCC"/>
    <w:rsid w:val="000B43A3"/>
    <w:rsid w:val="000C0C48"/>
    <w:rsid w:val="000C2615"/>
    <w:rsid w:val="000C427A"/>
    <w:rsid w:val="000C6B8E"/>
    <w:rsid w:val="000E1ADD"/>
    <w:rsid w:val="000E2BBE"/>
    <w:rsid w:val="000E63C9"/>
    <w:rsid w:val="000E795D"/>
    <w:rsid w:val="000F5AD4"/>
    <w:rsid w:val="000F5BA6"/>
    <w:rsid w:val="00130E9D"/>
    <w:rsid w:val="00140D0B"/>
    <w:rsid w:val="00142E9F"/>
    <w:rsid w:val="00144F93"/>
    <w:rsid w:val="0014703E"/>
    <w:rsid w:val="00150A6D"/>
    <w:rsid w:val="001559DF"/>
    <w:rsid w:val="00160DC8"/>
    <w:rsid w:val="00170060"/>
    <w:rsid w:val="0018012A"/>
    <w:rsid w:val="001822B6"/>
    <w:rsid w:val="00185B35"/>
    <w:rsid w:val="00196F8A"/>
    <w:rsid w:val="001A0DC1"/>
    <w:rsid w:val="001B54B1"/>
    <w:rsid w:val="001D7152"/>
    <w:rsid w:val="001E64EB"/>
    <w:rsid w:val="001F081B"/>
    <w:rsid w:val="001F2BC8"/>
    <w:rsid w:val="001F5F6B"/>
    <w:rsid w:val="00220164"/>
    <w:rsid w:val="0022100C"/>
    <w:rsid w:val="00221893"/>
    <w:rsid w:val="00221F04"/>
    <w:rsid w:val="002234C9"/>
    <w:rsid w:val="00226DB6"/>
    <w:rsid w:val="0023620D"/>
    <w:rsid w:val="00237420"/>
    <w:rsid w:val="00240052"/>
    <w:rsid w:val="002419B4"/>
    <w:rsid w:val="00243EBC"/>
    <w:rsid w:val="002452D2"/>
    <w:rsid w:val="00246A35"/>
    <w:rsid w:val="00261F3A"/>
    <w:rsid w:val="00262E16"/>
    <w:rsid w:val="00283722"/>
    <w:rsid w:val="00284348"/>
    <w:rsid w:val="00285D32"/>
    <w:rsid w:val="002867AA"/>
    <w:rsid w:val="002A5582"/>
    <w:rsid w:val="002E61AB"/>
    <w:rsid w:val="002F51F5"/>
    <w:rsid w:val="002F6DF2"/>
    <w:rsid w:val="00310247"/>
    <w:rsid w:val="00312137"/>
    <w:rsid w:val="00330359"/>
    <w:rsid w:val="0033762F"/>
    <w:rsid w:val="0034183A"/>
    <w:rsid w:val="00341F21"/>
    <w:rsid w:val="00360494"/>
    <w:rsid w:val="00361BA9"/>
    <w:rsid w:val="00366C7E"/>
    <w:rsid w:val="00366FC0"/>
    <w:rsid w:val="00372A73"/>
    <w:rsid w:val="00382E1F"/>
    <w:rsid w:val="00384EA3"/>
    <w:rsid w:val="003A39A1"/>
    <w:rsid w:val="003C2191"/>
    <w:rsid w:val="003C4763"/>
    <w:rsid w:val="003D3863"/>
    <w:rsid w:val="003D5145"/>
    <w:rsid w:val="004110DE"/>
    <w:rsid w:val="00411A05"/>
    <w:rsid w:val="004325C8"/>
    <w:rsid w:val="00433509"/>
    <w:rsid w:val="004344BA"/>
    <w:rsid w:val="0043631E"/>
    <w:rsid w:val="0044085A"/>
    <w:rsid w:val="00454469"/>
    <w:rsid w:val="00457844"/>
    <w:rsid w:val="004646E1"/>
    <w:rsid w:val="004709CD"/>
    <w:rsid w:val="0047577B"/>
    <w:rsid w:val="00475E5C"/>
    <w:rsid w:val="0049783A"/>
    <w:rsid w:val="004B21A5"/>
    <w:rsid w:val="004B2C1D"/>
    <w:rsid w:val="004F0B76"/>
    <w:rsid w:val="004F5618"/>
    <w:rsid w:val="005037F0"/>
    <w:rsid w:val="005054D5"/>
    <w:rsid w:val="005078C0"/>
    <w:rsid w:val="00516A86"/>
    <w:rsid w:val="00521069"/>
    <w:rsid w:val="0052653B"/>
    <w:rsid w:val="005275F6"/>
    <w:rsid w:val="00532EB6"/>
    <w:rsid w:val="00537168"/>
    <w:rsid w:val="005412CE"/>
    <w:rsid w:val="00560334"/>
    <w:rsid w:val="005637F4"/>
    <w:rsid w:val="005700DE"/>
    <w:rsid w:val="00572102"/>
    <w:rsid w:val="0058396E"/>
    <w:rsid w:val="0058525A"/>
    <w:rsid w:val="005A623B"/>
    <w:rsid w:val="005B0434"/>
    <w:rsid w:val="005B3D0D"/>
    <w:rsid w:val="005C0086"/>
    <w:rsid w:val="005C72CD"/>
    <w:rsid w:val="005D3817"/>
    <w:rsid w:val="005E4904"/>
    <w:rsid w:val="005F1BB0"/>
    <w:rsid w:val="005F4E93"/>
    <w:rsid w:val="006142F4"/>
    <w:rsid w:val="00616648"/>
    <w:rsid w:val="00623626"/>
    <w:rsid w:val="00625270"/>
    <w:rsid w:val="00630128"/>
    <w:rsid w:val="00642F78"/>
    <w:rsid w:val="00651663"/>
    <w:rsid w:val="00652171"/>
    <w:rsid w:val="00656C4D"/>
    <w:rsid w:val="00657864"/>
    <w:rsid w:val="00660E12"/>
    <w:rsid w:val="0069077B"/>
    <w:rsid w:val="00691C67"/>
    <w:rsid w:val="00694EBE"/>
    <w:rsid w:val="006A077B"/>
    <w:rsid w:val="006A21D5"/>
    <w:rsid w:val="006A4215"/>
    <w:rsid w:val="006A5A4D"/>
    <w:rsid w:val="006B1771"/>
    <w:rsid w:val="006B33F6"/>
    <w:rsid w:val="006C458E"/>
    <w:rsid w:val="006D2230"/>
    <w:rsid w:val="006D5B87"/>
    <w:rsid w:val="006E530F"/>
    <w:rsid w:val="006E5716"/>
    <w:rsid w:val="006E5B8D"/>
    <w:rsid w:val="006E713B"/>
    <w:rsid w:val="006F0138"/>
    <w:rsid w:val="006F1F17"/>
    <w:rsid w:val="006F3D1A"/>
    <w:rsid w:val="006F41EA"/>
    <w:rsid w:val="006F790F"/>
    <w:rsid w:val="00701CC1"/>
    <w:rsid w:val="007055E5"/>
    <w:rsid w:val="00706AC0"/>
    <w:rsid w:val="007237A1"/>
    <w:rsid w:val="007274B3"/>
    <w:rsid w:val="007302B3"/>
    <w:rsid w:val="00730733"/>
    <w:rsid w:val="00730E3A"/>
    <w:rsid w:val="00735EAB"/>
    <w:rsid w:val="00736AAF"/>
    <w:rsid w:val="00742128"/>
    <w:rsid w:val="00756BA5"/>
    <w:rsid w:val="00765B2A"/>
    <w:rsid w:val="00780112"/>
    <w:rsid w:val="00782B2D"/>
    <w:rsid w:val="00783A34"/>
    <w:rsid w:val="0079780B"/>
    <w:rsid w:val="007A5D12"/>
    <w:rsid w:val="007C6B52"/>
    <w:rsid w:val="007C7E90"/>
    <w:rsid w:val="007D083D"/>
    <w:rsid w:val="007D16C5"/>
    <w:rsid w:val="007E06C5"/>
    <w:rsid w:val="008070BF"/>
    <w:rsid w:val="00810E13"/>
    <w:rsid w:val="00815900"/>
    <w:rsid w:val="00824CAE"/>
    <w:rsid w:val="00834F4E"/>
    <w:rsid w:val="00847AEC"/>
    <w:rsid w:val="008508DD"/>
    <w:rsid w:val="00862FE4"/>
    <w:rsid w:val="0086389A"/>
    <w:rsid w:val="00874D16"/>
    <w:rsid w:val="0087605E"/>
    <w:rsid w:val="00886540"/>
    <w:rsid w:val="008B1FEE"/>
    <w:rsid w:val="008B3184"/>
    <w:rsid w:val="008B68A9"/>
    <w:rsid w:val="008E3CAD"/>
    <w:rsid w:val="008E5AEF"/>
    <w:rsid w:val="008F5FFF"/>
    <w:rsid w:val="00901622"/>
    <w:rsid w:val="00903C32"/>
    <w:rsid w:val="00907BCC"/>
    <w:rsid w:val="00911671"/>
    <w:rsid w:val="00916B16"/>
    <w:rsid w:val="009173B9"/>
    <w:rsid w:val="0092437E"/>
    <w:rsid w:val="00932282"/>
    <w:rsid w:val="0093335D"/>
    <w:rsid w:val="0093613E"/>
    <w:rsid w:val="00943026"/>
    <w:rsid w:val="00945560"/>
    <w:rsid w:val="00953AD4"/>
    <w:rsid w:val="0096395A"/>
    <w:rsid w:val="00966B81"/>
    <w:rsid w:val="0098645D"/>
    <w:rsid w:val="009915F2"/>
    <w:rsid w:val="00995144"/>
    <w:rsid w:val="009974C0"/>
    <w:rsid w:val="009A17AB"/>
    <w:rsid w:val="009A2896"/>
    <w:rsid w:val="009C7720"/>
    <w:rsid w:val="009D3610"/>
    <w:rsid w:val="009D44EB"/>
    <w:rsid w:val="009E5DD7"/>
    <w:rsid w:val="009F2434"/>
    <w:rsid w:val="00A00B09"/>
    <w:rsid w:val="00A04739"/>
    <w:rsid w:val="00A0491A"/>
    <w:rsid w:val="00A22382"/>
    <w:rsid w:val="00A23111"/>
    <w:rsid w:val="00A23AFA"/>
    <w:rsid w:val="00A31B3E"/>
    <w:rsid w:val="00A404F7"/>
    <w:rsid w:val="00A532F3"/>
    <w:rsid w:val="00A617BF"/>
    <w:rsid w:val="00A6323B"/>
    <w:rsid w:val="00A76167"/>
    <w:rsid w:val="00A83FFF"/>
    <w:rsid w:val="00A8489E"/>
    <w:rsid w:val="00A85F53"/>
    <w:rsid w:val="00A92FB5"/>
    <w:rsid w:val="00A97F50"/>
    <w:rsid w:val="00AA1760"/>
    <w:rsid w:val="00AB02A7"/>
    <w:rsid w:val="00AB3435"/>
    <w:rsid w:val="00AB791D"/>
    <w:rsid w:val="00AC0F35"/>
    <w:rsid w:val="00AC29F3"/>
    <w:rsid w:val="00AC50F4"/>
    <w:rsid w:val="00AE31E2"/>
    <w:rsid w:val="00AF4FA4"/>
    <w:rsid w:val="00B00747"/>
    <w:rsid w:val="00B10A54"/>
    <w:rsid w:val="00B208B9"/>
    <w:rsid w:val="00B231E5"/>
    <w:rsid w:val="00B261E4"/>
    <w:rsid w:val="00B27B48"/>
    <w:rsid w:val="00B3039B"/>
    <w:rsid w:val="00B37492"/>
    <w:rsid w:val="00B466F0"/>
    <w:rsid w:val="00B47818"/>
    <w:rsid w:val="00B70AB7"/>
    <w:rsid w:val="00B83A09"/>
    <w:rsid w:val="00B83E90"/>
    <w:rsid w:val="00B85CCA"/>
    <w:rsid w:val="00BA07FC"/>
    <w:rsid w:val="00BA34E1"/>
    <w:rsid w:val="00BB4079"/>
    <w:rsid w:val="00BC09D9"/>
    <w:rsid w:val="00BC14C6"/>
    <w:rsid w:val="00BD3C9C"/>
    <w:rsid w:val="00BE00DE"/>
    <w:rsid w:val="00BE60C4"/>
    <w:rsid w:val="00BE7477"/>
    <w:rsid w:val="00BF2049"/>
    <w:rsid w:val="00BF3627"/>
    <w:rsid w:val="00BF66CB"/>
    <w:rsid w:val="00BF794B"/>
    <w:rsid w:val="00C02A22"/>
    <w:rsid w:val="00C02B87"/>
    <w:rsid w:val="00C13293"/>
    <w:rsid w:val="00C203E7"/>
    <w:rsid w:val="00C2146C"/>
    <w:rsid w:val="00C22D74"/>
    <w:rsid w:val="00C26E3C"/>
    <w:rsid w:val="00C26ECF"/>
    <w:rsid w:val="00C32B46"/>
    <w:rsid w:val="00C4086D"/>
    <w:rsid w:val="00C4729D"/>
    <w:rsid w:val="00C6736C"/>
    <w:rsid w:val="00C8555E"/>
    <w:rsid w:val="00C86B4C"/>
    <w:rsid w:val="00C90A3E"/>
    <w:rsid w:val="00CA1896"/>
    <w:rsid w:val="00CB5B28"/>
    <w:rsid w:val="00CC07C6"/>
    <w:rsid w:val="00CC5DA6"/>
    <w:rsid w:val="00CD40D6"/>
    <w:rsid w:val="00CF29B3"/>
    <w:rsid w:val="00CF5371"/>
    <w:rsid w:val="00D0323A"/>
    <w:rsid w:val="00D0559F"/>
    <w:rsid w:val="00D06200"/>
    <w:rsid w:val="00D06538"/>
    <w:rsid w:val="00D077E9"/>
    <w:rsid w:val="00D300B4"/>
    <w:rsid w:val="00D36AB7"/>
    <w:rsid w:val="00D42CB7"/>
    <w:rsid w:val="00D5033D"/>
    <w:rsid w:val="00D5413D"/>
    <w:rsid w:val="00D547E9"/>
    <w:rsid w:val="00D5608D"/>
    <w:rsid w:val="00D56C4F"/>
    <w:rsid w:val="00D570A9"/>
    <w:rsid w:val="00D67219"/>
    <w:rsid w:val="00D70D02"/>
    <w:rsid w:val="00D770C7"/>
    <w:rsid w:val="00D80850"/>
    <w:rsid w:val="00D81550"/>
    <w:rsid w:val="00D825F8"/>
    <w:rsid w:val="00D86945"/>
    <w:rsid w:val="00D90290"/>
    <w:rsid w:val="00D92996"/>
    <w:rsid w:val="00D95647"/>
    <w:rsid w:val="00D97B4A"/>
    <w:rsid w:val="00DB5CE9"/>
    <w:rsid w:val="00DB7416"/>
    <w:rsid w:val="00DC4089"/>
    <w:rsid w:val="00DD152F"/>
    <w:rsid w:val="00DD262D"/>
    <w:rsid w:val="00DE0025"/>
    <w:rsid w:val="00DE213F"/>
    <w:rsid w:val="00DE3C37"/>
    <w:rsid w:val="00DF027C"/>
    <w:rsid w:val="00E00A32"/>
    <w:rsid w:val="00E03770"/>
    <w:rsid w:val="00E12896"/>
    <w:rsid w:val="00E14283"/>
    <w:rsid w:val="00E2016A"/>
    <w:rsid w:val="00E22ACD"/>
    <w:rsid w:val="00E2705F"/>
    <w:rsid w:val="00E36A71"/>
    <w:rsid w:val="00E4461E"/>
    <w:rsid w:val="00E61997"/>
    <w:rsid w:val="00E620B0"/>
    <w:rsid w:val="00E655B6"/>
    <w:rsid w:val="00E678E1"/>
    <w:rsid w:val="00E67A9D"/>
    <w:rsid w:val="00E702E0"/>
    <w:rsid w:val="00E81B40"/>
    <w:rsid w:val="00E86C99"/>
    <w:rsid w:val="00EB0E41"/>
    <w:rsid w:val="00EB1AD7"/>
    <w:rsid w:val="00ED04AD"/>
    <w:rsid w:val="00ED7CDB"/>
    <w:rsid w:val="00EE2C49"/>
    <w:rsid w:val="00EE4C0A"/>
    <w:rsid w:val="00EF2EA3"/>
    <w:rsid w:val="00EF555B"/>
    <w:rsid w:val="00EF6723"/>
    <w:rsid w:val="00F027BB"/>
    <w:rsid w:val="00F11DCF"/>
    <w:rsid w:val="00F1485A"/>
    <w:rsid w:val="00F162EA"/>
    <w:rsid w:val="00F2462F"/>
    <w:rsid w:val="00F33158"/>
    <w:rsid w:val="00F3526A"/>
    <w:rsid w:val="00F407A5"/>
    <w:rsid w:val="00F4796C"/>
    <w:rsid w:val="00F52D27"/>
    <w:rsid w:val="00F5617F"/>
    <w:rsid w:val="00F72153"/>
    <w:rsid w:val="00F75C32"/>
    <w:rsid w:val="00F81C67"/>
    <w:rsid w:val="00F83527"/>
    <w:rsid w:val="00F84DF0"/>
    <w:rsid w:val="00F878CF"/>
    <w:rsid w:val="00FD583F"/>
    <w:rsid w:val="00FD7488"/>
    <w:rsid w:val="00FE7113"/>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semiHidden/>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gislativa@ceproas.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apps.odok.cz/veklep-detail?pid=KORNCJFGYXR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086ABE"/>
    <w:rsid w:val="00150B01"/>
    <w:rsid w:val="0089316A"/>
    <w:rsid w:val="008C16DB"/>
    <w:rsid w:val="008D5E86"/>
    <w:rsid w:val="009A171D"/>
    <w:rsid w:val="00AB7DCF"/>
    <w:rsid w:val="00AD338E"/>
    <w:rsid w:val="00CA3A9D"/>
    <w:rsid w:val="00CB4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762</TotalTime>
  <Pages>21</Pages>
  <Words>6460</Words>
  <Characters>38117</Characters>
  <Application>Microsoft Office Word</Application>
  <DocSecurity>0</DocSecurity>
  <Lines>317</Lines>
  <Paragraphs>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67</cp:revision>
  <cp:lastPrinted>2006-08-01T17:47:00Z</cp:lastPrinted>
  <dcterms:created xsi:type="dcterms:W3CDTF">2022-06-02T17:54:00Z</dcterms:created>
  <dcterms:modified xsi:type="dcterms:W3CDTF">2022-10-20T20:14:00Z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