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2921F" w14:textId="6E623A92" w:rsidR="00D077E9" w:rsidRPr="008E3CAD" w:rsidRDefault="006A4215" w:rsidP="00D70D02">
      <w:pPr>
        <w:rPr>
          <w:noProof/>
          <w:color w:val="0F0D29" w:themeColor="text1"/>
        </w:rPr>
      </w:pPr>
      <w:r w:rsidRPr="008E3CAD">
        <w:rPr>
          <w:noProof/>
          <w:color w:val="0F0D29" w:themeColor="text1"/>
          <w:lang w:eastAsia="cs-CZ"/>
        </w:rPr>
        <mc:AlternateContent>
          <mc:Choice Requires="wps">
            <w:drawing>
              <wp:anchor distT="0" distB="0" distL="114300" distR="114300" simplePos="0" relativeHeight="251663360" behindDoc="1" locked="0" layoutInCell="1" allowOverlap="1" wp14:anchorId="46487825" wp14:editId="23EA47A4">
                <wp:simplePos x="0" y="0"/>
                <wp:positionH relativeFrom="column">
                  <wp:posOffset>-203835</wp:posOffset>
                </wp:positionH>
                <wp:positionV relativeFrom="page">
                  <wp:posOffset>1009650</wp:posOffset>
                </wp:positionV>
                <wp:extent cx="3938905" cy="8656955"/>
                <wp:effectExtent l="0" t="0" r="4445" b="0"/>
                <wp:wrapNone/>
                <wp:docPr id="3" name="Obdélník 3" descr="bílý obdélník pro text na titulní straně"/>
                <wp:cNvGraphicFramePr/>
                <a:graphic xmlns:a="http://schemas.openxmlformats.org/drawingml/2006/main">
                  <a:graphicData uri="http://schemas.microsoft.com/office/word/2010/wordprocessingShape">
                    <wps:wsp>
                      <wps:cNvSpPr/>
                      <wps:spPr>
                        <a:xfrm>
                          <a:off x="0" y="0"/>
                          <a:ext cx="3938905" cy="86569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5DDE4" id="Obdélník 3" o:spid="_x0000_s1026" alt="bílý obdélník pro text na titulní straně" style="position:absolute;margin-left:-16.05pt;margin-top:79.5pt;width:310.15pt;height:68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JhHfQIAAF8FAAAOAAAAZHJzL2Uyb0RvYy54bWysVFFv2yAQfp+0/4B4X+2kTddEdaqoVadJ&#10;VVutnfpMMMRImGNA4mS/fgfYTtdVe5iWBwLcd9/dfb7j8mrfarITziswFZ2clJQIw6FWZlPR78+3&#10;ny4o8YGZmmkwoqIH4enV8uOHy84uxBQa0LVwBEmMX3S2ok0IdlEUnjeiZf4ErDBolOBaFvDoNkXt&#10;WIfsrS6mZXledOBq64AL7/H2JhvpMvFLKXh4kNKLQHRFMbeQVpfWdVyL5SVbbByzjeJ9GuwfsmiZ&#10;Mhh0pLphgZGtU39QtYo78CDDCYe2ACkVF6kGrGZSvqnmqWFWpFpQHG9Hmfz/o+X3uyf76FCGzvqF&#10;x22sYi9dG/8xP7JPYh1GscQ+EI6Xp/PTi3k5o4Sj7eJ8dj6fzaKcxdHdOh++CGhJ3FTU4ddIIrHd&#10;nQ8ZOkBiNA9a1bdK63SIHSCutSM7ht9uvZn05L+htIlYA9ErE8ab4lhL2oWDFhGnzTchiaox+2lK&#10;JLXZMQjjXJgwyaaG1SLHnpX4G6IPaaVCE2Fklhh/5O4JBmQmGbhzlj0+uorUpaNz+bfEsvPokSKD&#10;CaNzqwy49wg0VtVHzvhBpCxNVGkN9eHREQd5Rrzltwo/2x3z4ZE5HAocHxz08ICL1NBVFPodJQ24&#10;n+/dRzz2Klop6XDIKup/bJkTlOivBrt4Pjk7i1OZDmezz1M8uNeW9WuL2bbXgL0wwSfF8rSN+KCH&#10;rXTQvuB7sIpR0cQMx9gV5cENh+uQhx9fFC5WqwTDSbQs3JknyyN5VDW25fP+hTnb927Atr+HYSDZ&#10;4k0LZ2z0NLDaBpAq9fdR115vnOLUOP2LE5+J1+eEOr6Ly18AAAD//wMAUEsDBBQABgAIAAAAIQAp&#10;uCtT4AAAAAwBAAAPAAAAZHJzL2Rvd25yZXYueG1sTI/NTsMwEITvSLyDtUjcWqeOQkOIUyEEFfRG&#10;IZzdeEki/BNipw1vz/YEx535NDtTbmZr2BHH0HsnYbVMgKFrvO5dK+H97WmRAwtROa2MdyjhBwNs&#10;qsuLUhXan9wrHvexZRTiQqEkdDEOBeeh6dCqsPQDOvI+/WhVpHNsuR7VicKt4SJJbrhVvaMPnRrw&#10;ocPmaz9ZCVO2fnmcP763aZ3U611tsue4HaS8vprv74BFnOMfDOf6VB0q6nTwk9OBGQmLVKwIJSO7&#10;pVFEZHkugB3OihAp8Krk/0dUvwAAAP//AwBQSwECLQAUAAYACAAAACEAtoM4kv4AAADhAQAAEwAA&#10;AAAAAAAAAAAAAAAAAAAAW0NvbnRlbnRfVHlwZXNdLnhtbFBLAQItABQABgAIAAAAIQA4/SH/1gAA&#10;AJQBAAALAAAAAAAAAAAAAAAAAC8BAABfcmVscy8ucmVsc1BLAQItABQABgAIAAAAIQCk1JhHfQIA&#10;AF8FAAAOAAAAAAAAAAAAAAAAAC4CAABkcnMvZTJvRG9jLnhtbFBLAQItABQABgAIAAAAIQApuCtT&#10;4AAAAAwBAAAPAAAAAAAAAAAAAAAAANcEAABkcnMvZG93bnJldi54bWxQSwUGAAAAAAQABADzAAAA&#10;5AUAAAAA&#10;" fillcolor="white [3212]" stroked="f" strokeweight="2pt">
                <w10:wrap anchory="page"/>
              </v:rect>
            </w:pict>
          </mc:Fallback>
        </mc:AlternateContent>
      </w:r>
      <w:r w:rsidR="00240052" w:rsidRPr="008E3CAD">
        <w:rPr>
          <w:noProof/>
          <w:color w:val="0F0D29" w:themeColor="text1"/>
          <w:lang w:eastAsia="cs-CZ"/>
        </w:rPr>
        <w:drawing>
          <wp:anchor distT="0" distB="0" distL="114300" distR="114300" simplePos="0" relativeHeight="251662336" behindDoc="1" locked="0" layoutInCell="1" allowOverlap="1" wp14:anchorId="5D3EB1F1" wp14:editId="496DD6D8">
            <wp:simplePos x="0" y="0"/>
            <wp:positionH relativeFrom="page">
              <wp:align>right</wp:align>
            </wp:positionH>
            <wp:positionV relativeFrom="paragraph">
              <wp:posOffset>-918210</wp:posOffset>
            </wp:positionV>
            <wp:extent cx="7552060" cy="5029200"/>
            <wp:effectExtent l="0" t="0" r="0" b="0"/>
            <wp:wrapNone/>
            <wp:docPr id="4" name="Obrázek 4" descr="Obsah obrázku exteriér, obloha, tráva, dopra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exteriér, obloha, tráva, doprava&#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2060" cy="502920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8E3CAD" w:rsidRPr="008E3CAD" w14:paraId="5AE6E8E3" w14:textId="77777777" w:rsidTr="00E12896">
        <w:trPr>
          <w:trHeight w:val="1894"/>
        </w:trPr>
        <w:tc>
          <w:tcPr>
            <w:tcW w:w="5580" w:type="dxa"/>
            <w:tcBorders>
              <w:top w:val="nil"/>
              <w:left w:val="nil"/>
              <w:bottom w:val="nil"/>
              <w:right w:val="nil"/>
            </w:tcBorders>
          </w:tcPr>
          <w:p w14:paraId="28CC9923" w14:textId="3978D161"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79AB1C24" wp14:editId="528C0C23">
                      <wp:extent cx="3528695" cy="2433099"/>
                      <wp:effectExtent l="0" t="0" r="0" b="5715"/>
                      <wp:docPr id="8" name="Textové pole 8"/>
                      <wp:cNvGraphicFramePr/>
                      <a:graphic xmlns:a="http://schemas.openxmlformats.org/drawingml/2006/main">
                        <a:graphicData uri="http://schemas.microsoft.com/office/word/2010/wordprocessingShape">
                          <wps:wsp>
                            <wps:cNvSpPr txBox="1"/>
                            <wps:spPr>
                              <a:xfrm>
                                <a:off x="0" y="0"/>
                                <a:ext cx="3528695" cy="2433099"/>
                              </a:xfrm>
                              <a:prstGeom prst="rect">
                                <a:avLst/>
                              </a:prstGeom>
                              <a:noFill/>
                              <a:ln w="6350">
                                <a:noFill/>
                              </a:ln>
                            </wps:spPr>
                            <wps:txb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24188494" w:rsidR="00240052" w:rsidRPr="00815900" w:rsidRDefault="00977406" w:rsidP="00D077E9">
                                  <w:pPr>
                                    <w:pStyle w:val="Nzev"/>
                                    <w:spacing w:after="0"/>
                                    <w:rPr>
                                      <w:color w:val="0F0D29" w:themeColor="text1"/>
                                      <w:sz w:val="56"/>
                                      <w:szCs w:val="48"/>
                                    </w:rPr>
                                  </w:pPr>
                                  <w:r>
                                    <w:rPr>
                                      <w:color w:val="0F0D29" w:themeColor="text1"/>
                                      <w:sz w:val="56"/>
                                      <w:szCs w:val="48"/>
                                      <w:lang w:bidi="cs-CZ"/>
                                    </w:rPr>
                                    <w:t>Listopad</w:t>
                                  </w:r>
                                  <w:r w:rsidR="00C203E7">
                                    <w:rPr>
                                      <w:color w:val="0F0D29" w:themeColor="text1"/>
                                      <w:sz w:val="56"/>
                                      <w:szCs w:val="48"/>
                                      <w:lang w:bidi="cs-CZ"/>
                                    </w:rPr>
                                    <w:t xml:space="preserve"> </w:t>
                                  </w:r>
                                  <w:r w:rsidR="00240052" w:rsidRPr="00815900">
                                    <w:rPr>
                                      <w:color w:val="0F0D29" w:themeColor="text1"/>
                                      <w:sz w:val="56"/>
                                      <w:szCs w:val="48"/>
                                      <w:lang w:bidi="cs-CZ"/>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9AB1C24" id="_x0000_t202" coordsize="21600,21600" o:spt="202" path="m,l,21600r21600,l21600,xe">
                      <v:stroke joinstyle="miter"/>
                      <v:path gradientshapeok="t" o:connecttype="rect"/>
                    </v:shapetype>
                    <v:shape id="Textové pole 8" o:spid="_x0000_s1026" type="#_x0000_t202" style="width:277.85pt;height:19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LFGAIAAC0EAAAOAAAAZHJzL2Uyb0RvYy54bWysU8lu2zAQvRfoPxC815LXxoLlwE3gooCR&#10;BHCCnGmKtARQHJakLblf3yElL0h7KnqhZjijWd57XNy3tSJHYV0FOqfDQUqJ0ByKSu9z+va6/nJH&#10;ifNMF0yBFjk9CUfvl58/LRqTiRGUoAphCRbRLmtMTkvvTZYkjpeiZm4ARmgMSrA18+jafVJY1mD1&#10;WiWjNJ0lDdjCWODCObx97IJ0GetLKbh/ltIJT1ROcTYfTxvPXTiT5YJle8tMWfF+DPYPU9Ss0tj0&#10;UuqReUYOtvqjVF1xCw6kH3CoE5Cy4iLugNsM0w/bbEtmRNwFwXHmApP7f2X503FrXizx7TdokcAA&#10;SGNc5vAy7NNKW4cvTkowjhCeLrCJ1hOOl+Pp6G42n1LCMTaajMfpfB7qJNffjXX+u4CaBCOnFnmJ&#10;cLHjxvku9ZwSumlYV0pFbpQmTU5n42kaf7hEsLjS2OM6bLB8u2v7DXZQnHAxCx3nzvB1hc03zPkX&#10;ZpFk3AWF65/xkAqwCfQWJSXYX3+7D/mIPUYpaVA0OXU/D8wKStQPjazMh5NJUFl0JtOvI3TsbWR3&#10;G9GH+gFQl0N8IoZHM+R7dTalhfod9b0KXTHENMfeOfVn88F3Usb3wcVqFZNQV4b5jd4aHkoHOAO0&#10;r+07s6bH3yN1T3CWF8s+0NDldkSsDh5kFTkKAHeo9rijJiPL/fsJor/1Y9b1lS9/AwAA//8DAFBL&#10;AwQUAAYACAAAACEALhTzz90AAAAFAQAADwAAAGRycy9kb3ducmV2LnhtbEyPQUvDQBCF74L/YRnB&#10;m92YEg0xm1ICRRA9tPbibZKdJsHd2ZjdttFf7+pFLwOP93jvm3I1WyNONPnBsYLbRQKCuHV64E7B&#10;/nVzk4PwAVmjcUwKPsnDqrq8KLHQ7sxbOu1CJ2IJ+wIV9CGMhZS+7cmiX7iROHoHN1kMUU6d1BOe&#10;Y7k1Mk2SO2lx4LjQ40h1T+377mgVPNWbF9w2qc2/TP34fFiPH/u3TKnrq3n9ACLQHP7C8IMf0aGK&#10;TI07svbCKIiPhN8bvSzL7kE0Cpb5MgVZlfI/ffUNAAD//wMAUEsBAi0AFAAGAAgAAAAhALaDOJL+&#10;AAAA4QEAABMAAAAAAAAAAAAAAAAAAAAAAFtDb250ZW50X1R5cGVzXS54bWxQSwECLQAUAAYACAAA&#10;ACEAOP0h/9YAAACUAQAACwAAAAAAAAAAAAAAAAAvAQAAX3JlbHMvLnJlbHNQSwECLQAUAAYACAAA&#10;ACEAH8pixRgCAAAtBAAADgAAAAAAAAAAAAAAAAAuAgAAZHJzL2Uyb0RvYy54bWxQSwECLQAUAAYA&#10;CAAAACEALhTzz90AAAAFAQAADwAAAAAAAAAAAAAAAAByBAAAZHJzL2Rvd25yZXYueG1sUEsFBgAA&#10;AAAEAAQA8wAAAHwFAAAAAA==&#10;" filled="f" stroked="f" strokeweight=".5pt">
                      <v:textbo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24188494" w:rsidR="00240052" w:rsidRPr="00815900" w:rsidRDefault="00977406" w:rsidP="00D077E9">
                            <w:pPr>
                              <w:pStyle w:val="Nzev"/>
                              <w:spacing w:after="0"/>
                              <w:rPr>
                                <w:color w:val="0F0D29" w:themeColor="text1"/>
                                <w:sz w:val="56"/>
                                <w:szCs w:val="48"/>
                              </w:rPr>
                            </w:pPr>
                            <w:r>
                              <w:rPr>
                                <w:color w:val="0F0D29" w:themeColor="text1"/>
                                <w:sz w:val="56"/>
                                <w:szCs w:val="48"/>
                                <w:lang w:bidi="cs-CZ"/>
                              </w:rPr>
                              <w:t>Listopad</w:t>
                            </w:r>
                            <w:r w:rsidR="00C203E7">
                              <w:rPr>
                                <w:color w:val="0F0D29" w:themeColor="text1"/>
                                <w:sz w:val="56"/>
                                <w:szCs w:val="48"/>
                                <w:lang w:bidi="cs-CZ"/>
                              </w:rPr>
                              <w:t xml:space="preserve"> </w:t>
                            </w:r>
                            <w:r w:rsidR="00240052" w:rsidRPr="00815900">
                              <w:rPr>
                                <w:color w:val="0F0D29" w:themeColor="text1"/>
                                <w:sz w:val="56"/>
                                <w:szCs w:val="48"/>
                                <w:lang w:bidi="cs-CZ"/>
                              </w:rPr>
                              <w:t>2022</w:t>
                            </w:r>
                          </w:p>
                        </w:txbxContent>
                      </v:textbox>
                      <w10:anchorlock/>
                    </v:shape>
                  </w:pict>
                </mc:Fallback>
              </mc:AlternateContent>
            </w:r>
          </w:p>
          <w:p w14:paraId="4C1BA071" w14:textId="77777777"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6A92AB48" wp14:editId="29E9302C">
                      <wp:extent cx="1390918" cy="0"/>
                      <wp:effectExtent l="0" t="19050" r="19050" b="19050"/>
                      <wp:docPr id="5" name="Přímá spojnice 5" descr="oddělovač textu"/>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89E45DA" id="Přímá spojnice 5"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4p9gEAACYEAAAOAAAAZHJzL2Uyb0RvYy54bWysU0tuFDEQ3SNxB8t7prsTgZLW9GSRKGwQ&#10;jPgcwLHLM0b+yXamew7BARArDsApEu5F2d3TE0EUCcTG3eWq9/zquby8GIwmOwhROdvRZlFTApY7&#10;oeymo58+Xr84oyQmZgXTzkJH9xDpxer5s2XvWzhxW6cFBIIkNra97+g2Jd9WVeRbMCwunAeLSemC&#10;YQnDsKlEYD2yG12d1PWrqndB+OA4xIi7V2OSrgq/lMDTOykjJKI7itpSWUNZb/JarZas3QTmt4pP&#10;Mtg/qDBMWTx0prpiiZHboP6gMooHF51MC+5M5aRUHEoP2E1T/9bNhy3zUHpBc6KfbYr/j5a/3a0D&#10;UaKjLymxzOAVrX9+vfth7r6T6N1ni/oIpgREjrY5Ie6/abdj919IgiHdZgN7H1vkubTrMEXRr0N2&#10;Y5DB5C/2SYZi+n42HdGE42Zzel6fNzgm/JCrjkAfYnoNzpD801GtbPaDtWz3JiY8DEsPJXlbW9J3&#10;9PSsqetSFp1W4lppnZNlpuBSB7JjOA1paLJ4ZHhQhZG2uJlbGpsof2mvYeR/DxLdyrLHA/KcHjkZ&#10;52DTgVdbrM4wiQpm4KTsKeBUn6FQZvhvwDOinOxsmsFGWRcek320Qo71BwfGvrMFN07sy/UWa3AY&#10;i3PTw8nT/jAu8OPzXv0CAAD//wMAUEsDBBQABgAIAAAAIQCa5jq41wAAAAIBAAAPAAAAZHJzL2Rv&#10;d25yZXYueG1sTI9NT8MwDIbvSPyHyJO4sXSTirbSdJr4uLDTNgRXtwltRe1UTbqVf4+3C1wsPXqt&#10;14/zzUSdOrkhtJ4NLOYJKMeVty3XBt6Pr/crUCEiW+w8OwM/LsCmuL3JMbP+zHt3OsRaSQmHDA00&#10;MfaZ1qFqHGGY+96xZF9+IIyCQ63tgGcpp04vk+RBE7YsFxrs3VPjqu/DSAZKol1Md89v6+SFVjb9&#10;JBzTD2PuZtP2EVR0U/xbhou+qEMhTqUf2QbVGZBH4nVKtlysBcsL6iLX/9WLXwAAAP//AwBQSwEC&#10;LQAUAAYACAAAACEAtoM4kv4AAADhAQAAEwAAAAAAAAAAAAAAAAAAAAAAW0NvbnRlbnRfVHlwZXNd&#10;LnhtbFBLAQItABQABgAIAAAAIQA4/SH/1gAAAJQBAAALAAAAAAAAAAAAAAAAAC8BAABfcmVscy8u&#10;cmVsc1BLAQItABQABgAIAAAAIQAQqh4p9gEAACYEAAAOAAAAAAAAAAAAAAAAAC4CAABkcnMvZTJv&#10;RG9jLnhtbFBLAQItABQABgAIAAAAIQCa5jq41wAAAAIBAAAPAAAAAAAAAAAAAAAAAFAEAABkcnMv&#10;ZG93bnJldi54bWxQSwUGAAAAAAQABADzAAAAVAUAAAAA&#10;" strokecolor="#0f0d29 [3213]" strokeweight="3pt">
                      <w10:anchorlock/>
                    </v:line>
                  </w:pict>
                </mc:Fallback>
              </mc:AlternateContent>
            </w:r>
          </w:p>
        </w:tc>
      </w:tr>
      <w:tr w:rsidR="008E3CAD" w:rsidRPr="008E3CAD" w14:paraId="652DBBE3" w14:textId="77777777" w:rsidTr="00E12896">
        <w:trPr>
          <w:trHeight w:val="7313"/>
        </w:trPr>
        <w:tc>
          <w:tcPr>
            <w:tcW w:w="5580" w:type="dxa"/>
            <w:tcBorders>
              <w:top w:val="nil"/>
              <w:left w:val="nil"/>
              <w:bottom w:val="nil"/>
              <w:right w:val="nil"/>
            </w:tcBorders>
          </w:tcPr>
          <w:p w14:paraId="6781447F" w14:textId="5E591A8D" w:rsidR="00D077E9" w:rsidRPr="008E3CAD" w:rsidRDefault="00D077E9" w:rsidP="00E12896">
            <w:pPr>
              <w:rPr>
                <w:noProof/>
                <w:color w:val="0F0D29" w:themeColor="text1"/>
              </w:rPr>
            </w:pPr>
          </w:p>
        </w:tc>
      </w:tr>
      <w:tr w:rsidR="008E3CAD" w:rsidRPr="008E3CAD" w14:paraId="17C93C5B" w14:textId="77777777" w:rsidTr="00E12896">
        <w:trPr>
          <w:trHeight w:val="2438"/>
        </w:trPr>
        <w:tc>
          <w:tcPr>
            <w:tcW w:w="5580" w:type="dxa"/>
            <w:tcBorders>
              <w:top w:val="nil"/>
              <w:left w:val="nil"/>
              <w:bottom w:val="nil"/>
              <w:right w:val="nil"/>
            </w:tcBorders>
          </w:tcPr>
          <w:sdt>
            <w:sdtPr>
              <w:rPr>
                <w:noProof/>
                <w:color w:val="0F0D29" w:themeColor="text1"/>
              </w:rPr>
              <w:id w:val="1080870105"/>
              <w:placeholder>
                <w:docPart w:val="C5032037B8CC4739BA2DA327D25FEF75"/>
              </w:placeholder>
              <w15:appearance w15:val="hidden"/>
            </w:sdtPr>
            <w:sdtEndPr/>
            <w:sdtContent>
              <w:p w14:paraId="268DE80E" w14:textId="55D2037F" w:rsidR="00D077E9" w:rsidRPr="008E3CAD" w:rsidRDefault="008E3CAD" w:rsidP="00E12896">
                <w:pPr>
                  <w:rPr>
                    <w:noProof/>
                    <w:color w:val="0F0D29" w:themeColor="text1"/>
                  </w:rPr>
                </w:pPr>
                <w:r w:rsidRPr="008E3CAD">
                  <w:rPr>
                    <w:noProof/>
                    <w:color w:val="0F0D29" w:themeColor="text1"/>
                  </w:rPr>
                  <w:t>O</w:t>
                </w:r>
                <w:r w:rsidRPr="008E3CAD">
                  <w:rPr>
                    <w:bCs/>
                    <w:noProof/>
                    <w:color w:val="0F0D29" w:themeColor="text1"/>
                  </w:rPr>
                  <w:t>dbor právních služeb</w:t>
                </w:r>
              </w:p>
            </w:sdtContent>
          </w:sdt>
          <w:p w14:paraId="2D0C2CD7" w14:textId="77777777" w:rsidR="00D077E9" w:rsidRPr="008E3CAD" w:rsidRDefault="00D077E9" w:rsidP="00E12896">
            <w:pPr>
              <w:rPr>
                <w:noProof/>
                <w:color w:val="0F0D29" w:themeColor="text1"/>
                <w:sz w:val="10"/>
                <w:szCs w:val="10"/>
              </w:rPr>
            </w:pPr>
            <w:r w:rsidRPr="008E3CAD">
              <w:rPr>
                <w:noProof/>
                <w:color w:val="0F0D29" w:themeColor="text1"/>
                <w:sz w:val="10"/>
                <w:szCs w:val="10"/>
                <w:lang w:eastAsia="cs-CZ"/>
              </w:rPr>
              <mc:AlternateContent>
                <mc:Choice Requires="wps">
                  <w:drawing>
                    <wp:inline distT="0" distB="0" distL="0" distR="0" wp14:anchorId="054D5E28" wp14:editId="7820ACD8">
                      <wp:extent cx="1493949" cy="0"/>
                      <wp:effectExtent l="0" t="19050" r="30480" b="19050"/>
                      <wp:docPr id="6" name="Přímá spojnice 6" descr="oddělovač textu"/>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F0960D1" id="Přímá spojnice 6"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rPv9wEAACYEAAAOAAAAZHJzL2Uyb0RvYy54bWysU0tu2zAQ3RfoHQjua8lJEMSC5SwSpJui&#10;Nfo5AEMObRb8gWQs+RA9QNFVD9BTJL1Xh5QsB20QoEU3lIYz7/HN43B52RtNdhCicral81lNCVju&#10;hLKbln76ePPqgpKYmBVMOwst3UOkl6uXL5adb+DEbZ0WEAiS2Nh0vqXblHxTVZFvwbA4cx4sJqUL&#10;hiUMw6YSgXXIbnR1UtfnVeeC8MFxiBF3r4ckXRV+KYGnd1JGSES3FLWlsoay3ua1Wi1ZswnMbxUf&#10;ZbB/UGGYsnjoRHXNEiN3Qf1BZRQPLjqZZtyZykmpOJQesJt5/Vs3H7bMQ+kFzYl+sin+P1r+drcO&#10;RImWnlNimcErWv/8ev/D3H8n0bvPFvURTAmIHG1zQjx8027HHr6QBH26ywZ2PjbIc2XXYYyiX4fs&#10;Ri+DyV/sk/TF9P1kOqIJx8352eJ0cbaghB9y1RHoQ0yvwRmSf1qqlc1+sIbt3sSEh2HpoSRva0u6&#10;lp5ezOu6lEWnlbhRWudkmSm40oHsGE5D6udZPDI8qsJIW9zMLQ1NlL+01zDwvweJbmXZwwF5To+c&#10;jHOw6cCrLVZnmEQFE3BU9hxwrM9QKDP8N+AJUU52Nk1go6wLT8k+WiGH+oMDQ9/Zglsn9uV6izU4&#10;jMW58eHkaX8cF/jxea9+AQAA//8DAFBLAwQUAAYACAAAACEAKd1yL9gAAAACAQAADwAAAGRycy9k&#10;b3ducmV2LnhtbEyPzU7DMBCE70h9B2uRuFGHVkElxKkqfi701ILguomXJCK7jmKnDW+P2wu9jDSa&#10;1cy3+XriTh1o8K0TA3fzBBRJ5WwrtYGP99fbFSgfUCx2TsjAL3lYF7OrHDPrjrKjwz7UKpaIz9BA&#10;E0Kfae2rhhj93PUkMft2A2OIdqi1HfAYy7nTiyS514ytxIUGe3pqqPrZj2ygZN6GdPv89pC88Mqm&#10;X4xj+mnMzfW0eQQVaAr/x3DCj+hQRKbSjWK96gzER8JZY7ZYpktQ5cnqIteX6MUfAAAA//8DAFBL&#10;AQItABQABgAIAAAAIQC2gziS/gAAAOEBAAATAAAAAAAAAAAAAAAAAAAAAABbQ29udGVudF9UeXBl&#10;c10ueG1sUEsBAi0AFAAGAAgAAAAhADj9If/WAAAAlAEAAAsAAAAAAAAAAAAAAAAALwEAAF9yZWxz&#10;Ly5yZWxzUEsBAi0AFAAGAAgAAAAhAHdus+/3AQAAJgQAAA4AAAAAAAAAAAAAAAAALgIAAGRycy9l&#10;Mm9Eb2MueG1sUEsBAi0AFAAGAAgAAAAhACndci/YAAAAAgEAAA8AAAAAAAAAAAAAAAAAUQQAAGRy&#10;cy9kb3ducmV2LnhtbFBLBQYAAAAABAAEAPMAAABWBQAAAAA=&#10;" strokecolor="#0f0d29 [3213]" strokeweight="3pt">
                      <w10:anchorlock/>
                    </v:line>
                  </w:pict>
                </mc:Fallback>
              </mc:AlternateContent>
            </w:r>
          </w:p>
          <w:p w14:paraId="47210015" w14:textId="77777777" w:rsidR="00D077E9" w:rsidRPr="008E3CAD" w:rsidRDefault="00D077E9" w:rsidP="00E12896">
            <w:pPr>
              <w:rPr>
                <w:noProof/>
                <w:color w:val="0F0D29" w:themeColor="text1"/>
                <w:sz w:val="10"/>
                <w:szCs w:val="10"/>
              </w:rPr>
            </w:pPr>
          </w:p>
          <w:p w14:paraId="580D0683" w14:textId="77777777" w:rsidR="00D077E9" w:rsidRPr="008E3CAD" w:rsidRDefault="00D077E9" w:rsidP="00E12896">
            <w:pPr>
              <w:rPr>
                <w:noProof/>
                <w:color w:val="0F0D29" w:themeColor="text1"/>
                <w:sz w:val="10"/>
                <w:szCs w:val="10"/>
              </w:rPr>
            </w:pPr>
          </w:p>
          <w:p w14:paraId="01079BD2" w14:textId="368412D9" w:rsidR="00D077E9" w:rsidRDefault="00090ADC" w:rsidP="00E12896">
            <w:pPr>
              <w:rPr>
                <w:noProof/>
                <w:color w:val="0F0D29" w:themeColor="text1"/>
              </w:rPr>
            </w:pPr>
            <w:r w:rsidRPr="008E3CAD">
              <w:rPr>
                <w:noProof/>
                <w:color w:val="0F0D29" w:themeColor="text1"/>
              </w:rPr>
              <w:t>ČEPRO, a.s.</w:t>
            </w:r>
          </w:p>
          <w:p w14:paraId="03D3E993" w14:textId="0C145A14" w:rsidR="00F33158" w:rsidRPr="00F33158" w:rsidRDefault="00F33158" w:rsidP="00F33158">
            <w:pPr>
              <w:jc w:val="right"/>
              <w:rPr>
                <w:b w:val="0"/>
                <w:bCs/>
                <w:noProof/>
                <w:color w:val="0F0D29" w:themeColor="text1"/>
              </w:rPr>
            </w:pPr>
            <w:r w:rsidRPr="00F33158">
              <w:rPr>
                <w:b w:val="0"/>
                <w:bCs/>
                <w:noProof/>
                <w:color w:val="0F0D29" w:themeColor="text1"/>
              </w:rPr>
              <w:t>Vypracováno k</w:t>
            </w:r>
            <w:r w:rsidR="00977406">
              <w:rPr>
                <w:b w:val="0"/>
                <w:bCs/>
                <w:noProof/>
                <w:color w:val="0F0D29" w:themeColor="text1"/>
              </w:rPr>
              <w:t> 4. 12. 2022</w:t>
            </w:r>
          </w:p>
          <w:p w14:paraId="1BF16C02" w14:textId="77777777" w:rsidR="00D077E9" w:rsidRPr="008E3CAD" w:rsidRDefault="00D077E9" w:rsidP="00E12896">
            <w:pPr>
              <w:rPr>
                <w:noProof/>
                <w:color w:val="0F0D29" w:themeColor="text1"/>
                <w:sz w:val="10"/>
                <w:szCs w:val="10"/>
              </w:rPr>
            </w:pPr>
          </w:p>
        </w:tc>
      </w:tr>
    </w:tbl>
    <w:p w14:paraId="01F82EF8" w14:textId="3E7A33D0" w:rsidR="0014703E" w:rsidRPr="005078C0" w:rsidRDefault="00F33158" w:rsidP="005078C0">
      <w:pPr>
        <w:spacing w:after="200"/>
        <w:rPr>
          <w:noProof/>
          <w:color w:val="0F0D29" w:themeColor="text1"/>
        </w:rPr>
      </w:pPr>
      <w:r w:rsidRPr="008E3CAD">
        <w:rPr>
          <w:noProof/>
          <w:color w:val="0F0D29" w:themeColor="text1"/>
          <w:lang w:eastAsia="cs-CZ"/>
        </w:rPr>
        <mc:AlternateContent>
          <mc:Choice Requires="wps">
            <w:drawing>
              <wp:anchor distT="0" distB="0" distL="114300" distR="114300" simplePos="0" relativeHeight="251659264" behindDoc="1" locked="0" layoutInCell="1" allowOverlap="1" wp14:anchorId="79C67AC5" wp14:editId="14E529DF">
                <wp:simplePos x="0" y="0"/>
                <wp:positionH relativeFrom="column">
                  <wp:posOffset>-746760</wp:posOffset>
                </wp:positionH>
                <wp:positionV relativeFrom="page">
                  <wp:posOffset>4972050</wp:posOffset>
                </wp:positionV>
                <wp:extent cx="7760970" cy="5715000"/>
                <wp:effectExtent l="0" t="0" r="0" b="0"/>
                <wp:wrapNone/>
                <wp:docPr id="2" name="Obdélník 2" descr="barevný obdélník"/>
                <wp:cNvGraphicFramePr/>
                <a:graphic xmlns:a="http://schemas.openxmlformats.org/drawingml/2006/main">
                  <a:graphicData uri="http://schemas.microsoft.com/office/word/2010/wordprocessingShape">
                    <wps:wsp>
                      <wps:cNvSpPr/>
                      <wps:spPr>
                        <a:xfrm>
                          <a:off x="0" y="0"/>
                          <a:ext cx="7760970" cy="5715000"/>
                        </a:xfrm>
                        <a:prstGeom prst="rect">
                          <a:avLst/>
                        </a:prstGeom>
                        <a:solidFill>
                          <a:srgbClr val="007A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9A11D7" id="Obdélník 2" o:spid="_x0000_s1026" alt="barevný obdélník" style="position:absolute;margin-left:-58.8pt;margin-top:391.5pt;width:611.1pt;height:450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DlrgIAAKMFAAAOAAAAZHJzL2Uyb0RvYy54bWysVMFu2zAMvQ/YPwi6r3ayplmDOkXQosOA&#10;oi3WDj0rshQbk0VNUuJkf7TDPmGn/thI2XG7tthh2MUWRfKRfCJ5crptDNsoH2qwBR8d5JwpK6Gs&#10;7argX+4u3n3gLERhS2HAqoLvVOCn87dvTlo3U2OowJTKMwSxYda6glcxulmWBVmpRoQDcMqiUoNv&#10;RETRr7LSixbRG5ON8/woa8GXzoNUIeDteafk84SvtZLxWuugIjMFx9xi+vr0XdI3m5+I2coLV9Wy&#10;T0P8QxaNqC0GHaDORRRs7esXUE0tPQTQ8UBCk4HWtVSpBqxmlD+r5rYSTqVakJzgBprC/4OVV5sb&#10;z+qy4GPOrGjwia6X5cMPYx9+fmV4V6ogka+l8GpjH34xGLTEXevCDCFu3Y3vpYBHImKrfUN/LJFt&#10;E9+7gW+1jUzi5XR6lB9P8Vkk6ibT0STP04tkj+7Oh/hRQcPoUHCPD5p4FpvLEDEkmu5NKFoAU5cX&#10;tTFJ8KvlmfFsI+jx8+li8p5yRpc/zIwlYwvk1qnpJqPSumLSKe6MIjtjPyuNhGH645RJalU1xBFS&#10;KhtHnaoSperCU2n72gaPlEsCJGSN8QfsHoDG4CV2l2VvT64qdfrgnP8tsc558EiRwcbBuakt+NcA&#10;DFbVR+7s9yR11BBLSyh32E4eujkLTl7U+G6XIsQb4XGw8K1xWcRr/GgDbcGhP3FWgf/+2j3ZY7+j&#10;lrMWB7Xg4dsau5Ez88niJByPDg9pspNwOJmOUfBPNcunGrtuzgDbYYRrycl0JPto9kftobnHnbKg&#10;qKgSVmLsgsvo98JZ7BYIbiWpFotkhtPsRLy0t04SOLFKfXm3vRfe9c0bse+vYD/UYvashztb8rSw&#10;WEfQdWrwR157vnETpMbptxatmqdysnrcrfPfAAAA//8DAFBLAwQUAAYACAAAACEAcuxl3+EAAAAO&#10;AQAADwAAAGRycy9kb3ducmV2LnhtbEyPS0/DMBCE70j8B2uRuLVOAKVRGqeKEFwQQqI8zpvYjQN+&#10;hNht0n/P5gS33dnR7DflbraGndQYeu8EpOsEmHKtl73rBLy/Pa5yYCGik2i8UwLOKsCuurwosZB+&#10;cq/qtI8doxAXChSgYxwKzkOrlcWw9oNydDv40WKkdey4HHGicGv4TZJk3GLv6IPGQd1r1X7vj1bA&#10;Q/P1+aKfnvPa4I/5SKY6ZudOiOurud4Ci2qOf2ZY8AkdKmJq/NHJwIyAVZpuMvIK2OS31GqxpMkd&#10;SQ1N2aLxquT/a1S/AAAA//8DAFBLAQItABQABgAIAAAAIQC2gziS/gAAAOEBAAATAAAAAAAAAAAA&#10;AAAAAAAAAABbQ29udGVudF9UeXBlc10ueG1sUEsBAi0AFAAGAAgAAAAhADj9If/WAAAAlAEAAAsA&#10;AAAAAAAAAAAAAAAALwEAAF9yZWxzLy5yZWxzUEsBAi0AFAAGAAgAAAAhAJOi0OWuAgAAowUAAA4A&#10;AAAAAAAAAAAAAAAALgIAAGRycy9lMm9Eb2MueG1sUEsBAi0AFAAGAAgAAAAhAHLsZd/hAAAADgEA&#10;AA8AAAAAAAAAAAAAAAAACAUAAGRycy9kb3ducmV2LnhtbFBLBQYAAAAABAAEAPMAAAAWBgAAAAA=&#10;" fillcolor="#007a53" stroked="f" strokeweight="2pt">
                <w10:wrap anchory="page"/>
              </v:rect>
            </w:pict>
          </mc:Fallback>
        </mc:AlternateContent>
      </w:r>
      <w:r>
        <w:rPr>
          <w:noProof/>
          <w:color w:val="0F0D29" w:themeColor="text1"/>
          <w:lang w:eastAsia="cs-CZ"/>
        </w:rPr>
        <w:drawing>
          <wp:anchor distT="0" distB="0" distL="114300" distR="114300" simplePos="0" relativeHeight="251664384" behindDoc="0" locked="0" layoutInCell="1" allowOverlap="1" wp14:anchorId="57105471" wp14:editId="39C01BDD">
            <wp:simplePos x="0" y="0"/>
            <wp:positionH relativeFrom="column">
              <wp:posOffset>4320540</wp:posOffset>
            </wp:positionH>
            <wp:positionV relativeFrom="paragraph">
              <wp:posOffset>7138035</wp:posOffset>
            </wp:positionV>
            <wp:extent cx="1981204" cy="655321"/>
            <wp:effectExtent l="0" t="0" r="0" b="0"/>
            <wp:wrapNone/>
            <wp:docPr id="1" name="Obrázek 1"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klipart&#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1204" cy="655321"/>
                    </a:xfrm>
                    <a:prstGeom prst="rect">
                      <a:avLst/>
                    </a:prstGeom>
                  </pic:spPr>
                </pic:pic>
              </a:graphicData>
            </a:graphic>
            <wp14:sizeRelH relativeFrom="page">
              <wp14:pctWidth>0</wp14:pctWidth>
            </wp14:sizeRelH>
            <wp14:sizeRelV relativeFrom="page">
              <wp14:pctHeight>0</wp14:pctHeight>
            </wp14:sizeRelV>
          </wp:anchor>
        </w:drawing>
      </w:r>
      <w:r w:rsidR="00D077E9" w:rsidRPr="008E3CAD">
        <w:rPr>
          <w:noProof/>
          <w:color w:val="0F0D29" w:themeColor="text1"/>
          <w:lang w:bidi="cs-CZ"/>
        </w:rPr>
        <w:br w:type="page"/>
      </w:r>
    </w:p>
    <w:tbl>
      <w:tblPr>
        <w:tblpPr w:leftFromText="141" w:rightFromText="141" w:vertAnchor="text" w:tblpY="1"/>
        <w:tblOverlap w:val="never"/>
        <w:tblW w:w="9735" w:type="dxa"/>
        <w:tblCellMar>
          <w:left w:w="0" w:type="dxa"/>
          <w:right w:w="0" w:type="dxa"/>
        </w:tblCellMar>
        <w:tblLook w:val="0000" w:firstRow="0" w:lastRow="0" w:firstColumn="0" w:lastColumn="0" w:noHBand="0" w:noVBand="0"/>
      </w:tblPr>
      <w:tblGrid>
        <w:gridCol w:w="9735"/>
      </w:tblGrid>
      <w:tr w:rsidR="008E3CAD" w:rsidRPr="005078C0" w14:paraId="47FD99E1" w14:textId="77777777" w:rsidTr="00701CC1">
        <w:trPr>
          <w:trHeight w:val="5931"/>
        </w:trPr>
        <w:tc>
          <w:tcPr>
            <w:tcW w:w="9735" w:type="dxa"/>
            <w:shd w:val="clear" w:color="auto" w:fill="auto"/>
          </w:tcPr>
          <w:p w14:paraId="147DAE18" w14:textId="77777777" w:rsidR="0014703E" w:rsidRPr="005078C0" w:rsidRDefault="0014703E" w:rsidP="008E3CAD">
            <w:pPr>
              <w:pStyle w:val="Bezmezer"/>
              <w:spacing w:line="360" w:lineRule="auto"/>
              <w:jc w:val="center"/>
              <w:rPr>
                <w:rFonts w:ascii="Arial" w:hAnsi="Arial" w:cs="Arial"/>
                <w:b/>
                <w:color w:val="0F0D29" w:themeColor="text1"/>
              </w:rPr>
            </w:pPr>
          </w:p>
          <w:p w14:paraId="0E89924B" w14:textId="7C046D49" w:rsidR="00977406" w:rsidRPr="00977406" w:rsidRDefault="0014703E" w:rsidP="00977406">
            <w:pPr>
              <w:pStyle w:val="Bezmezer"/>
              <w:spacing w:line="360" w:lineRule="auto"/>
              <w:jc w:val="both"/>
              <w:rPr>
                <w:rFonts w:ascii="Arial" w:hAnsi="Arial" w:cs="Arial"/>
                <w:b/>
                <w:color w:val="0F0D29" w:themeColor="text1"/>
                <w:sz w:val="24"/>
              </w:rPr>
            </w:pPr>
            <w:r w:rsidRPr="005078C0">
              <w:rPr>
                <w:rFonts w:ascii="Arial" w:hAnsi="Arial" w:cs="Arial"/>
                <w:b/>
                <w:color w:val="0F0D29" w:themeColor="text1"/>
                <w:sz w:val="24"/>
              </w:rPr>
              <w:t xml:space="preserve">I. Platné právní předpisy vyhlášené ve Sbírce zákonů </w:t>
            </w:r>
          </w:p>
          <w:p w14:paraId="068041EE" w14:textId="5A5EE855" w:rsidR="00977406" w:rsidRPr="00D56D03" w:rsidRDefault="00977406" w:rsidP="00D56D03">
            <w:pPr>
              <w:pStyle w:val="Bezmezer"/>
              <w:numPr>
                <w:ilvl w:val="0"/>
                <w:numId w:val="1"/>
              </w:numPr>
              <w:spacing w:line="360" w:lineRule="auto"/>
              <w:jc w:val="both"/>
              <w:rPr>
                <w:rFonts w:ascii="Arial" w:hAnsi="Arial" w:cs="Arial"/>
                <w:bCs/>
                <w:color w:val="0F0D29" w:themeColor="text1"/>
                <w:sz w:val="20"/>
                <w:szCs w:val="20"/>
              </w:rPr>
            </w:pPr>
            <w:r w:rsidRPr="00D56D03">
              <w:rPr>
                <w:rFonts w:ascii="Arial" w:hAnsi="Arial" w:cs="Arial"/>
                <w:bCs/>
                <w:color w:val="0F0D29" w:themeColor="text1"/>
                <w:sz w:val="20"/>
                <w:szCs w:val="20"/>
              </w:rPr>
              <w:t xml:space="preserve">Zákon č. 366/2022 Sb., kterým se mění zákon č. 235/2004 Sb., o dani z přidané hodnoty, ve znění pozdějších předpisů, zákon č. 586/1992 Sb., o daních z příjmů, ve znění pozdějších předpisů, a některé další zákony  </w:t>
            </w:r>
          </w:p>
          <w:p w14:paraId="67922023" w14:textId="3C103FB1" w:rsidR="00977406" w:rsidRPr="00D56D03" w:rsidRDefault="00977406" w:rsidP="00D56D03">
            <w:pPr>
              <w:pStyle w:val="Bezmezer"/>
              <w:numPr>
                <w:ilvl w:val="0"/>
                <w:numId w:val="1"/>
              </w:numPr>
              <w:spacing w:line="360" w:lineRule="auto"/>
              <w:jc w:val="both"/>
              <w:rPr>
                <w:rFonts w:ascii="Arial" w:hAnsi="Arial" w:cs="Arial"/>
                <w:bCs/>
                <w:color w:val="0F0D29" w:themeColor="text1"/>
                <w:sz w:val="20"/>
                <w:szCs w:val="20"/>
              </w:rPr>
            </w:pPr>
            <w:r w:rsidRPr="00D56D03">
              <w:rPr>
                <w:rFonts w:ascii="Arial" w:hAnsi="Arial" w:cs="Arial"/>
                <w:bCs/>
                <w:color w:val="0F0D29" w:themeColor="text1"/>
                <w:sz w:val="20"/>
                <w:szCs w:val="20"/>
              </w:rPr>
              <w:t xml:space="preserve">Zákon č. 360/2022 Sb., o podpoře nízkoemisních vozidel prostřednictvím zadávání veřejných zakázek a veřejných služeb v přepravě cestujících  </w:t>
            </w:r>
          </w:p>
          <w:p w14:paraId="0144374F" w14:textId="0B8D01C5" w:rsidR="00977406" w:rsidRPr="00D56D03" w:rsidRDefault="00977406" w:rsidP="00D56D03">
            <w:pPr>
              <w:pStyle w:val="Bezmezer"/>
              <w:numPr>
                <w:ilvl w:val="0"/>
                <w:numId w:val="1"/>
              </w:numPr>
              <w:spacing w:line="360" w:lineRule="auto"/>
              <w:jc w:val="both"/>
              <w:rPr>
                <w:rFonts w:ascii="Arial" w:hAnsi="Arial" w:cs="Arial"/>
                <w:bCs/>
                <w:color w:val="0F0D29" w:themeColor="text1"/>
                <w:sz w:val="20"/>
                <w:szCs w:val="20"/>
              </w:rPr>
            </w:pPr>
            <w:r w:rsidRPr="00D56D03">
              <w:rPr>
                <w:rFonts w:ascii="Arial" w:hAnsi="Arial" w:cs="Arial"/>
                <w:bCs/>
                <w:color w:val="0F0D29" w:themeColor="text1"/>
                <w:sz w:val="20"/>
                <w:szCs w:val="20"/>
              </w:rPr>
              <w:t xml:space="preserve">Nařízení vlády č. 343/2022 Sb., kterým se mění nařízení vlády č. 298/2022 Sb., o stanovení cen elektřiny a plynu v mimořádné tržní situaci  </w:t>
            </w:r>
          </w:p>
          <w:p w14:paraId="00F86948" w14:textId="15A12F76" w:rsidR="00977406" w:rsidRPr="00D56D03" w:rsidRDefault="00977406" w:rsidP="00D56D03">
            <w:pPr>
              <w:pStyle w:val="Bezmezer"/>
              <w:numPr>
                <w:ilvl w:val="0"/>
                <w:numId w:val="1"/>
              </w:numPr>
              <w:spacing w:line="360" w:lineRule="auto"/>
              <w:jc w:val="both"/>
              <w:rPr>
                <w:rFonts w:ascii="Arial" w:hAnsi="Arial" w:cs="Arial"/>
                <w:bCs/>
                <w:color w:val="0F0D29" w:themeColor="text1"/>
                <w:sz w:val="20"/>
                <w:szCs w:val="20"/>
              </w:rPr>
            </w:pPr>
            <w:r w:rsidRPr="00D56D03">
              <w:rPr>
                <w:rFonts w:ascii="Arial" w:hAnsi="Arial" w:cs="Arial"/>
                <w:bCs/>
                <w:color w:val="0F0D29" w:themeColor="text1"/>
                <w:sz w:val="20"/>
                <w:szCs w:val="20"/>
              </w:rPr>
              <w:t xml:space="preserve">Vyhláška č. 328/2022 Sb., o zárukách původu energie  </w:t>
            </w:r>
          </w:p>
          <w:p w14:paraId="2AA60CC9" w14:textId="63A68D78" w:rsidR="00977406" w:rsidRPr="00D56D03" w:rsidRDefault="00977406" w:rsidP="00D56D03">
            <w:pPr>
              <w:pStyle w:val="Bezmezer"/>
              <w:numPr>
                <w:ilvl w:val="0"/>
                <w:numId w:val="1"/>
              </w:numPr>
              <w:spacing w:line="360" w:lineRule="auto"/>
              <w:jc w:val="both"/>
              <w:rPr>
                <w:rFonts w:ascii="Arial" w:hAnsi="Arial" w:cs="Arial"/>
                <w:bCs/>
                <w:color w:val="0F0D29" w:themeColor="text1"/>
                <w:sz w:val="20"/>
                <w:szCs w:val="20"/>
              </w:rPr>
            </w:pPr>
            <w:r w:rsidRPr="00D56D03">
              <w:rPr>
                <w:rFonts w:ascii="Arial" w:hAnsi="Arial" w:cs="Arial"/>
                <w:bCs/>
                <w:color w:val="0F0D29" w:themeColor="text1"/>
                <w:sz w:val="20"/>
                <w:szCs w:val="20"/>
              </w:rPr>
              <w:t>Vyhláška č. 312/2022 Sb., kterou se mění některé vyhlášky o formulářových podáních při správě daní pro rok 2023</w:t>
            </w:r>
          </w:p>
          <w:p w14:paraId="078E1900" w14:textId="77777777" w:rsidR="009C34EB" w:rsidRPr="00977406" w:rsidRDefault="009C34EB" w:rsidP="00730C65">
            <w:pPr>
              <w:pStyle w:val="Bezmezer"/>
              <w:spacing w:line="360" w:lineRule="auto"/>
              <w:ind w:left="786"/>
              <w:jc w:val="both"/>
              <w:rPr>
                <w:rFonts w:ascii="Arial" w:hAnsi="Arial" w:cs="Arial"/>
                <w:bCs/>
                <w:color w:val="0F0D29" w:themeColor="text1"/>
              </w:rPr>
            </w:pPr>
          </w:p>
          <w:p w14:paraId="43A3D180" w14:textId="02C69C3D" w:rsidR="0014703E" w:rsidRPr="00CF29B3" w:rsidRDefault="0014703E" w:rsidP="00CF29B3">
            <w:pPr>
              <w:pStyle w:val="Bezmezer"/>
              <w:spacing w:line="360" w:lineRule="auto"/>
              <w:jc w:val="both"/>
              <w:rPr>
                <w:rFonts w:ascii="Arial" w:hAnsi="Arial" w:cs="Arial"/>
                <w:b/>
                <w:color w:val="0F0D29" w:themeColor="text1"/>
              </w:rPr>
            </w:pPr>
            <w:r w:rsidRPr="00CF29B3">
              <w:rPr>
                <w:rFonts w:ascii="Arial" w:hAnsi="Arial" w:cs="Arial"/>
                <w:b/>
                <w:color w:val="0F0D29" w:themeColor="text1"/>
                <w:sz w:val="24"/>
              </w:rPr>
              <w:t>II</w:t>
            </w:r>
            <w:r w:rsidRPr="00CF29B3">
              <w:rPr>
                <w:rFonts w:ascii="Arial" w:hAnsi="Arial" w:cs="Arial"/>
                <w:b/>
                <w:color w:val="0F0D29" w:themeColor="text1"/>
                <w:sz w:val="28"/>
                <w:szCs w:val="24"/>
              </w:rPr>
              <w:t xml:space="preserve">. </w:t>
            </w:r>
            <w:r w:rsidRPr="00CF29B3">
              <w:rPr>
                <w:rFonts w:ascii="Arial" w:hAnsi="Arial" w:cs="Arial"/>
                <w:b/>
                <w:color w:val="0F0D29" w:themeColor="text1"/>
                <w:sz w:val="24"/>
                <w:szCs w:val="24"/>
              </w:rPr>
              <w:t>Připravovaná legislativa</w:t>
            </w:r>
          </w:p>
          <w:p w14:paraId="2F66DFAD" w14:textId="77777777" w:rsidR="00C26ECF" w:rsidRDefault="00C26ECF" w:rsidP="00815900">
            <w:pPr>
              <w:pStyle w:val="Bezmezer"/>
              <w:spacing w:line="360" w:lineRule="auto"/>
              <w:ind w:left="720"/>
              <w:jc w:val="both"/>
              <w:rPr>
                <w:rFonts w:ascii="Arial" w:hAnsi="Arial" w:cs="Arial"/>
                <w:b/>
                <w:color w:val="0F0D29" w:themeColor="text1"/>
                <w:sz w:val="20"/>
                <w:szCs w:val="20"/>
              </w:rPr>
            </w:pPr>
          </w:p>
          <w:p w14:paraId="453FD427" w14:textId="18885FE7" w:rsidR="00C26ECF" w:rsidRPr="00C86B4C" w:rsidRDefault="0014703E" w:rsidP="00C86B4C">
            <w:pPr>
              <w:pStyle w:val="Bezmezer"/>
              <w:numPr>
                <w:ilvl w:val="0"/>
                <w:numId w:val="2"/>
              </w:numPr>
              <w:spacing w:line="360" w:lineRule="auto"/>
              <w:jc w:val="both"/>
              <w:rPr>
                <w:rFonts w:ascii="Arial" w:hAnsi="Arial" w:cs="Arial"/>
                <w:b/>
                <w:color w:val="0F0D29" w:themeColor="text1"/>
                <w:sz w:val="20"/>
                <w:szCs w:val="20"/>
              </w:rPr>
            </w:pPr>
            <w:r w:rsidRPr="00815900">
              <w:rPr>
                <w:rFonts w:ascii="Arial" w:hAnsi="Arial" w:cs="Arial"/>
                <w:b/>
                <w:color w:val="0F0D29" w:themeColor="text1"/>
                <w:sz w:val="20"/>
                <w:szCs w:val="20"/>
              </w:rPr>
              <w:t>Výstupy</w:t>
            </w:r>
          </w:p>
          <w:p w14:paraId="2553E85E" w14:textId="427A69ED" w:rsidR="00AB791D" w:rsidRPr="00D56D03" w:rsidRDefault="006F7ADA" w:rsidP="00977406">
            <w:pPr>
              <w:pStyle w:val="Odstavecseseznamem"/>
              <w:numPr>
                <w:ilvl w:val="0"/>
                <w:numId w:val="1"/>
              </w:numPr>
              <w:spacing w:line="360" w:lineRule="auto"/>
              <w:jc w:val="both"/>
              <w:rPr>
                <w:rFonts w:ascii="Arial" w:hAnsi="Arial" w:cs="Arial"/>
                <w:bCs/>
                <w:color w:val="1B174A" w:themeColor="text1" w:themeTint="E6"/>
                <w:sz w:val="20"/>
                <w:szCs w:val="20"/>
              </w:rPr>
            </w:pPr>
            <w:r w:rsidRPr="00D56D03">
              <w:rPr>
                <w:rFonts w:ascii="Arial" w:hAnsi="Arial" w:cs="Arial"/>
                <w:bCs/>
                <w:color w:val="1B174A" w:themeColor="text1" w:themeTint="E6"/>
                <w:sz w:val="20"/>
                <w:szCs w:val="20"/>
              </w:rPr>
              <w:t>Návrh vyhlášky, kterou se mění vyhláška č. 79/2013 Sb., o provedení některých ustanovení zákona č. 373/2011 Sb., o specifických zdravotních službách, (vyhláška o pracovnělékařských službách a některých druzích posudkové péče)</w:t>
            </w:r>
          </w:p>
          <w:p w14:paraId="132D1DD9" w14:textId="77777777" w:rsidR="0014703E" w:rsidRPr="00815900" w:rsidRDefault="0014703E" w:rsidP="008E3CAD">
            <w:pPr>
              <w:pStyle w:val="Bezmezer"/>
              <w:numPr>
                <w:ilvl w:val="0"/>
                <w:numId w:val="2"/>
              </w:numPr>
              <w:spacing w:line="360" w:lineRule="auto"/>
              <w:jc w:val="both"/>
              <w:rPr>
                <w:rFonts w:ascii="Arial" w:hAnsi="Arial" w:cs="Arial"/>
                <w:bCs/>
                <w:color w:val="0F0D29" w:themeColor="text1"/>
                <w:sz w:val="20"/>
                <w:szCs w:val="20"/>
              </w:rPr>
            </w:pPr>
            <w:r w:rsidRPr="00815900">
              <w:rPr>
                <w:rFonts w:ascii="Arial" w:hAnsi="Arial" w:cs="Arial"/>
                <w:b/>
                <w:color w:val="0F0D29" w:themeColor="text1"/>
                <w:sz w:val="20"/>
                <w:szCs w:val="20"/>
              </w:rPr>
              <w:t>Zadání</w:t>
            </w:r>
          </w:p>
          <w:p w14:paraId="0C31196E" w14:textId="409A9DFF" w:rsidR="00820160" w:rsidRPr="00B14F5E" w:rsidRDefault="005721FE" w:rsidP="00B14F5E">
            <w:pPr>
              <w:pStyle w:val="Odstavecseseznamem"/>
              <w:numPr>
                <w:ilvl w:val="0"/>
                <w:numId w:val="1"/>
              </w:numPr>
              <w:spacing w:line="360" w:lineRule="auto"/>
              <w:jc w:val="both"/>
              <w:rPr>
                <w:rFonts w:ascii="Arial" w:hAnsi="Arial" w:cs="Arial"/>
                <w:bCs/>
                <w:color w:val="1B174A" w:themeColor="text1" w:themeTint="E6"/>
                <w:sz w:val="20"/>
                <w:szCs w:val="20"/>
              </w:rPr>
            </w:pPr>
            <w:r w:rsidRPr="005721FE">
              <w:rPr>
                <w:rFonts w:ascii="Arial" w:hAnsi="Arial" w:cs="Arial"/>
                <w:bCs/>
                <w:color w:val="1B174A" w:themeColor="text1" w:themeTint="E6"/>
                <w:sz w:val="20"/>
                <w:szCs w:val="20"/>
              </w:rPr>
              <w:t>Návrh zákona o lobbování</w:t>
            </w:r>
            <w:r w:rsidR="00B14F5E">
              <w:rPr>
                <w:rFonts w:ascii="Arial" w:hAnsi="Arial" w:cs="Arial"/>
                <w:bCs/>
                <w:color w:val="1B174A" w:themeColor="text1" w:themeTint="E6"/>
                <w:sz w:val="20"/>
                <w:szCs w:val="20"/>
              </w:rPr>
              <w:t xml:space="preserve"> a n</w:t>
            </w:r>
            <w:r w:rsidRPr="00B14F5E">
              <w:rPr>
                <w:rFonts w:ascii="Arial" w:hAnsi="Arial" w:cs="Arial"/>
                <w:bCs/>
                <w:color w:val="1B174A" w:themeColor="text1" w:themeTint="E6"/>
                <w:sz w:val="20"/>
                <w:szCs w:val="20"/>
              </w:rPr>
              <w:t>ávrh zákona, kterým se mění některé zákony v souvislosti s přijetím zákona o lobbován</w:t>
            </w:r>
            <w:r w:rsidR="00B14F5E">
              <w:rPr>
                <w:rFonts w:ascii="Arial" w:hAnsi="Arial" w:cs="Arial"/>
                <w:bCs/>
                <w:color w:val="1B174A" w:themeColor="text1" w:themeTint="E6"/>
                <w:sz w:val="20"/>
                <w:szCs w:val="20"/>
              </w:rPr>
              <w:t>í</w:t>
            </w:r>
          </w:p>
          <w:p w14:paraId="70698BCA" w14:textId="77777777" w:rsidR="005721FE" w:rsidRPr="005721FE" w:rsidRDefault="005721FE" w:rsidP="005721FE">
            <w:pPr>
              <w:pStyle w:val="Odstavecseseznamem"/>
              <w:numPr>
                <w:ilvl w:val="0"/>
                <w:numId w:val="1"/>
              </w:numPr>
              <w:spacing w:line="360" w:lineRule="auto"/>
              <w:jc w:val="both"/>
              <w:rPr>
                <w:rFonts w:ascii="Arial" w:hAnsi="Arial" w:cs="Arial"/>
                <w:bCs/>
                <w:color w:val="1B174A" w:themeColor="text1" w:themeTint="E6"/>
                <w:sz w:val="20"/>
                <w:szCs w:val="20"/>
              </w:rPr>
            </w:pPr>
            <w:r w:rsidRPr="005721FE">
              <w:rPr>
                <w:rFonts w:ascii="Arial" w:hAnsi="Arial" w:cs="Arial"/>
                <w:bCs/>
                <w:color w:val="1B174A" w:themeColor="text1" w:themeTint="E6"/>
                <w:sz w:val="20"/>
                <w:szCs w:val="20"/>
              </w:rPr>
              <w:t>Návrh zákona, kterým se mění zákon č. 182/2006 Sb., o úpadku a způsobech jeho řešení (insolvenční zákon)</w:t>
            </w:r>
          </w:p>
          <w:p w14:paraId="1C24C02B" w14:textId="1749D1C9" w:rsidR="005721FE" w:rsidRPr="005721FE" w:rsidRDefault="005721FE" w:rsidP="005721FE">
            <w:pPr>
              <w:pStyle w:val="Odstavecseseznamem"/>
              <w:numPr>
                <w:ilvl w:val="0"/>
                <w:numId w:val="1"/>
              </w:numPr>
              <w:spacing w:line="360" w:lineRule="auto"/>
              <w:jc w:val="both"/>
              <w:rPr>
                <w:rFonts w:ascii="Arial" w:hAnsi="Arial" w:cs="Arial"/>
                <w:bCs/>
                <w:color w:val="1B174A" w:themeColor="text1" w:themeTint="E6"/>
                <w:sz w:val="20"/>
                <w:szCs w:val="20"/>
              </w:rPr>
            </w:pPr>
            <w:r w:rsidRPr="005721FE">
              <w:rPr>
                <w:rFonts w:ascii="Arial" w:hAnsi="Arial" w:cs="Arial"/>
                <w:bCs/>
                <w:color w:val="1B174A" w:themeColor="text1" w:themeTint="E6"/>
                <w:sz w:val="20"/>
                <w:szCs w:val="20"/>
              </w:rPr>
              <w:t>Návrh nařízení vlády o vzorovém poučení o právu na odstoupení od smluv uzavřených distančním způsobem nebo mimo obchodní prostory a vzorovém formuláři pro odstoupení od těchto smluv</w:t>
            </w:r>
          </w:p>
          <w:p w14:paraId="5DF12A93" w14:textId="0601BD67" w:rsidR="005721FE" w:rsidRDefault="005721FE" w:rsidP="005721FE">
            <w:pPr>
              <w:pStyle w:val="Odstavecseseznamem"/>
              <w:numPr>
                <w:ilvl w:val="0"/>
                <w:numId w:val="1"/>
              </w:numPr>
              <w:spacing w:line="360" w:lineRule="auto"/>
              <w:jc w:val="both"/>
              <w:rPr>
                <w:rFonts w:ascii="Arial" w:hAnsi="Arial" w:cs="Arial"/>
                <w:bCs/>
                <w:color w:val="1B174A" w:themeColor="text1" w:themeTint="E6"/>
                <w:sz w:val="20"/>
                <w:szCs w:val="20"/>
              </w:rPr>
            </w:pPr>
            <w:r w:rsidRPr="005721FE">
              <w:rPr>
                <w:rFonts w:ascii="Arial" w:hAnsi="Arial" w:cs="Arial"/>
                <w:bCs/>
                <w:color w:val="1B174A" w:themeColor="text1" w:themeTint="E6"/>
                <w:sz w:val="20"/>
                <w:szCs w:val="20"/>
              </w:rPr>
              <w:t>Věcný záměr zákona o správě dat veřejného sektoru</w:t>
            </w:r>
          </w:p>
          <w:p w14:paraId="76ADF4AF" w14:textId="77777777" w:rsidR="005721FE" w:rsidRPr="00EE04B7" w:rsidRDefault="005721FE" w:rsidP="005721FE">
            <w:pPr>
              <w:pStyle w:val="Odstavecseseznamem"/>
              <w:numPr>
                <w:ilvl w:val="0"/>
                <w:numId w:val="1"/>
              </w:numPr>
              <w:spacing w:line="360" w:lineRule="auto"/>
              <w:jc w:val="both"/>
              <w:rPr>
                <w:rFonts w:ascii="Arial" w:hAnsi="Arial" w:cs="Arial"/>
                <w:bCs/>
                <w:color w:val="1B174A" w:themeColor="text1" w:themeTint="E6"/>
                <w:sz w:val="20"/>
                <w:szCs w:val="20"/>
              </w:rPr>
            </w:pPr>
            <w:r w:rsidRPr="005721FE">
              <w:rPr>
                <w:rFonts w:ascii="Arial" w:hAnsi="Arial" w:cs="Arial"/>
                <w:bCs/>
                <w:color w:val="1B174A" w:themeColor="text1" w:themeTint="E6"/>
                <w:sz w:val="20"/>
                <w:szCs w:val="20"/>
              </w:rPr>
              <w:t xml:space="preserve">Návrh zákona, kterým se mění zákon č. 338/1992 Sb., o dani z nemovitých věcí, ve znění pozdějších předpisů, a zákon č. 36/2021 Sb., kterým se mění některé zákony v souvislosti s přijetím zákona o Sbírce právních předpisů územních samosprávných celků a některých správních úřadů, ve znění </w:t>
            </w:r>
            <w:r w:rsidRPr="00EE04B7">
              <w:rPr>
                <w:rFonts w:ascii="Arial" w:hAnsi="Arial" w:cs="Arial"/>
                <w:bCs/>
                <w:color w:val="1B174A" w:themeColor="text1" w:themeTint="E6"/>
                <w:sz w:val="20"/>
                <w:szCs w:val="20"/>
              </w:rPr>
              <w:t>zákona č. 261/2021 Sb.</w:t>
            </w:r>
          </w:p>
          <w:p w14:paraId="0BCBC06F" w14:textId="72C12B3A" w:rsidR="005721FE" w:rsidRPr="00EE04B7" w:rsidRDefault="005721FE" w:rsidP="005721FE">
            <w:pPr>
              <w:pStyle w:val="Odstavecseseznamem"/>
              <w:numPr>
                <w:ilvl w:val="0"/>
                <w:numId w:val="1"/>
              </w:numPr>
              <w:spacing w:line="360" w:lineRule="auto"/>
              <w:jc w:val="both"/>
              <w:rPr>
                <w:rFonts w:ascii="Arial" w:hAnsi="Arial" w:cs="Arial"/>
                <w:bCs/>
                <w:color w:val="1B174A" w:themeColor="text1" w:themeTint="E6"/>
                <w:sz w:val="20"/>
                <w:szCs w:val="20"/>
              </w:rPr>
            </w:pPr>
            <w:r w:rsidRPr="00EE04B7">
              <w:rPr>
                <w:rFonts w:ascii="Arial" w:hAnsi="Arial" w:cs="Arial"/>
                <w:bCs/>
                <w:color w:val="1B174A" w:themeColor="text1" w:themeTint="E6"/>
                <w:sz w:val="20"/>
                <w:szCs w:val="20"/>
              </w:rPr>
              <w:t>Návrh zákona o účetnictví</w:t>
            </w:r>
          </w:p>
          <w:p w14:paraId="77A44375" w14:textId="2377DCF8" w:rsidR="005721FE" w:rsidRPr="00080BF6" w:rsidRDefault="005721FE" w:rsidP="00EE04B7">
            <w:pPr>
              <w:pStyle w:val="Odstavecseseznamem"/>
              <w:numPr>
                <w:ilvl w:val="0"/>
                <w:numId w:val="1"/>
              </w:numPr>
              <w:spacing w:line="360" w:lineRule="auto"/>
              <w:jc w:val="both"/>
              <w:rPr>
                <w:rFonts w:ascii="Arial" w:hAnsi="Arial" w:cs="Arial"/>
                <w:bCs/>
                <w:color w:val="1B174A" w:themeColor="text1" w:themeTint="E6"/>
                <w:sz w:val="20"/>
                <w:szCs w:val="20"/>
              </w:rPr>
            </w:pPr>
            <w:r w:rsidRPr="00EE04B7">
              <w:rPr>
                <w:rFonts w:ascii="Arial" w:hAnsi="Arial" w:cs="Arial"/>
                <w:bCs/>
                <w:color w:val="1B174A" w:themeColor="text1" w:themeTint="E6"/>
                <w:sz w:val="20"/>
                <w:szCs w:val="20"/>
              </w:rPr>
              <w:t xml:space="preserve">Návrh zákona o </w:t>
            </w:r>
            <w:r w:rsidRPr="00080BF6">
              <w:rPr>
                <w:rFonts w:ascii="Arial" w:hAnsi="Arial" w:cs="Arial"/>
                <w:bCs/>
                <w:color w:val="1B174A" w:themeColor="text1" w:themeTint="E6"/>
                <w:sz w:val="20"/>
                <w:szCs w:val="20"/>
              </w:rPr>
              <w:t>vyvlastnění</w:t>
            </w:r>
            <w:r w:rsidR="00EE04B7" w:rsidRPr="00080BF6">
              <w:rPr>
                <w:rFonts w:ascii="Arial" w:hAnsi="Arial" w:cs="Arial"/>
                <w:bCs/>
                <w:color w:val="1B174A" w:themeColor="text1" w:themeTint="E6"/>
                <w:sz w:val="20"/>
                <w:szCs w:val="20"/>
              </w:rPr>
              <w:t xml:space="preserve"> a n</w:t>
            </w:r>
            <w:r w:rsidRPr="00080BF6">
              <w:rPr>
                <w:rFonts w:ascii="Arial" w:hAnsi="Arial" w:cs="Arial"/>
                <w:bCs/>
                <w:color w:val="1B174A" w:themeColor="text1" w:themeTint="E6"/>
                <w:sz w:val="20"/>
                <w:szCs w:val="20"/>
              </w:rPr>
              <w:t>ávrh zákona, kterým se mění některé zákony v souvislosti s přijetím zákona o vyvlastnění</w:t>
            </w:r>
          </w:p>
          <w:p w14:paraId="4CF6A07C" w14:textId="77777777" w:rsidR="005721FE" w:rsidRPr="00D9076D" w:rsidRDefault="005721FE" w:rsidP="005721FE">
            <w:pPr>
              <w:pStyle w:val="Odstavecseseznamem"/>
              <w:numPr>
                <w:ilvl w:val="0"/>
                <w:numId w:val="1"/>
              </w:numPr>
              <w:spacing w:line="360" w:lineRule="auto"/>
              <w:jc w:val="both"/>
              <w:rPr>
                <w:rFonts w:ascii="Arial" w:hAnsi="Arial" w:cs="Arial"/>
                <w:bCs/>
                <w:color w:val="1B174A" w:themeColor="text1" w:themeTint="E6"/>
                <w:sz w:val="20"/>
                <w:szCs w:val="20"/>
              </w:rPr>
            </w:pPr>
            <w:r w:rsidRPr="00080BF6">
              <w:rPr>
                <w:rFonts w:ascii="Arial" w:hAnsi="Arial" w:cs="Arial"/>
                <w:bCs/>
                <w:color w:val="1B174A" w:themeColor="text1" w:themeTint="E6"/>
                <w:sz w:val="20"/>
                <w:szCs w:val="20"/>
              </w:rPr>
              <w:t xml:space="preserve">Návrh </w:t>
            </w:r>
            <w:r w:rsidRPr="00D9076D">
              <w:rPr>
                <w:rFonts w:ascii="Arial" w:hAnsi="Arial" w:cs="Arial"/>
                <w:bCs/>
                <w:color w:val="1B174A" w:themeColor="text1" w:themeTint="E6"/>
                <w:sz w:val="20"/>
                <w:szCs w:val="20"/>
              </w:rPr>
              <w:t>vyhlášky o změně sazby základní náhrady za používání silničních motorových vozidel a stravného a o stanovení průměrné ceny pohonných hmot pro účely poskytování cestovních náhrad</w:t>
            </w:r>
          </w:p>
          <w:p w14:paraId="2C779615" w14:textId="77777777" w:rsidR="005721FE" w:rsidRPr="00D9076D" w:rsidRDefault="005721FE" w:rsidP="005721FE">
            <w:pPr>
              <w:pStyle w:val="Odstavecseseznamem"/>
              <w:numPr>
                <w:ilvl w:val="0"/>
                <w:numId w:val="1"/>
              </w:numPr>
              <w:spacing w:line="360" w:lineRule="auto"/>
              <w:jc w:val="both"/>
              <w:rPr>
                <w:rFonts w:ascii="Arial" w:hAnsi="Arial" w:cs="Arial"/>
                <w:bCs/>
                <w:color w:val="1B174A" w:themeColor="text1" w:themeTint="E6"/>
                <w:sz w:val="20"/>
                <w:szCs w:val="20"/>
              </w:rPr>
            </w:pPr>
            <w:r w:rsidRPr="00D9076D">
              <w:rPr>
                <w:rFonts w:ascii="Arial" w:hAnsi="Arial" w:cs="Arial"/>
                <w:bCs/>
                <w:color w:val="1B174A" w:themeColor="text1" w:themeTint="E6"/>
                <w:sz w:val="20"/>
                <w:szCs w:val="20"/>
              </w:rPr>
              <w:t>Návrh nařízení vlády o poskytování příspěvku v době částečné práce</w:t>
            </w:r>
          </w:p>
          <w:p w14:paraId="68F6099B" w14:textId="0697B7C2" w:rsidR="005721FE" w:rsidRPr="00D9076D" w:rsidRDefault="005721FE" w:rsidP="005721FE">
            <w:pPr>
              <w:pStyle w:val="Odstavecseseznamem"/>
              <w:numPr>
                <w:ilvl w:val="0"/>
                <w:numId w:val="1"/>
              </w:numPr>
              <w:spacing w:line="360" w:lineRule="auto"/>
              <w:jc w:val="both"/>
              <w:rPr>
                <w:rFonts w:ascii="Arial" w:hAnsi="Arial" w:cs="Arial"/>
                <w:bCs/>
                <w:color w:val="1B174A" w:themeColor="text1" w:themeTint="E6"/>
                <w:sz w:val="20"/>
                <w:szCs w:val="20"/>
              </w:rPr>
            </w:pPr>
            <w:r w:rsidRPr="00D9076D">
              <w:rPr>
                <w:rFonts w:ascii="Arial" w:hAnsi="Arial" w:cs="Arial"/>
                <w:bCs/>
                <w:color w:val="1B174A" w:themeColor="text1" w:themeTint="E6"/>
                <w:sz w:val="20"/>
                <w:szCs w:val="20"/>
              </w:rPr>
              <w:t>Návrh nařízení vlády, kterým se mění nařízení vlády č. 595/2006 Sb., o způsobu výpočtu základní částky, která nesmí být sražena povinnému z měsíční mzdy při výkonu rozhodnutí, a o stanovení částky, nad kterou je mzda postižitelná srážkami bez omezení (nařízení o nezabavitelných částkách)</w:t>
            </w:r>
          </w:p>
          <w:p w14:paraId="2A6A8B16" w14:textId="65347E0B" w:rsidR="005721FE" w:rsidRPr="00DD139D" w:rsidRDefault="005721FE" w:rsidP="005721FE">
            <w:pPr>
              <w:pStyle w:val="Odstavecseseznamem"/>
              <w:numPr>
                <w:ilvl w:val="0"/>
                <w:numId w:val="1"/>
              </w:numPr>
              <w:spacing w:line="360" w:lineRule="auto"/>
              <w:jc w:val="both"/>
              <w:rPr>
                <w:rFonts w:ascii="Arial" w:hAnsi="Arial" w:cs="Arial"/>
                <w:bCs/>
                <w:color w:val="1B174A" w:themeColor="text1" w:themeTint="E6"/>
                <w:sz w:val="20"/>
                <w:szCs w:val="20"/>
              </w:rPr>
            </w:pPr>
            <w:r w:rsidRPr="00DD139D">
              <w:rPr>
                <w:rFonts w:ascii="Arial" w:hAnsi="Arial" w:cs="Arial"/>
                <w:bCs/>
                <w:color w:val="1B174A" w:themeColor="text1" w:themeTint="E6"/>
                <w:sz w:val="20"/>
                <w:szCs w:val="20"/>
              </w:rPr>
              <w:lastRenderedPageBreak/>
              <w:t>Návrh nařízení vlády, kterým se mění nařízení vlády č. 567/2006 Sb., o minimální mzdě, o nejnižších úrovních zaručené mzdy, o vymezení ztíženého pracovního prostředí a o výši příplatku ke mzdě za práci ve ztíženém pracovním prostředí, ve znění pozdějších předpisů</w:t>
            </w:r>
          </w:p>
          <w:p w14:paraId="29D456D8" w14:textId="50F03180" w:rsidR="005721FE" w:rsidRPr="00DD139D" w:rsidRDefault="005721FE" w:rsidP="005721FE">
            <w:pPr>
              <w:pStyle w:val="Odstavecseseznamem"/>
              <w:numPr>
                <w:ilvl w:val="0"/>
                <w:numId w:val="1"/>
              </w:numPr>
              <w:spacing w:line="360" w:lineRule="auto"/>
              <w:jc w:val="both"/>
              <w:rPr>
                <w:rFonts w:ascii="Arial" w:hAnsi="Arial" w:cs="Arial"/>
                <w:bCs/>
                <w:color w:val="1B174A" w:themeColor="text1" w:themeTint="E6"/>
                <w:sz w:val="20"/>
                <w:szCs w:val="20"/>
              </w:rPr>
            </w:pPr>
            <w:r w:rsidRPr="00DD139D">
              <w:rPr>
                <w:rFonts w:ascii="Arial" w:hAnsi="Arial" w:cs="Arial"/>
                <w:bCs/>
                <w:color w:val="1B174A" w:themeColor="text1" w:themeTint="E6"/>
                <w:sz w:val="20"/>
                <w:szCs w:val="20"/>
              </w:rPr>
              <w:t>Návrh nařízení vlády, kterým se mění nařízení vlády č. 145/2008 Sb., kterým se stanoví seznam znečišťujících látek a prahových hodnot a údaje požadované pro ohlašování do integrovaného registru znečišťování životního prostředí, ve znění pozdějších předpisů</w:t>
            </w:r>
          </w:p>
          <w:p w14:paraId="29A7DC29" w14:textId="760D9AB9" w:rsidR="005721FE" w:rsidRPr="00DD139D" w:rsidRDefault="005721FE" w:rsidP="005721FE">
            <w:pPr>
              <w:pStyle w:val="Odstavecseseznamem"/>
              <w:numPr>
                <w:ilvl w:val="0"/>
                <w:numId w:val="1"/>
              </w:numPr>
              <w:spacing w:line="360" w:lineRule="auto"/>
              <w:jc w:val="both"/>
              <w:rPr>
                <w:rFonts w:ascii="Arial" w:hAnsi="Arial" w:cs="Arial"/>
                <w:bCs/>
                <w:color w:val="1B174A" w:themeColor="text1" w:themeTint="E6"/>
                <w:sz w:val="20"/>
                <w:szCs w:val="20"/>
              </w:rPr>
            </w:pPr>
            <w:r w:rsidRPr="00DD139D">
              <w:rPr>
                <w:rFonts w:ascii="Arial" w:hAnsi="Arial" w:cs="Arial"/>
                <w:bCs/>
                <w:color w:val="1B174A" w:themeColor="text1" w:themeTint="E6"/>
                <w:sz w:val="20"/>
                <w:szCs w:val="20"/>
              </w:rPr>
              <w:t>Návrh zákona, kterým se mění zákon č. 458/2000 Sb., o podmínkách podnikání a o výkonu státní správy v energetických odvětvích a o změně některých zákonů (energetický zákon), ve znění pozdějších předpisů, a zákon č. 406/2000 Sb., o hospodaření energií, ve znění pozdějších předpisů</w:t>
            </w:r>
          </w:p>
          <w:p w14:paraId="705ECF6E" w14:textId="23B0B7C4" w:rsidR="000A19F5" w:rsidRPr="00DD139D" w:rsidRDefault="000A19F5" w:rsidP="000A19F5">
            <w:pPr>
              <w:pStyle w:val="Odstavecseseznamem"/>
              <w:numPr>
                <w:ilvl w:val="0"/>
                <w:numId w:val="1"/>
              </w:numPr>
              <w:spacing w:line="360" w:lineRule="auto"/>
              <w:jc w:val="both"/>
              <w:rPr>
                <w:rFonts w:ascii="Arial" w:hAnsi="Arial" w:cs="Arial"/>
                <w:bCs/>
                <w:color w:val="1B174A" w:themeColor="text1" w:themeTint="E6"/>
                <w:sz w:val="20"/>
                <w:szCs w:val="20"/>
              </w:rPr>
            </w:pPr>
            <w:r w:rsidRPr="00DD139D">
              <w:rPr>
                <w:rFonts w:ascii="Arial" w:hAnsi="Arial" w:cs="Arial"/>
                <w:bCs/>
                <w:color w:val="1B174A" w:themeColor="text1" w:themeTint="E6"/>
                <w:sz w:val="20"/>
                <w:szCs w:val="20"/>
              </w:rPr>
              <w:t>Návrh vyhlášky, kterou se mění vyhláška č. 80/2010 Sb., o stavu nouze v elektroenergetice a o obsahových náležitostech havarijního plánu</w:t>
            </w:r>
          </w:p>
          <w:p w14:paraId="02F59948" w14:textId="216A03DC" w:rsidR="000A19F5" w:rsidRDefault="000A19F5" w:rsidP="000A19F5">
            <w:pPr>
              <w:pStyle w:val="Odstavecseseznamem"/>
              <w:numPr>
                <w:ilvl w:val="0"/>
                <w:numId w:val="1"/>
              </w:numPr>
              <w:spacing w:line="360" w:lineRule="auto"/>
              <w:jc w:val="both"/>
              <w:rPr>
                <w:rFonts w:ascii="Arial" w:hAnsi="Arial" w:cs="Arial"/>
                <w:bCs/>
                <w:color w:val="1B174A" w:themeColor="text1" w:themeTint="E6"/>
                <w:sz w:val="20"/>
                <w:szCs w:val="20"/>
              </w:rPr>
            </w:pPr>
            <w:r w:rsidRPr="00DD139D">
              <w:rPr>
                <w:rFonts w:ascii="Arial" w:hAnsi="Arial" w:cs="Arial"/>
                <w:bCs/>
                <w:color w:val="1B174A" w:themeColor="text1" w:themeTint="E6"/>
                <w:sz w:val="20"/>
                <w:szCs w:val="20"/>
              </w:rPr>
              <w:t>Návrh nařízení vlády o stanovení způsobu určení výše nadměrného příjmu z prodeje vyrobené elektřiny</w:t>
            </w:r>
          </w:p>
          <w:p w14:paraId="7B22DAAC" w14:textId="1C59BCE3" w:rsidR="00A06F4B" w:rsidRPr="00C8218D" w:rsidRDefault="00C8218D" w:rsidP="00C8218D">
            <w:pPr>
              <w:pStyle w:val="Odstavecseseznamem"/>
              <w:numPr>
                <w:ilvl w:val="0"/>
                <w:numId w:val="1"/>
              </w:numPr>
              <w:spacing w:line="360" w:lineRule="auto"/>
              <w:jc w:val="both"/>
              <w:rPr>
                <w:rFonts w:ascii="Arial" w:hAnsi="Arial" w:cs="Arial"/>
                <w:bCs/>
                <w:color w:val="1B174A" w:themeColor="text1" w:themeTint="E6"/>
                <w:sz w:val="20"/>
                <w:szCs w:val="20"/>
              </w:rPr>
            </w:pPr>
            <w:r w:rsidRPr="00C8218D">
              <w:rPr>
                <w:rFonts w:ascii="Arial" w:hAnsi="Arial" w:cs="Arial"/>
                <w:bCs/>
                <w:color w:val="1B174A" w:themeColor="text1" w:themeTint="E6"/>
                <w:sz w:val="20"/>
                <w:szCs w:val="20"/>
              </w:rPr>
              <w:t>Nařízení vlády,</w:t>
            </w:r>
            <w:r>
              <w:rPr>
                <w:rFonts w:ascii="Arial" w:hAnsi="Arial" w:cs="Arial"/>
                <w:bCs/>
                <w:color w:val="1B174A" w:themeColor="text1" w:themeTint="E6"/>
                <w:sz w:val="20"/>
                <w:szCs w:val="20"/>
              </w:rPr>
              <w:t xml:space="preserve"> </w:t>
            </w:r>
            <w:r w:rsidRPr="00C8218D">
              <w:rPr>
                <w:rFonts w:ascii="Arial" w:hAnsi="Arial" w:cs="Arial"/>
                <w:bCs/>
                <w:color w:val="1B174A" w:themeColor="text1" w:themeTint="E6"/>
                <w:sz w:val="20"/>
                <w:szCs w:val="20"/>
              </w:rPr>
              <w:t>kterým se mění nařízení vlády č. 298/2022 Sb., o stanovení cen elektřiny a plynu v mimořádné tržní situaci, ve znění nařízení vlády č. 343/2022 Sb</w:t>
            </w:r>
          </w:p>
          <w:p w14:paraId="118937B2" w14:textId="24983B9D" w:rsidR="0014703E" w:rsidRDefault="0014703E" w:rsidP="008E3CAD">
            <w:pPr>
              <w:pStyle w:val="Bezmezer"/>
              <w:spacing w:line="360" w:lineRule="auto"/>
              <w:jc w:val="both"/>
              <w:rPr>
                <w:rFonts w:ascii="Arial" w:hAnsi="Arial" w:cs="Arial"/>
                <w:b/>
                <w:color w:val="0F0D29" w:themeColor="text1"/>
                <w:sz w:val="24"/>
                <w:szCs w:val="24"/>
              </w:rPr>
            </w:pPr>
            <w:r w:rsidRPr="005078C0">
              <w:rPr>
                <w:rFonts w:ascii="Arial" w:hAnsi="Arial" w:cs="Arial"/>
                <w:b/>
                <w:color w:val="0F0D29" w:themeColor="text1"/>
                <w:sz w:val="24"/>
                <w:szCs w:val="24"/>
              </w:rPr>
              <w:t>III. Judikatura a stanoviska</w:t>
            </w:r>
          </w:p>
          <w:p w14:paraId="5812F141" w14:textId="1CC30066" w:rsidR="00E0665F" w:rsidRPr="00E0665F" w:rsidRDefault="002B714E" w:rsidP="00E0665F">
            <w:pPr>
              <w:pStyle w:val="Odstavecseseznamem"/>
              <w:numPr>
                <w:ilvl w:val="0"/>
                <w:numId w:val="1"/>
              </w:numPr>
              <w:spacing w:line="360" w:lineRule="auto"/>
              <w:jc w:val="both"/>
              <w:rPr>
                <w:rFonts w:ascii="Arial" w:hAnsi="Arial" w:cs="Arial"/>
                <w:b/>
                <w:color w:val="0F0D29" w:themeColor="text1"/>
              </w:rPr>
            </w:pPr>
            <w:r>
              <w:rPr>
                <w:rFonts w:ascii="Arial" w:hAnsi="Arial" w:cs="Arial"/>
                <w:bCs/>
                <w:color w:val="0F0D29" w:themeColor="text1"/>
                <w:sz w:val="20"/>
                <w:szCs w:val="20"/>
              </w:rPr>
              <w:t>Náhrada ušlého zisku při neoprávněném vyloučení ze zadávacího řízení</w:t>
            </w:r>
          </w:p>
          <w:p w14:paraId="7FF31015" w14:textId="1754A085" w:rsidR="00E0665F" w:rsidRPr="00EE35D0" w:rsidRDefault="00E0665F" w:rsidP="00E0665F">
            <w:pPr>
              <w:pStyle w:val="Odstavecseseznamem"/>
              <w:numPr>
                <w:ilvl w:val="0"/>
                <w:numId w:val="1"/>
              </w:numPr>
              <w:spacing w:line="360" w:lineRule="auto"/>
              <w:jc w:val="both"/>
              <w:rPr>
                <w:rFonts w:ascii="Arial" w:hAnsi="Arial" w:cs="Arial"/>
                <w:b/>
                <w:color w:val="0F0D29" w:themeColor="text1"/>
              </w:rPr>
            </w:pPr>
            <w:r>
              <w:rPr>
                <w:rFonts w:ascii="Arial" w:hAnsi="Arial" w:cs="Arial"/>
                <w:bCs/>
                <w:color w:val="0F0D29" w:themeColor="text1"/>
                <w:sz w:val="20"/>
                <w:szCs w:val="20"/>
              </w:rPr>
              <w:t>Příplatky ke mzdě z pohledu rovného zacház</w:t>
            </w:r>
            <w:r w:rsidR="00EE35D0">
              <w:rPr>
                <w:rFonts w:ascii="Arial" w:hAnsi="Arial" w:cs="Arial"/>
                <w:bCs/>
                <w:color w:val="0F0D29" w:themeColor="text1"/>
                <w:sz w:val="20"/>
                <w:szCs w:val="20"/>
              </w:rPr>
              <w:t>ení</w:t>
            </w:r>
          </w:p>
          <w:p w14:paraId="249EDC05" w14:textId="062C175A" w:rsidR="00EE35D0" w:rsidRPr="00A52014" w:rsidRDefault="00EE35D0" w:rsidP="00E0665F">
            <w:pPr>
              <w:pStyle w:val="Odstavecseseznamem"/>
              <w:numPr>
                <w:ilvl w:val="0"/>
                <w:numId w:val="1"/>
              </w:numPr>
              <w:spacing w:line="360" w:lineRule="auto"/>
              <w:jc w:val="both"/>
              <w:rPr>
                <w:rFonts w:ascii="Arial" w:hAnsi="Arial" w:cs="Arial"/>
                <w:b/>
                <w:color w:val="0F0D29" w:themeColor="text1"/>
              </w:rPr>
            </w:pPr>
            <w:r>
              <w:rPr>
                <w:rFonts w:ascii="Arial" w:hAnsi="Arial" w:cs="Arial"/>
                <w:bCs/>
                <w:color w:val="0F0D29" w:themeColor="text1"/>
                <w:sz w:val="20"/>
                <w:szCs w:val="20"/>
              </w:rPr>
              <w:t>Platnost územního rozhodnutí</w:t>
            </w:r>
          </w:p>
          <w:p w14:paraId="648897E8" w14:textId="435AC716" w:rsidR="00A52014" w:rsidRPr="00444FD9" w:rsidRDefault="00A52014" w:rsidP="00E0665F">
            <w:pPr>
              <w:pStyle w:val="Odstavecseseznamem"/>
              <w:numPr>
                <w:ilvl w:val="0"/>
                <w:numId w:val="1"/>
              </w:numPr>
              <w:spacing w:line="360" w:lineRule="auto"/>
              <w:jc w:val="both"/>
              <w:rPr>
                <w:rFonts w:ascii="Arial" w:hAnsi="Arial" w:cs="Arial"/>
                <w:bCs/>
                <w:color w:val="0F0D29" w:themeColor="text1"/>
                <w:sz w:val="20"/>
                <w:szCs w:val="20"/>
              </w:rPr>
            </w:pPr>
            <w:r w:rsidRPr="00444FD9">
              <w:rPr>
                <w:rFonts w:ascii="Arial" w:hAnsi="Arial" w:cs="Arial"/>
                <w:bCs/>
                <w:color w:val="0F0D29" w:themeColor="text1"/>
                <w:sz w:val="20"/>
                <w:szCs w:val="20"/>
              </w:rPr>
              <w:t>Nutnost písemné formy u smlouvy o smlouvě budoucí</w:t>
            </w:r>
          </w:p>
          <w:p w14:paraId="0C947422" w14:textId="5C2487BB" w:rsidR="00644DD2" w:rsidRPr="00444FD9" w:rsidRDefault="00644DD2" w:rsidP="00E0665F">
            <w:pPr>
              <w:pStyle w:val="Odstavecseseznamem"/>
              <w:numPr>
                <w:ilvl w:val="0"/>
                <w:numId w:val="1"/>
              </w:numPr>
              <w:spacing w:line="360" w:lineRule="auto"/>
              <w:jc w:val="both"/>
              <w:rPr>
                <w:rFonts w:ascii="Arial" w:hAnsi="Arial" w:cs="Arial"/>
                <w:bCs/>
                <w:color w:val="0F0D29" w:themeColor="text1"/>
                <w:sz w:val="20"/>
                <w:szCs w:val="20"/>
              </w:rPr>
            </w:pPr>
            <w:r w:rsidRPr="00444FD9">
              <w:rPr>
                <w:rFonts w:ascii="Arial" w:hAnsi="Arial" w:cs="Arial"/>
                <w:bCs/>
                <w:color w:val="0F0D29" w:themeColor="text1"/>
                <w:sz w:val="20"/>
                <w:szCs w:val="20"/>
              </w:rPr>
              <w:t>SDEU ke zveřejňování informací o skutečných majitelích</w:t>
            </w:r>
          </w:p>
          <w:p w14:paraId="06A763F4" w14:textId="14D15370" w:rsidR="00C4335C" w:rsidRPr="00444FD9" w:rsidRDefault="00C4335C" w:rsidP="00E0665F">
            <w:pPr>
              <w:pStyle w:val="Odstavecseseznamem"/>
              <w:numPr>
                <w:ilvl w:val="0"/>
                <w:numId w:val="1"/>
              </w:numPr>
              <w:spacing w:line="360" w:lineRule="auto"/>
              <w:jc w:val="both"/>
              <w:rPr>
                <w:rFonts w:ascii="Arial" w:hAnsi="Arial" w:cs="Arial"/>
                <w:bCs/>
                <w:color w:val="0F0D29" w:themeColor="text1"/>
                <w:sz w:val="20"/>
                <w:szCs w:val="20"/>
              </w:rPr>
            </w:pPr>
            <w:r>
              <w:rPr>
                <w:rFonts w:ascii="Arial" w:hAnsi="Arial" w:cs="Arial"/>
                <w:bCs/>
                <w:color w:val="0F0D29" w:themeColor="text1"/>
                <w:sz w:val="20"/>
                <w:szCs w:val="20"/>
              </w:rPr>
              <w:t>Rozhodnutí zaměstnavatele o organizačních změnách</w:t>
            </w:r>
          </w:p>
          <w:p w14:paraId="06218301" w14:textId="4EAB7BB4" w:rsidR="00BB4079" w:rsidRDefault="00BB4079" w:rsidP="008E3CAD">
            <w:pPr>
              <w:pStyle w:val="Bezmezer"/>
              <w:spacing w:line="360" w:lineRule="auto"/>
              <w:jc w:val="both"/>
              <w:rPr>
                <w:rFonts w:ascii="Arial" w:hAnsi="Arial" w:cs="Arial"/>
                <w:b/>
                <w:color w:val="0F0D29" w:themeColor="text1"/>
              </w:rPr>
            </w:pPr>
          </w:p>
          <w:p w14:paraId="23B58707" w14:textId="482264B5" w:rsidR="00BB4079" w:rsidRDefault="00BB4079" w:rsidP="008E3CAD">
            <w:pPr>
              <w:pStyle w:val="Bezmezer"/>
              <w:spacing w:line="360" w:lineRule="auto"/>
              <w:jc w:val="both"/>
              <w:rPr>
                <w:rFonts w:ascii="Arial" w:hAnsi="Arial" w:cs="Arial"/>
                <w:b/>
                <w:color w:val="0F0D29" w:themeColor="text1"/>
              </w:rPr>
            </w:pPr>
          </w:p>
          <w:p w14:paraId="6A7E3E61" w14:textId="082C0C26" w:rsidR="00D97B4A" w:rsidRDefault="00D97B4A" w:rsidP="008E3CAD">
            <w:pPr>
              <w:pStyle w:val="Bezmezer"/>
              <w:spacing w:line="360" w:lineRule="auto"/>
              <w:jc w:val="both"/>
              <w:rPr>
                <w:rFonts w:ascii="Arial" w:hAnsi="Arial" w:cs="Arial"/>
                <w:b/>
                <w:color w:val="0F0D29" w:themeColor="text1"/>
              </w:rPr>
            </w:pPr>
          </w:p>
          <w:p w14:paraId="1CDAB96A" w14:textId="0184EA7B" w:rsidR="00D97B4A" w:rsidRDefault="00D97B4A" w:rsidP="008E3CAD">
            <w:pPr>
              <w:pStyle w:val="Bezmezer"/>
              <w:spacing w:line="360" w:lineRule="auto"/>
              <w:jc w:val="both"/>
              <w:rPr>
                <w:rFonts w:ascii="Arial" w:hAnsi="Arial" w:cs="Arial"/>
                <w:b/>
                <w:color w:val="0F0D29" w:themeColor="text1"/>
              </w:rPr>
            </w:pPr>
          </w:p>
          <w:p w14:paraId="63240ECE" w14:textId="7958E66B" w:rsidR="00B3039B" w:rsidRDefault="00B3039B" w:rsidP="008E3CAD">
            <w:pPr>
              <w:pStyle w:val="Bezmezer"/>
              <w:spacing w:line="360" w:lineRule="auto"/>
              <w:jc w:val="both"/>
              <w:rPr>
                <w:rFonts w:ascii="Arial" w:hAnsi="Arial" w:cs="Arial"/>
                <w:b/>
                <w:color w:val="0F0D29" w:themeColor="text1"/>
              </w:rPr>
            </w:pPr>
          </w:p>
          <w:p w14:paraId="628C920D" w14:textId="45CBEE3D" w:rsidR="00B3039B" w:rsidRDefault="00B3039B" w:rsidP="008E3CAD">
            <w:pPr>
              <w:pStyle w:val="Bezmezer"/>
              <w:spacing w:line="360" w:lineRule="auto"/>
              <w:jc w:val="both"/>
              <w:rPr>
                <w:rFonts w:ascii="Arial" w:hAnsi="Arial" w:cs="Arial"/>
                <w:b/>
                <w:color w:val="0F0D29" w:themeColor="text1"/>
              </w:rPr>
            </w:pPr>
          </w:p>
          <w:p w14:paraId="3B7F7B1E" w14:textId="24A30963" w:rsidR="00B3039B" w:rsidRDefault="00B3039B" w:rsidP="008E3CAD">
            <w:pPr>
              <w:pStyle w:val="Bezmezer"/>
              <w:spacing w:line="360" w:lineRule="auto"/>
              <w:jc w:val="both"/>
              <w:rPr>
                <w:rFonts w:ascii="Arial" w:hAnsi="Arial" w:cs="Arial"/>
                <w:b/>
                <w:color w:val="0F0D29" w:themeColor="text1"/>
              </w:rPr>
            </w:pPr>
          </w:p>
          <w:p w14:paraId="1DABEC7D" w14:textId="679C42DC" w:rsidR="00B3039B" w:rsidRDefault="00B3039B" w:rsidP="008E3CAD">
            <w:pPr>
              <w:pStyle w:val="Bezmezer"/>
              <w:spacing w:line="360" w:lineRule="auto"/>
              <w:jc w:val="both"/>
              <w:rPr>
                <w:rFonts w:ascii="Arial" w:hAnsi="Arial" w:cs="Arial"/>
                <w:b/>
                <w:color w:val="0F0D29" w:themeColor="text1"/>
              </w:rPr>
            </w:pPr>
          </w:p>
          <w:p w14:paraId="70BDEEC0" w14:textId="417D2D1E" w:rsidR="00B3039B" w:rsidRDefault="00B3039B" w:rsidP="008E3CAD">
            <w:pPr>
              <w:pStyle w:val="Bezmezer"/>
              <w:spacing w:line="360" w:lineRule="auto"/>
              <w:jc w:val="both"/>
              <w:rPr>
                <w:rFonts w:ascii="Arial" w:hAnsi="Arial" w:cs="Arial"/>
                <w:b/>
                <w:color w:val="0F0D29" w:themeColor="text1"/>
              </w:rPr>
            </w:pPr>
          </w:p>
          <w:p w14:paraId="7A38AAFE" w14:textId="6B04BCF8" w:rsidR="00B3039B" w:rsidRDefault="00B3039B" w:rsidP="008E3CAD">
            <w:pPr>
              <w:pStyle w:val="Bezmezer"/>
              <w:spacing w:line="360" w:lineRule="auto"/>
              <w:jc w:val="both"/>
              <w:rPr>
                <w:rFonts w:ascii="Arial" w:hAnsi="Arial" w:cs="Arial"/>
                <w:b/>
                <w:color w:val="0F0D29" w:themeColor="text1"/>
              </w:rPr>
            </w:pPr>
          </w:p>
          <w:p w14:paraId="2FD2691C" w14:textId="36172A1E" w:rsidR="00B3039B" w:rsidRDefault="00B3039B" w:rsidP="008E3CAD">
            <w:pPr>
              <w:pStyle w:val="Bezmezer"/>
              <w:spacing w:line="360" w:lineRule="auto"/>
              <w:jc w:val="both"/>
              <w:rPr>
                <w:rFonts w:ascii="Arial" w:hAnsi="Arial" w:cs="Arial"/>
                <w:b/>
                <w:color w:val="0F0D29" w:themeColor="text1"/>
              </w:rPr>
            </w:pPr>
          </w:p>
          <w:p w14:paraId="31B79DA9" w14:textId="70C2E407" w:rsidR="00B3039B" w:rsidRDefault="00B3039B" w:rsidP="008E3CAD">
            <w:pPr>
              <w:pStyle w:val="Bezmezer"/>
              <w:spacing w:line="360" w:lineRule="auto"/>
              <w:jc w:val="both"/>
              <w:rPr>
                <w:rFonts w:ascii="Arial" w:hAnsi="Arial" w:cs="Arial"/>
                <w:b/>
                <w:color w:val="0F0D29" w:themeColor="text1"/>
              </w:rPr>
            </w:pPr>
          </w:p>
          <w:p w14:paraId="7FB2D5BA" w14:textId="0ABE4413" w:rsidR="00DC282C" w:rsidRDefault="00DC282C" w:rsidP="008E3CAD">
            <w:pPr>
              <w:pStyle w:val="Bezmezer"/>
              <w:spacing w:line="360" w:lineRule="auto"/>
              <w:jc w:val="both"/>
              <w:rPr>
                <w:rFonts w:ascii="Arial" w:hAnsi="Arial" w:cs="Arial"/>
                <w:b/>
                <w:color w:val="0F0D29" w:themeColor="text1"/>
              </w:rPr>
            </w:pPr>
          </w:p>
          <w:p w14:paraId="404637FD" w14:textId="60DEA965" w:rsidR="00DC282C" w:rsidRDefault="00DC282C" w:rsidP="008E3CAD">
            <w:pPr>
              <w:pStyle w:val="Bezmezer"/>
              <w:spacing w:line="360" w:lineRule="auto"/>
              <w:jc w:val="both"/>
              <w:rPr>
                <w:rFonts w:ascii="Arial" w:hAnsi="Arial" w:cs="Arial"/>
                <w:b/>
                <w:color w:val="0F0D29" w:themeColor="text1"/>
              </w:rPr>
            </w:pPr>
          </w:p>
          <w:p w14:paraId="59156247" w14:textId="24682EC9" w:rsidR="00DC282C" w:rsidRDefault="00DC282C" w:rsidP="008E3CAD">
            <w:pPr>
              <w:pStyle w:val="Bezmezer"/>
              <w:spacing w:line="360" w:lineRule="auto"/>
              <w:jc w:val="both"/>
              <w:rPr>
                <w:rFonts w:ascii="Arial" w:hAnsi="Arial" w:cs="Arial"/>
                <w:b/>
                <w:color w:val="0F0D29" w:themeColor="text1"/>
              </w:rPr>
            </w:pPr>
          </w:p>
          <w:p w14:paraId="4BD7AB90" w14:textId="77777777" w:rsidR="00DC282C" w:rsidRDefault="00DC282C" w:rsidP="008E3CAD">
            <w:pPr>
              <w:pStyle w:val="Bezmezer"/>
              <w:spacing w:line="360" w:lineRule="auto"/>
              <w:jc w:val="both"/>
              <w:rPr>
                <w:rFonts w:ascii="Arial" w:hAnsi="Arial" w:cs="Arial"/>
                <w:b/>
                <w:color w:val="0F0D29" w:themeColor="text1"/>
              </w:rPr>
            </w:pPr>
          </w:p>
          <w:p w14:paraId="6ED62FA4" w14:textId="50BCBE9B" w:rsidR="0014703E" w:rsidRPr="005078C0" w:rsidRDefault="0014703E" w:rsidP="005078C0">
            <w:pPr>
              <w:pStyle w:val="Bezmezer"/>
              <w:numPr>
                <w:ilvl w:val="0"/>
                <w:numId w:val="4"/>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lastRenderedPageBreak/>
              <w:t>Platné právní předpisy vyhlášené ve Sbírce zákonů</w:t>
            </w:r>
          </w:p>
          <w:p w14:paraId="5081D4CD" w14:textId="47A2F9AF" w:rsidR="00BF66CB" w:rsidRDefault="00BF66CB" w:rsidP="00BF66CB">
            <w:pPr>
              <w:pStyle w:val="Bezmezer"/>
              <w:spacing w:line="360" w:lineRule="auto"/>
              <w:rPr>
                <w:rStyle w:val="Hypertextovodkaz"/>
                <w:rFonts w:ascii="Arial" w:eastAsia="Times New Roman" w:hAnsi="Arial" w:cs="Arial"/>
                <w:b/>
                <w:bCs/>
                <w:color w:val="0F0D29" w:themeColor="text1"/>
                <w:kern w:val="36"/>
                <w:sz w:val="24"/>
                <w:szCs w:val="24"/>
                <w:lang w:eastAsia="cs-CZ"/>
              </w:rPr>
            </w:pPr>
          </w:p>
          <w:p w14:paraId="7E4CDC0C" w14:textId="0489270E" w:rsidR="00C203E7" w:rsidRPr="006E530F" w:rsidRDefault="000C6CC9" w:rsidP="00C203E7">
            <w:pPr>
              <w:pStyle w:val="Bezmezer"/>
              <w:spacing w:line="360" w:lineRule="auto"/>
              <w:jc w:val="center"/>
              <w:rPr>
                <w:rStyle w:val="Hypertextovodkaz"/>
                <w:rFonts w:ascii="Arial" w:eastAsia="Times New Roman" w:hAnsi="Arial" w:cs="Arial"/>
                <w:b/>
                <w:bCs/>
                <w:color w:val="0F0D29" w:themeColor="text1"/>
                <w:kern w:val="36"/>
                <w:sz w:val="24"/>
                <w:szCs w:val="24"/>
                <w:u w:val="none"/>
                <w:lang w:eastAsia="cs-CZ"/>
              </w:rPr>
            </w:pPr>
            <w:r w:rsidRPr="000C6CC9">
              <w:rPr>
                <w:rStyle w:val="Hypertextovodkaz"/>
                <w:rFonts w:ascii="Arial" w:eastAsia="Times New Roman" w:hAnsi="Arial" w:cs="Arial"/>
                <w:b/>
                <w:bCs/>
                <w:color w:val="0F0D29" w:themeColor="text1"/>
                <w:kern w:val="36"/>
                <w:sz w:val="24"/>
                <w:szCs w:val="24"/>
                <w:u w:val="none"/>
                <w:lang w:eastAsia="cs-CZ"/>
              </w:rPr>
              <w:t xml:space="preserve">Zákon č. 366/2022 Sb., kterým se mění zákon č. 235/2004 Sb., o dani z přidané hodnoty, ve znění pozdějších předpisů, zákon č. 586/1992 Sb., o daních z příjmů, ve znění pozdějších předpisů, a některé další zákony  </w:t>
            </w:r>
            <w:r w:rsidR="00B8759D">
              <w:rPr>
                <w:rStyle w:val="Hypertextovodkaz"/>
                <w:rFonts w:ascii="Arial" w:eastAsia="Times New Roman" w:hAnsi="Arial" w:cs="Arial"/>
                <w:b/>
                <w:bCs/>
                <w:color w:val="0F0D29" w:themeColor="text1"/>
                <w:kern w:val="36"/>
                <w:sz w:val="24"/>
                <w:szCs w:val="24"/>
                <w:u w:val="none"/>
                <w:lang w:eastAsia="cs-CZ"/>
              </w:rPr>
              <w:pict w14:anchorId="5D475690">
                <v:rect id="_x0000_i1027" style="width:0;height:1.5pt" o:hralign="center" o:hrstd="t" o:hr="t" fillcolor="#a0a0a0" stroked="f"/>
              </w:pict>
            </w:r>
          </w:p>
          <w:p w14:paraId="65A2A647" w14:textId="0D89FE10" w:rsidR="00C203E7" w:rsidRDefault="00C203E7" w:rsidP="00C203E7">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Pr>
                <w:rFonts w:asciiTheme="majorHAnsi" w:hAnsiTheme="majorHAnsi" w:cstheme="majorHAnsi"/>
                <w:color w:val="3B3B3B"/>
                <w:sz w:val="20"/>
                <w:szCs w:val="20"/>
              </w:rPr>
              <w:t xml:space="preserve">Účinnost od </w:t>
            </w:r>
            <w:r w:rsidR="00F04848">
              <w:rPr>
                <w:rFonts w:asciiTheme="majorHAnsi" w:hAnsiTheme="majorHAnsi" w:cstheme="majorHAnsi"/>
                <w:color w:val="3B3B3B"/>
                <w:sz w:val="20"/>
                <w:szCs w:val="20"/>
              </w:rPr>
              <w:t>1.1.2023</w:t>
            </w:r>
          </w:p>
          <w:p w14:paraId="2BD1DD9E" w14:textId="77777777" w:rsidR="00C203E7" w:rsidRDefault="00C203E7" w:rsidP="00C203E7">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6A1B2B86" w14:textId="428B5E57" w:rsidR="00C203E7" w:rsidRDefault="00BB56EB"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BB56EB">
              <w:rPr>
                <w:rFonts w:asciiTheme="majorHAnsi" w:hAnsiTheme="majorHAnsi" w:cstheme="majorHAnsi"/>
                <w:color w:val="3B3B3B"/>
                <w:sz w:val="20"/>
                <w:szCs w:val="20"/>
              </w:rPr>
              <w:t xml:space="preserve">Dne </w:t>
            </w:r>
            <w:r>
              <w:rPr>
                <w:rFonts w:asciiTheme="majorHAnsi" w:hAnsiTheme="majorHAnsi" w:cstheme="majorHAnsi"/>
                <w:color w:val="3B3B3B"/>
                <w:sz w:val="20"/>
                <w:szCs w:val="20"/>
              </w:rPr>
              <w:t>2. 12. 2022</w:t>
            </w:r>
            <w:r w:rsidRPr="00BB56EB">
              <w:rPr>
                <w:rFonts w:asciiTheme="majorHAnsi" w:hAnsiTheme="majorHAnsi" w:cstheme="majorHAnsi"/>
                <w:color w:val="3B3B3B"/>
                <w:sz w:val="20"/>
                <w:szCs w:val="20"/>
              </w:rPr>
              <w:t xml:space="preserve"> byl ve sbírce zákonů publikován zákon </w:t>
            </w:r>
            <w:r>
              <w:rPr>
                <w:rFonts w:asciiTheme="majorHAnsi" w:hAnsiTheme="majorHAnsi" w:cstheme="majorHAnsi"/>
                <w:color w:val="3B3B3B"/>
                <w:sz w:val="20"/>
                <w:szCs w:val="20"/>
              </w:rPr>
              <w:t>č</w:t>
            </w:r>
            <w:r w:rsidRPr="00BB56EB">
              <w:rPr>
                <w:rFonts w:asciiTheme="majorHAnsi" w:hAnsiTheme="majorHAnsi" w:cstheme="majorHAnsi"/>
                <w:color w:val="3B3B3B"/>
                <w:sz w:val="20"/>
                <w:szCs w:val="20"/>
              </w:rPr>
              <w:t>. 366/2022 Sb., kterým se mění zákon č. 235/2004 Sb., o dani z přidané hodnoty, ve znění pozdějších předpisů, zákon č. 586/1992 Sb., o daních z příjmů, ve znění pozdějších předpisů, a některé další zákony</w:t>
            </w:r>
            <w:r>
              <w:rPr>
                <w:rFonts w:asciiTheme="majorHAnsi" w:hAnsiTheme="majorHAnsi" w:cstheme="majorHAnsi"/>
                <w:color w:val="3B3B3B"/>
                <w:sz w:val="20"/>
                <w:szCs w:val="20"/>
              </w:rPr>
              <w:t>.</w:t>
            </w:r>
          </w:p>
          <w:p w14:paraId="2307DCCF" w14:textId="77AEFB34" w:rsidR="00BB56EB" w:rsidRDefault="00BB56EB"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0EE804A9" w14:textId="01CF87E5" w:rsidR="00BB56EB" w:rsidRDefault="00BB56EB"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 xml:space="preserve">Novela kromě novelizace </w:t>
            </w:r>
            <w:r w:rsidRPr="00BB56EB">
              <w:rPr>
                <w:rFonts w:asciiTheme="majorHAnsi" w:hAnsiTheme="majorHAnsi" w:cstheme="majorHAnsi"/>
                <w:color w:val="3B3B3B"/>
                <w:sz w:val="20"/>
                <w:szCs w:val="20"/>
              </w:rPr>
              <w:t>registrace k</w:t>
            </w:r>
            <w:r>
              <w:rPr>
                <w:rFonts w:asciiTheme="majorHAnsi" w:hAnsiTheme="majorHAnsi" w:cstheme="majorHAnsi"/>
                <w:color w:val="3B3B3B"/>
                <w:sz w:val="20"/>
                <w:szCs w:val="20"/>
              </w:rPr>
              <w:t> </w:t>
            </w:r>
            <w:r w:rsidRPr="00BB56EB">
              <w:rPr>
                <w:rFonts w:asciiTheme="majorHAnsi" w:hAnsiTheme="majorHAnsi" w:cstheme="majorHAnsi"/>
                <w:color w:val="3B3B3B"/>
                <w:sz w:val="20"/>
                <w:szCs w:val="20"/>
              </w:rPr>
              <w:t>DPH</w:t>
            </w:r>
            <w:r>
              <w:rPr>
                <w:rFonts w:asciiTheme="majorHAnsi" w:hAnsiTheme="majorHAnsi" w:cstheme="majorHAnsi"/>
                <w:color w:val="3B3B3B"/>
                <w:sz w:val="20"/>
                <w:szCs w:val="20"/>
              </w:rPr>
              <w:t xml:space="preserve"> a </w:t>
            </w:r>
            <w:r w:rsidRPr="00BB56EB">
              <w:rPr>
                <w:rFonts w:asciiTheme="majorHAnsi" w:hAnsiTheme="majorHAnsi" w:cstheme="majorHAnsi"/>
                <w:color w:val="3B3B3B"/>
                <w:sz w:val="20"/>
                <w:szCs w:val="20"/>
              </w:rPr>
              <w:t>kontrolní</w:t>
            </w:r>
            <w:r>
              <w:rPr>
                <w:rFonts w:asciiTheme="majorHAnsi" w:hAnsiTheme="majorHAnsi" w:cstheme="majorHAnsi"/>
                <w:color w:val="3B3B3B"/>
                <w:sz w:val="20"/>
                <w:szCs w:val="20"/>
              </w:rPr>
              <w:t>ho</w:t>
            </w:r>
            <w:r w:rsidRPr="00BB56EB">
              <w:rPr>
                <w:rFonts w:asciiTheme="majorHAnsi" w:hAnsiTheme="majorHAnsi" w:cstheme="majorHAnsi"/>
                <w:color w:val="3B3B3B"/>
                <w:sz w:val="20"/>
                <w:szCs w:val="20"/>
              </w:rPr>
              <w:t xml:space="preserve"> hlášení</w:t>
            </w:r>
            <w:r>
              <w:rPr>
                <w:rFonts w:asciiTheme="majorHAnsi" w:hAnsiTheme="majorHAnsi" w:cstheme="majorHAnsi"/>
                <w:color w:val="3B3B3B"/>
                <w:sz w:val="20"/>
                <w:szCs w:val="20"/>
              </w:rPr>
              <w:t xml:space="preserve"> rovněž zakotvuje </w:t>
            </w:r>
            <w:r w:rsidRPr="00BB56EB">
              <w:rPr>
                <w:rFonts w:asciiTheme="majorHAnsi" w:hAnsiTheme="majorHAnsi" w:cstheme="majorHAnsi"/>
                <w:color w:val="3B3B3B"/>
                <w:sz w:val="20"/>
                <w:szCs w:val="20"/>
              </w:rPr>
              <w:t>daň z neočekávaných zisků</w:t>
            </w:r>
            <w:r>
              <w:rPr>
                <w:rFonts w:asciiTheme="majorHAnsi" w:hAnsiTheme="majorHAnsi" w:cstheme="majorHAnsi"/>
                <w:color w:val="3B3B3B"/>
                <w:sz w:val="20"/>
                <w:szCs w:val="20"/>
              </w:rPr>
              <w:t xml:space="preserve">. </w:t>
            </w:r>
          </w:p>
          <w:p w14:paraId="119D17D6" w14:textId="52A836B3" w:rsidR="00BB56EB" w:rsidRDefault="00BB56EB"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1A474639" w14:textId="57639978" w:rsidR="00BB56EB" w:rsidRDefault="00BB56EB"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Návrh zákona byl předmětem monitoringu v září 2022. Dle vyjádření FÚ ve vztahu k registraci DPH a kontrolnímu hlášení není nutné provádět žádná implementační opatření. Dále dle vyjádření FÚ je ČEPRO poplatníkem daně z neočekávaných zisků. Byl p</w:t>
            </w:r>
            <w:r w:rsidRPr="00BB56EB">
              <w:rPr>
                <w:rFonts w:asciiTheme="majorHAnsi" w:hAnsiTheme="majorHAnsi" w:cstheme="majorHAnsi"/>
                <w:color w:val="3B3B3B"/>
                <w:sz w:val="20"/>
                <w:szCs w:val="20"/>
              </w:rPr>
              <w:t>řipraven propočet srovnávacího základu daně. Následné kroky bude možné činit až po propočtení skutečného zisku za rok 2022 – cca v 02/2023.</w:t>
            </w:r>
          </w:p>
          <w:p w14:paraId="6F45B516" w14:textId="77777777" w:rsidR="00BB56EB" w:rsidRDefault="00BB56EB"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2F61B049" w14:textId="02FD2798" w:rsidR="00C203E7" w:rsidRPr="005078C0" w:rsidRDefault="00BB56EB" w:rsidP="00C203E7">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Na vědomí.</w:t>
            </w:r>
          </w:p>
          <w:p w14:paraId="1DC2C892" w14:textId="77777777" w:rsidR="00C203E7" w:rsidRDefault="00C203E7" w:rsidP="00C203E7">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60BD7125" w14:textId="604AA378" w:rsidR="00780112" w:rsidRDefault="00780112"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412E564E" w14:textId="04CB5FDC" w:rsidR="00780112" w:rsidRPr="006E530F" w:rsidRDefault="000C6CC9" w:rsidP="00780112">
            <w:pPr>
              <w:pStyle w:val="Bezmezer"/>
              <w:spacing w:line="360" w:lineRule="auto"/>
              <w:jc w:val="center"/>
              <w:rPr>
                <w:rStyle w:val="Hypertextovodkaz"/>
                <w:rFonts w:ascii="Arial" w:eastAsia="Times New Roman" w:hAnsi="Arial" w:cs="Arial"/>
                <w:b/>
                <w:bCs/>
                <w:color w:val="0F0D29" w:themeColor="text1"/>
                <w:kern w:val="36"/>
                <w:sz w:val="24"/>
                <w:szCs w:val="24"/>
                <w:u w:val="none"/>
                <w:lang w:eastAsia="cs-CZ"/>
              </w:rPr>
            </w:pPr>
            <w:r w:rsidRPr="000C6CC9">
              <w:rPr>
                <w:rStyle w:val="Hypertextovodkaz"/>
                <w:rFonts w:ascii="Arial" w:eastAsia="Times New Roman" w:hAnsi="Arial" w:cs="Arial"/>
                <w:b/>
                <w:bCs/>
                <w:color w:val="0F0D29" w:themeColor="text1"/>
                <w:kern w:val="36"/>
                <w:sz w:val="24"/>
                <w:szCs w:val="24"/>
                <w:u w:val="none"/>
                <w:lang w:eastAsia="cs-CZ"/>
              </w:rPr>
              <w:t xml:space="preserve">Zákon č. 360/2022 Sb., o podpoře nízkoemisních vozidel prostřednictvím zadávání veřejných zakázek a veřejných služeb v přepravě cestujících  </w:t>
            </w:r>
            <w:r w:rsidR="00B8759D">
              <w:rPr>
                <w:rStyle w:val="Hypertextovodkaz"/>
                <w:rFonts w:ascii="Arial" w:eastAsia="Times New Roman" w:hAnsi="Arial" w:cs="Arial"/>
                <w:b/>
                <w:bCs/>
                <w:color w:val="0F0D29" w:themeColor="text1"/>
                <w:kern w:val="36"/>
                <w:sz w:val="24"/>
                <w:szCs w:val="24"/>
                <w:u w:val="none"/>
                <w:lang w:eastAsia="cs-CZ"/>
              </w:rPr>
              <w:pict w14:anchorId="2ED1C990">
                <v:rect id="_x0000_i1028" style="width:0;height:1.5pt" o:hralign="center" o:hrstd="t" o:hr="t" fillcolor="#a0a0a0" stroked="f"/>
              </w:pict>
            </w:r>
          </w:p>
          <w:p w14:paraId="5240BF3C" w14:textId="4F9C73B1" w:rsidR="00D547E9" w:rsidRDefault="00D547E9" w:rsidP="00D547E9">
            <w:pPr>
              <w:pStyle w:val="text-large"/>
              <w:shd w:val="clear" w:color="auto" w:fill="FFFFFF"/>
              <w:spacing w:line="408" w:lineRule="atLeast"/>
              <w:jc w:val="right"/>
              <w:rPr>
                <w:rFonts w:asciiTheme="majorHAnsi" w:hAnsiTheme="majorHAnsi" w:cstheme="majorHAnsi"/>
                <w:color w:val="3B3B3B"/>
                <w:sz w:val="20"/>
                <w:szCs w:val="20"/>
              </w:rPr>
            </w:pPr>
            <w:r>
              <w:rPr>
                <w:rFonts w:asciiTheme="majorHAnsi" w:hAnsiTheme="majorHAnsi" w:cstheme="majorHAnsi"/>
                <w:color w:val="3B3B3B"/>
                <w:sz w:val="20"/>
                <w:szCs w:val="20"/>
              </w:rPr>
              <w:t xml:space="preserve">Účinnost </w:t>
            </w:r>
            <w:r w:rsidR="00E07C30">
              <w:rPr>
                <w:rFonts w:asciiTheme="majorHAnsi" w:hAnsiTheme="majorHAnsi" w:cstheme="majorHAnsi"/>
                <w:color w:val="3B3B3B"/>
                <w:sz w:val="20"/>
                <w:szCs w:val="20"/>
              </w:rPr>
              <w:t>1.12.2022</w:t>
            </w:r>
          </w:p>
          <w:p w14:paraId="42D72796" w14:textId="477D94CC" w:rsidR="00D547E9" w:rsidRDefault="00E07C30" w:rsidP="00D547E9">
            <w:pPr>
              <w:pStyle w:val="text-large"/>
              <w:shd w:val="clear" w:color="auto" w:fill="FFFFFF"/>
              <w:spacing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 xml:space="preserve">Dne 30.11.2022 byl ve sbírce zákonů publikován zákon č. </w:t>
            </w:r>
            <w:r w:rsidRPr="00E07C30">
              <w:rPr>
                <w:rFonts w:asciiTheme="majorHAnsi" w:hAnsiTheme="majorHAnsi" w:cstheme="majorHAnsi"/>
                <w:color w:val="3B3B3B"/>
                <w:sz w:val="20"/>
                <w:szCs w:val="20"/>
              </w:rPr>
              <w:t xml:space="preserve">360/2022 Sb., o podpoře nízkoemisních vozidel prostřednictvím zadávání veřejných zakázek a veřejných služeb v přepravě cestujících  </w:t>
            </w:r>
          </w:p>
          <w:p w14:paraId="485FF284" w14:textId="222CFCDC" w:rsidR="00E07C30" w:rsidRDefault="00E07C30" w:rsidP="00E07C30">
            <w:pPr>
              <w:pStyle w:val="text-large"/>
              <w:shd w:val="clear" w:color="auto" w:fill="FFFFFF"/>
              <w:spacing w:line="408" w:lineRule="atLeast"/>
              <w:jc w:val="both"/>
              <w:rPr>
                <w:rFonts w:asciiTheme="majorHAnsi" w:hAnsiTheme="majorHAnsi" w:cstheme="majorHAnsi"/>
                <w:color w:val="3B3B3B"/>
                <w:sz w:val="20"/>
                <w:szCs w:val="20"/>
              </w:rPr>
            </w:pPr>
            <w:r w:rsidRPr="00E07C30">
              <w:rPr>
                <w:rFonts w:asciiTheme="majorHAnsi" w:hAnsiTheme="majorHAnsi" w:cstheme="majorHAnsi"/>
                <w:color w:val="3B3B3B"/>
                <w:sz w:val="20"/>
                <w:szCs w:val="20"/>
              </w:rPr>
              <w:t xml:space="preserve">Nový zákon o podpoře nízkoemisních vozidel prostřednictvím veřejných zakázek a veřejných služeb v přepravě cestujících stanoví povinnost dodržení určených minimálních podílů nízkoemisních vozidel a vozidel s nulovými emisemi při zadávání nadlimitních veřejných zakázek na pořízení silničních vozidel, nadlimitních veřejných zakázek na vybrané služby poskytované prostřednictvím silničního vozidla a při pořizování veřejných služeb v přepravě cestujících (rovněž při překročení určité prahové hodnoty těchto pořizovaných služeb). Tyto podíly </w:t>
            </w:r>
            <w:r w:rsidRPr="00E07C30">
              <w:rPr>
                <w:rFonts w:asciiTheme="majorHAnsi" w:hAnsiTheme="majorHAnsi" w:cstheme="majorHAnsi"/>
                <w:color w:val="3B3B3B"/>
                <w:sz w:val="20"/>
                <w:szCs w:val="20"/>
              </w:rPr>
              <w:lastRenderedPageBreak/>
              <w:t>budou muset být dosaženy ve stanovených časových obdobích (od nabytí účinnosti zákona do 31. prosince 2025 a od 1. ledna 2026 do 31. prosince 2030).</w:t>
            </w:r>
          </w:p>
          <w:p w14:paraId="400F01B4" w14:textId="01F0C743" w:rsidR="00E07C30" w:rsidRDefault="00E07C30" w:rsidP="00E07C30">
            <w:pPr>
              <w:pStyle w:val="text-large"/>
              <w:shd w:val="clear" w:color="auto" w:fill="FFFFFF"/>
              <w:spacing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Dosavadní</w:t>
            </w:r>
            <w:r w:rsidRPr="00E07C30">
              <w:rPr>
                <w:rFonts w:asciiTheme="majorHAnsi" w:hAnsiTheme="majorHAnsi" w:cstheme="majorHAnsi"/>
                <w:color w:val="3B3B3B"/>
                <w:sz w:val="20"/>
                <w:szCs w:val="20"/>
              </w:rPr>
              <w:t xml:space="preserve"> nařízení vlády č. 173/2016 Sb., o stanovení závazných zadávacích podmínek pro veřejné zakázky na pořízení silničních vozidel</w:t>
            </w:r>
            <w:r>
              <w:rPr>
                <w:rFonts w:asciiTheme="majorHAnsi" w:hAnsiTheme="majorHAnsi" w:cstheme="majorHAnsi"/>
                <w:color w:val="3B3B3B"/>
                <w:sz w:val="20"/>
                <w:szCs w:val="20"/>
              </w:rPr>
              <w:t xml:space="preserve"> se zrušuje.</w:t>
            </w:r>
          </w:p>
          <w:p w14:paraId="0D190F1D" w14:textId="631D4473" w:rsidR="00E07C30" w:rsidRPr="00D547E9" w:rsidRDefault="00E07C30" w:rsidP="00E07C30">
            <w:pPr>
              <w:pStyle w:val="text-large"/>
              <w:shd w:val="clear" w:color="auto" w:fill="FFFFFF"/>
              <w:spacing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Návrh zákona byl předmětem monitoringu v lednu 2022.</w:t>
            </w:r>
          </w:p>
          <w:p w14:paraId="268030C4" w14:textId="61C226AB" w:rsidR="005F4E93" w:rsidRPr="006D5B87" w:rsidRDefault="001F2ABE" w:rsidP="00932282">
            <w:pPr>
              <w:pStyle w:val="text-large"/>
              <w:shd w:val="clear" w:color="auto" w:fill="D9D9D9" w:themeFill="background1" w:themeFillShade="D9"/>
              <w:spacing w:before="0" w:beforeAutospacing="0" w:after="0" w:afterAutospacing="0" w:line="408" w:lineRule="atLeast"/>
              <w:rPr>
                <w:rStyle w:val="Hypertextovodkaz"/>
                <w:rFonts w:ascii="Arial" w:hAnsi="Arial" w:cs="Arial"/>
                <w:b/>
                <w:bCs/>
                <w:i/>
                <w:color w:val="0F0D29" w:themeColor="text1"/>
                <w:kern w:val="36"/>
                <w:sz w:val="20"/>
                <w:szCs w:val="20"/>
                <w:u w:val="none"/>
              </w:rPr>
            </w:pPr>
            <w:r>
              <w:rPr>
                <w:rStyle w:val="Hypertextovodkaz"/>
                <w:rFonts w:ascii="Arial" w:hAnsi="Arial" w:cs="Arial"/>
                <w:b/>
                <w:bCs/>
                <w:i/>
                <w:color w:val="0F0D29" w:themeColor="text1"/>
                <w:kern w:val="36"/>
                <w:sz w:val="20"/>
                <w:szCs w:val="20"/>
                <w:u w:val="none"/>
              </w:rPr>
              <w:t xml:space="preserve">Věcné zhodnocení OPS: </w:t>
            </w:r>
            <w:r w:rsidRPr="001168AA">
              <w:rPr>
                <w:rStyle w:val="Hypertextovodkaz"/>
                <w:rFonts w:ascii="Arial" w:hAnsi="Arial" w:cs="Arial"/>
                <w:i/>
                <w:color w:val="0F0D29" w:themeColor="text1"/>
                <w:kern w:val="36"/>
                <w:sz w:val="20"/>
                <w:szCs w:val="20"/>
                <w:u w:val="none"/>
              </w:rPr>
              <w:t>Zákon na společnost ČEPRO, a.s. ne</w:t>
            </w:r>
            <w:r w:rsidR="001168AA" w:rsidRPr="001168AA">
              <w:rPr>
                <w:rStyle w:val="Hypertextovodkaz"/>
                <w:rFonts w:ascii="Arial" w:hAnsi="Arial" w:cs="Arial"/>
                <w:i/>
                <w:color w:val="0F0D29" w:themeColor="text1"/>
                <w:kern w:val="36"/>
                <w:sz w:val="20"/>
                <w:szCs w:val="20"/>
                <w:u w:val="none"/>
              </w:rPr>
              <w:t>dopadá. Zakládá však informační povinnost a je tedy na strategickém rozhodnutí, zda ČEPRO, a.s. bude postupovat analogicky podle tohoto zákona.</w:t>
            </w:r>
            <w:r w:rsidR="001168AA">
              <w:rPr>
                <w:rStyle w:val="Hypertextovodkaz"/>
                <w:rFonts w:ascii="Arial" w:hAnsi="Arial" w:cs="Arial"/>
                <w:i/>
                <w:color w:val="0F0D29" w:themeColor="text1"/>
                <w:kern w:val="36"/>
                <w:sz w:val="20"/>
                <w:szCs w:val="20"/>
                <w:u w:val="none"/>
              </w:rPr>
              <w:t xml:space="preserve"> Bude zváženo zaslání oficiálního dotazu Ministerstvu pro místní rozvoj, zda bylo vyhodnoceno</w:t>
            </w:r>
            <w:r w:rsidR="001168AA" w:rsidRPr="001168AA">
              <w:rPr>
                <w:rStyle w:val="Hypertextovodkaz"/>
                <w:rFonts w:ascii="Arial" w:hAnsi="Arial" w:cs="Arial"/>
                <w:i/>
                <w:color w:val="0F0D29" w:themeColor="text1"/>
                <w:kern w:val="36"/>
                <w:sz w:val="20"/>
                <w:szCs w:val="20"/>
                <w:u w:val="none"/>
              </w:rPr>
              <w:t xml:space="preserve"> správně, že </w:t>
            </w:r>
            <w:r w:rsidR="001168AA">
              <w:rPr>
                <w:rStyle w:val="Hypertextovodkaz"/>
                <w:rFonts w:ascii="Arial" w:hAnsi="Arial" w:cs="Arial"/>
                <w:i/>
                <w:color w:val="0F0D29" w:themeColor="text1"/>
                <w:kern w:val="36"/>
                <w:sz w:val="20"/>
                <w:szCs w:val="20"/>
                <w:u w:val="none"/>
              </w:rPr>
              <w:t xml:space="preserve">se tato nová </w:t>
            </w:r>
            <w:r w:rsidR="001168AA" w:rsidRPr="001168AA">
              <w:rPr>
                <w:rStyle w:val="Hypertextovodkaz"/>
                <w:rFonts w:ascii="Arial" w:hAnsi="Arial" w:cs="Arial"/>
                <w:i/>
                <w:color w:val="0F0D29" w:themeColor="text1"/>
                <w:kern w:val="36"/>
                <w:sz w:val="20"/>
                <w:szCs w:val="20"/>
                <w:u w:val="none"/>
              </w:rPr>
              <w:t>legislativa na dobrovolného zadavatele nevztahuje</w:t>
            </w:r>
            <w:r w:rsidR="001168AA">
              <w:rPr>
                <w:rStyle w:val="Hypertextovodkaz"/>
                <w:rFonts w:ascii="Arial" w:hAnsi="Arial" w:cs="Arial"/>
                <w:i/>
                <w:color w:val="0F0D29" w:themeColor="text1"/>
                <w:kern w:val="36"/>
                <w:sz w:val="20"/>
                <w:szCs w:val="20"/>
                <w:u w:val="none"/>
              </w:rPr>
              <w:t>.</w:t>
            </w:r>
          </w:p>
          <w:p w14:paraId="5C5193D0" w14:textId="77777777" w:rsidR="00820160" w:rsidRDefault="00820160" w:rsidP="0069077B">
            <w:pPr>
              <w:pStyle w:val="Bezmezer"/>
              <w:spacing w:line="360" w:lineRule="auto"/>
              <w:jc w:val="center"/>
              <w:rPr>
                <w:rStyle w:val="Hypertextovodkaz"/>
                <w:rFonts w:ascii="Arial" w:eastAsia="Times New Roman" w:hAnsi="Arial" w:cs="Arial"/>
                <w:b/>
                <w:bCs/>
                <w:color w:val="0F0D29" w:themeColor="text1"/>
                <w:kern w:val="36"/>
                <w:sz w:val="24"/>
                <w:szCs w:val="24"/>
                <w:u w:val="none"/>
                <w:lang w:eastAsia="cs-CZ"/>
              </w:rPr>
            </w:pPr>
          </w:p>
          <w:p w14:paraId="40BB4200" w14:textId="309AF669" w:rsidR="00537168" w:rsidRPr="005B3D0D" w:rsidRDefault="000C6CC9" w:rsidP="00537168">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r w:rsidRPr="000C6CC9">
              <w:rPr>
                <w:rStyle w:val="Hypertextovodkaz"/>
                <w:rFonts w:ascii="Arial" w:eastAsia="Times New Roman" w:hAnsi="Arial" w:cs="Arial"/>
                <w:b/>
                <w:color w:val="0F0D29" w:themeColor="text1"/>
                <w:kern w:val="36"/>
                <w:sz w:val="24"/>
                <w:szCs w:val="24"/>
                <w:u w:val="none"/>
                <w:lang w:eastAsia="cs-CZ"/>
              </w:rPr>
              <w:t xml:space="preserve">Nařízení vlády č. 343/2022 Sb., kterým se mění nařízení vlády č. 298/2022 Sb., o stanovení cen elektřiny a plynu v mimořádné tržní situaci  </w:t>
            </w:r>
            <w:r w:rsidR="00B8759D">
              <w:rPr>
                <w:rStyle w:val="Hypertextovodkaz"/>
                <w:rFonts w:ascii="Arial" w:eastAsia="Times New Roman" w:hAnsi="Arial" w:cs="Arial"/>
                <w:b/>
                <w:bCs/>
                <w:color w:val="0F0D29" w:themeColor="text1"/>
                <w:kern w:val="36"/>
                <w:sz w:val="24"/>
                <w:szCs w:val="24"/>
                <w:u w:val="none"/>
                <w:lang w:eastAsia="cs-CZ"/>
              </w:rPr>
              <w:pict w14:anchorId="253D6E40">
                <v:rect id="_x0000_i1029" style="width:0;height:1.5pt" o:hralign="center" o:hrstd="t" o:hr="t" fillcolor="#a0a0a0" stroked="f"/>
              </w:pict>
            </w:r>
          </w:p>
          <w:p w14:paraId="2716B90E" w14:textId="5AB57347" w:rsidR="00537168" w:rsidRDefault="00537168" w:rsidP="00537168">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 xml:space="preserve">Účinnost </w:t>
            </w:r>
            <w:r w:rsidR="00E07C30">
              <w:rPr>
                <w:rStyle w:val="Hypertextovodkaz"/>
                <w:rFonts w:ascii="Arial" w:eastAsia="Times New Roman" w:hAnsi="Arial" w:cs="Arial"/>
                <w:color w:val="0F0D29" w:themeColor="text1"/>
                <w:kern w:val="36"/>
                <w:sz w:val="20"/>
                <w:szCs w:val="24"/>
                <w:u w:val="none"/>
                <w:lang w:eastAsia="cs-CZ"/>
              </w:rPr>
              <w:t>1.1.2023</w:t>
            </w:r>
          </w:p>
          <w:p w14:paraId="2DC622D5" w14:textId="77777777" w:rsidR="00537168" w:rsidRDefault="00537168" w:rsidP="00537168">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p>
          <w:p w14:paraId="0DC06277" w14:textId="40DC8C85" w:rsidR="00537168" w:rsidRDefault="00E07C30" w:rsidP="00537168">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E07C30">
              <w:rPr>
                <w:rStyle w:val="Hypertextovodkaz"/>
                <w:rFonts w:asciiTheme="majorHAnsi" w:eastAsia="Times New Roman" w:hAnsiTheme="majorHAnsi" w:cstheme="majorHAnsi"/>
                <w:color w:val="0F0D29" w:themeColor="text1"/>
                <w:kern w:val="36"/>
                <w:sz w:val="20"/>
                <w:szCs w:val="20"/>
                <w:u w:val="none"/>
                <w:lang w:eastAsia="cs-CZ"/>
              </w:rPr>
              <w:t>Dne 18. 11. 2022 bylo ve Sbírce zákonů publikováno pod č. 343/2022 Sb. nařízení vlády, kterým se mění nařízení vlády č. 298/2022 Sb., o stanovení cen elektřiny a plynu v mimořádné tržní situaci. Své účinnosti nabude dnem 1. 1. 2023.</w:t>
            </w:r>
          </w:p>
          <w:p w14:paraId="6807A7C1" w14:textId="08BB7501" w:rsidR="00E07C30" w:rsidRDefault="00E07C30" w:rsidP="00537168">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p>
          <w:p w14:paraId="1A844B55" w14:textId="0C081A6D" w:rsidR="00E07C30" w:rsidRDefault="00E07C30" w:rsidP="00537168">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Pr>
                <w:rStyle w:val="Hypertextovodkaz"/>
                <w:rFonts w:asciiTheme="majorHAnsi" w:eastAsia="Times New Roman" w:hAnsiTheme="majorHAnsi" w:cstheme="majorHAnsi"/>
                <w:color w:val="0F0D29" w:themeColor="text1"/>
                <w:kern w:val="36"/>
                <w:sz w:val="20"/>
                <w:szCs w:val="20"/>
                <w:u w:val="none"/>
                <w:lang w:eastAsia="cs-CZ"/>
              </w:rPr>
              <w:t>N</w:t>
            </w:r>
            <w:r w:rsidRPr="00E07C30">
              <w:rPr>
                <w:rStyle w:val="Hypertextovodkaz"/>
                <w:rFonts w:asciiTheme="majorHAnsi" w:eastAsia="Times New Roman" w:hAnsiTheme="majorHAnsi" w:cstheme="majorHAnsi"/>
                <w:color w:val="0F0D29" w:themeColor="text1"/>
                <w:kern w:val="36"/>
                <w:sz w:val="20"/>
                <w:szCs w:val="20"/>
                <w:u w:val="none"/>
                <w:lang w:eastAsia="cs-CZ"/>
              </w:rPr>
              <w:t xml:space="preserve">ovelizační nařízení </w:t>
            </w:r>
            <w:r>
              <w:rPr>
                <w:rStyle w:val="Hypertextovodkaz"/>
                <w:rFonts w:asciiTheme="majorHAnsi" w:eastAsia="Times New Roman" w:hAnsiTheme="majorHAnsi" w:cstheme="majorHAnsi"/>
                <w:color w:val="0F0D29" w:themeColor="text1"/>
                <w:kern w:val="36"/>
                <w:sz w:val="20"/>
                <w:szCs w:val="20"/>
                <w:u w:val="none"/>
                <w:lang w:eastAsia="cs-CZ"/>
              </w:rPr>
              <w:t>ve</w:t>
            </w:r>
            <w:r w:rsidRPr="00E07C30">
              <w:rPr>
                <w:rStyle w:val="Hypertextovodkaz"/>
                <w:rFonts w:asciiTheme="majorHAnsi" w:eastAsia="Times New Roman" w:hAnsiTheme="majorHAnsi" w:cstheme="majorHAnsi"/>
                <w:color w:val="0F0D29" w:themeColor="text1"/>
                <w:kern w:val="36"/>
                <w:sz w:val="20"/>
                <w:szCs w:val="20"/>
                <w:u w:val="none"/>
                <w:lang w:eastAsia="cs-CZ"/>
              </w:rPr>
              <w:t xml:space="preserve"> stanovených kategoriích zákazníků, na jejichž spotřebu elektřiny či plynu se má uplatnit státem stanovená zastropovaná cena, provádí několik změn. Má jít zejména o rozšíření výčtu těchto subjektů v kategorii těch, které jsou založeny nebo ovládány státem nebo územními samosprávnými celky, dále o rozšíření o státní podniky, které zpravidla vykonávají činnosti za účelem plnění významných strategických, hospodářských, společenských, bezpečnostních nebo dalších zájmů státu</w:t>
            </w:r>
            <w:r>
              <w:rPr>
                <w:rStyle w:val="Hypertextovodkaz"/>
                <w:rFonts w:asciiTheme="majorHAnsi" w:eastAsia="Times New Roman" w:hAnsiTheme="majorHAnsi" w:cstheme="majorHAnsi"/>
                <w:color w:val="0F0D29" w:themeColor="text1"/>
                <w:kern w:val="36"/>
                <w:sz w:val="20"/>
                <w:szCs w:val="20"/>
                <w:u w:val="none"/>
                <w:lang w:eastAsia="cs-CZ"/>
              </w:rPr>
              <w:t>, a další</w:t>
            </w:r>
            <w:r w:rsidRPr="00E07C30">
              <w:rPr>
                <w:rStyle w:val="Hypertextovodkaz"/>
                <w:rFonts w:asciiTheme="majorHAnsi" w:eastAsia="Times New Roman" w:hAnsiTheme="majorHAnsi" w:cstheme="majorHAnsi"/>
                <w:color w:val="0F0D29" w:themeColor="text1"/>
                <w:kern w:val="36"/>
                <w:sz w:val="20"/>
                <w:szCs w:val="20"/>
                <w:u w:val="none"/>
                <w:lang w:eastAsia="cs-CZ"/>
              </w:rPr>
              <w:t>. Jako další významnější změna je prezentována rovněž úprava způsobu určení ceny při dodávce elektřiny nebo plynu určeným dodavatelem plynu podle § 19g energetického zákona nebo určeným dodavatelem plynu podle nařízení vlády o zajištění dodávek plynu.</w:t>
            </w:r>
          </w:p>
          <w:p w14:paraId="2DEA7B3A" w14:textId="77777777" w:rsidR="00E07C30" w:rsidRPr="000020DA" w:rsidRDefault="00E07C30" w:rsidP="00537168">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p>
          <w:p w14:paraId="46E952A7" w14:textId="707D1F1D" w:rsidR="00537168" w:rsidRPr="005078C0" w:rsidRDefault="00E07C30" w:rsidP="00537168">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Na vědomí POŘ.</w:t>
            </w:r>
          </w:p>
          <w:p w14:paraId="42232B52" w14:textId="51DB8879" w:rsidR="00BE7477" w:rsidRDefault="00BE7477"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779E82D9" w14:textId="715E739B" w:rsidR="002867AA" w:rsidRDefault="002867AA"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392ACB3B" w14:textId="3B14B266" w:rsidR="00C655D1" w:rsidRPr="005B3D0D" w:rsidRDefault="00C655D1" w:rsidP="00C655D1">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r w:rsidRPr="000C6CC9">
              <w:rPr>
                <w:rStyle w:val="Hypertextovodkaz"/>
                <w:rFonts w:ascii="Arial" w:eastAsia="Times New Roman" w:hAnsi="Arial" w:cs="Arial"/>
                <w:b/>
                <w:color w:val="0F0D29" w:themeColor="text1"/>
                <w:kern w:val="36"/>
                <w:sz w:val="24"/>
                <w:szCs w:val="24"/>
                <w:u w:val="none"/>
                <w:lang w:eastAsia="cs-CZ"/>
              </w:rPr>
              <w:t xml:space="preserve"> </w:t>
            </w:r>
            <w:r w:rsidRPr="00C655D1">
              <w:rPr>
                <w:rStyle w:val="Hypertextovodkaz"/>
                <w:rFonts w:ascii="Arial" w:eastAsia="Times New Roman" w:hAnsi="Arial" w:cs="Arial"/>
                <w:b/>
                <w:color w:val="0F0D29" w:themeColor="text1"/>
                <w:kern w:val="36"/>
                <w:sz w:val="24"/>
                <w:szCs w:val="24"/>
                <w:u w:val="none"/>
                <w:lang w:eastAsia="cs-CZ"/>
              </w:rPr>
              <w:t xml:space="preserve">Vyhláška č. 328/2022 Sb., o zárukách původu energie  </w:t>
            </w:r>
            <w:r w:rsidRPr="000C6CC9">
              <w:rPr>
                <w:rStyle w:val="Hypertextovodkaz"/>
                <w:rFonts w:ascii="Arial" w:eastAsia="Times New Roman" w:hAnsi="Arial" w:cs="Arial"/>
                <w:b/>
                <w:color w:val="0F0D29" w:themeColor="text1"/>
                <w:kern w:val="36"/>
                <w:sz w:val="24"/>
                <w:szCs w:val="24"/>
                <w:u w:val="none"/>
                <w:lang w:eastAsia="cs-CZ"/>
              </w:rPr>
              <w:t xml:space="preserve"> </w:t>
            </w:r>
            <w:r w:rsidR="00B8759D">
              <w:rPr>
                <w:rStyle w:val="Hypertextovodkaz"/>
                <w:rFonts w:ascii="Arial" w:eastAsia="Times New Roman" w:hAnsi="Arial" w:cs="Arial"/>
                <w:b/>
                <w:bCs/>
                <w:color w:val="0F0D29" w:themeColor="text1"/>
                <w:kern w:val="36"/>
                <w:sz w:val="24"/>
                <w:szCs w:val="24"/>
                <w:u w:val="none"/>
                <w:lang w:eastAsia="cs-CZ"/>
              </w:rPr>
              <w:pict w14:anchorId="0771F0AD">
                <v:rect id="_x0000_i1030" style="width:0;height:1.5pt" o:hralign="center" o:hrstd="t" o:hr="t" fillcolor="#a0a0a0" stroked="f"/>
              </w:pict>
            </w:r>
          </w:p>
          <w:p w14:paraId="39C35A9E" w14:textId="51D451F6" w:rsidR="00C655D1" w:rsidRDefault="00C655D1" w:rsidP="00C655D1">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 xml:space="preserve">Účinnost </w:t>
            </w:r>
            <w:r w:rsidR="003C6F49">
              <w:rPr>
                <w:rStyle w:val="Hypertextovodkaz"/>
                <w:rFonts w:ascii="Arial" w:eastAsia="Times New Roman" w:hAnsi="Arial" w:cs="Arial"/>
                <w:color w:val="0F0D29" w:themeColor="text1"/>
                <w:kern w:val="36"/>
                <w:sz w:val="20"/>
                <w:szCs w:val="24"/>
                <w:u w:val="none"/>
                <w:lang w:eastAsia="cs-CZ"/>
              </w:rPr>
              <w:t>1.1.2023</w:t>
            </w:r>
          </w:p>
          <w:p w14:paraId="1678447B" w14:textId="77777777" w:rsidR="00C655D1" w:rsidRDefault="00C655D1" w:rsidP="00C655D1">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p>
          <w:p w14:paraId="1EE7D76F" w14:textId="30E6950F" w:rsidR="00C655D1" w:rsidRDefault="003C6F49" w:rsidP="00C655D1">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Pr>
                <w:rStyle w:val="Hypertextovodkaz"/>
                <w:rFonts w:asciiTheme="majorHAnsi" w:eastAsia="Times New Roman" w:hAnsiTheme="majorHAnsi" w:cstheme="majorHAnsi"/>
                <w:color w:val="0F0D29" w:themeColor="text1"/>
                <w:kern w:val="36"/>
                <w:sz w:val="20"/>
                <w:szCs w:val="20"/>
                <w:u w:val="none"/>
                <w:lang w:eastAsia="cs-CZ"/>
              </w:rPr>
              <w:t>Vyhláška</w:t>
            </w:r>
            <w:r w:rsidRPr="003C6F49">
              <w:rPr>
                <w:rStyle w:val="Hypertextovodkaz"/>
                <w:rFonts w:asciiTheme="majorHAnsi" w:eastAsia="Times New Roman" w:hAnsiTheme="majorHAnsi" w:cstheme="majorHAnsi"/>
                <w:color w:val="0F0D29" w:themeColor="text1"/>
                <w:kern w:val="36"/>
                <w:sz w:val="20"/>
                <w:szCs w:val="20"/>
                <w:u w:val="none"/>
                <w:lang w:eastAsia="cs-CZ"/>
              </w:rPr>
              <w:t xml:space="preserve"> upravuje registrace výroben energie v systému operátora trhu pro vydání záruky původu, rozsah předávaných údajů operátorovi trhu pro vydání záruky původu, postupy, termíny a podmínky pro vydání, převody, uplatnění, uznání, vyřazení a zrušení záruky původu, náležitosti žádosti o vydání záruk původu a převod záruk původu, způsob předávání informací a ověřování údajů nutných k vydávání záruk původu, způsob </w:t>
            </w:r>
            <w:r w:rsidRPr="003C6F49">
              <w:rPr>
                <w:rStyle w:val="Hypertextovodkaz"/>
                <w:rFonts w:asciiTheme="majorHAnsi" w:eastAsia="Times New Roman" w:hAnsiTheme="majorHAnsi" w:cstheme="majorHAnsi"/>
                <w:color w:val="0F0D29" w:themeColor="text1"/>
                <w:kern w:val="36"/>
                <w:sz w:val="20"/>
                <w:szCs w:val="20"/>
                <w:u w:val="none"/>
                <w:lang w:eastAsia="cs-CZ"/>
              </w:rPr>
              <w:lastRenderedPageBreak/>
              <w:t>převodu, uznání, uplatnění, vyřazení, zrušení záruky původu a vedení účtů v evidenci záruk původu, pravidla převodu záruk původu pokročilého biometanu a způsob stanovení podílu dodavatelů plynu na celkové dodávce zemního plynu a biometanu.</w:t>
            </w:r>
          </w:p>
          <w:p w14:paraId="18F12CF4" w14:textId="77565192" w:rsidR="003C6F49" w:rsidRDefault="003C6F49" w:rsidP="00C655D1">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p>
          <w:p w14:paraId="61FDC3C9" w14:textId="5F4CE01E" w:rsidR="003C6F49" w:rsidRDefault="003C6F49" w:rsidP="00C655D1">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Pr>
                <w:rStyle w:val="Hypertextovodkaz"/>
                <w:rFonts w:asciiTheme="majorHAnsi" w:eastAsia="Times New Roman" w:hAnsiTheme="majorHAnsi" w:cstheme="majorHAnsi"/>
                <w:color w:val="0F0D29" w:themeColor="text1"/>
                <w:kern w:val="36"/>
                <w:sz w:val="20"/>
                <w:szCs w:val="20"/>
                <w:u w:val="none"/>
                <w:lang w:eastAsia="cs-CZ"/>
              </w:rPr>
              <w:t xml:space="preserve">Dle věcného posouzení Ing. Luxe </w:t>
            </w:r>
            <w:r w:rsidRPr="003C6F49">
              <w:rPr>
                <w:rStyle w:val="Hypertextovodkaz"/>
                <w:rFonts w:asciiTheme="majorHAnsi" w:eastAsia="Times New Roman" w:hAnsiTheme="majorHAnsi" w:cstheme="majorHAnsi"/>
                <w:color w:val="0F0D29" w:themeColor="text1"/>
                <w:kern w:val="36"/>
                <w:sz w:val="20"/>
                <w:szCs w:val="20"/>
                <w:u w:val="none"/>
                <w:lang w:eastAsia="cs-CZ"/>
              </w:rPr>
              <w:t>bude ČEPRO procesy týkající se FVE a záruk původu provádět v systému operátora trhu dle nové vyhlášky o zárukách původu energie.</w:t>
            </w:r>
          </w:p>
          <w:p w14:paraId="3F40925E" w14:textId="77777777" w:rsidR="00C655D1" w:rsidRPr="000020DA" w:rsidRDefault="00C655D1" w:rsidP="00C655D1">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p>
          <w:p w14:paraId="2B3C0035" w14:textId="3147B371" w:rsidR="00C655D1" w:rsidRPr="005078C0" w:rsidRDefault="00F02F07" w:rsidP="00C655D1">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 xml:space="preserve">Na vědomí POŘ. </w:t>
            </w:r>
          </w:p>
          <w:p w14:paraId="7D0D6F40" w14:textId="5841618D" w:rsidR="00C655D1" w:rsidRDefault="00C655D1"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2CB514A7" w14:textId="6922C4B5" w:rsidR="00C655D1" w:rsidRPr="005B3D0D" w:rsidRDefault="00C655D1" w:rsidP="00C655D1">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r w:rsidRPr="00C655D1">
              <w:rPr>
                <w:rStyle w:val="Hypertextovodkaz"/>
                <w:rFonts w:ascii="Arial" w:eastAsia="Times New Roman" w:hAnsi="Arial" w:cs="Arial"/>
                <w:b/>
                <w:color w:val="0F0D29" w:themeColor="text1"/>
                <w:kern w:val="36"/>
                <w:sz w:val="24"/>
                <w:szCs w:val="24"/>
                <w:u w:val="none"/>
                <w:lang w:eastAsia="cs-CZ"/>
              </w:rPr>
              <w:t xml:space="preserve"> Vyhláška č. 312/2022 Sb., kterou se mění některé vyhlášky o formulářových podáních při správě daní pro rok 2023 </w:t>
            </w:r>
            <w:r w:rsidRPr="000C6CC9">
              <w:rPr>
                <w:rStyle w:val="Hypertextovodkaz"/>
                <w:rFonts w:ascii="Arial" w:eastAsia="Times New Roman" w:hAnsi="Arial" w:cs="Arial"/>
                <w:b/>
                <w:color w:val="0F0D29" w:themeColor="text1"/>
                <w:kern w:val="36"/>
                <w:sz w:val="24"/>
                <w:szCs w:val="24"/>
                <w:u w:val="none"/>
                <w:lang w:eastAsia="cs-CZ"/>
              </w:rPr>
              <w:t xml:space="preserve"> </w:t>
            </w:r>
            <w:r w:rsidR="00B8759D">
              <w:rPr>
                <w:rStyle w:val="Hypertextovodkaz"/>
                <w:rFonts w:ascii="Arial" w:eastAsia="Times New Roman" w:hAnsi="Arial" w:cs="Arial"/>
                <w:b/>
                <w:bCs/>
                <w:color w:val="0F0D29" w:themeColor="text1"/>
                <w:kern w:val="36"/>
                <w:sz w:val="24"/>
                <w:szCs w:val="24"/>
                <w:u w:val="none"/>
                <w:lang w:eastAsia="cs-CZ"/>
              </w:rPr>
              <w:pict w14:anchorId="6FDDD804">
                <v:rect id="_x0000_i1031" style="width:0;height:1.5pt" o:hralign="center" o:hrstd="t" o:hr="t" fillcolor="#a0a0a0" stroked="f"/>
              </w:pict>
            </w:r>
          </w:p>
          <w:p w14:paraId="39E6269B" w14:textId="2FF18DAD" w:rsidR="00C655D1" w:rsidRDefault="00C655D1" w:rsidP="00C655D1">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Účinnost</w:t>
            </w:r>
            <w:r w:rsidR="00F02F07">
              <w:rPr>
                <w:rStyle w:val="Hypertextovodkaz"/>
                <w:rFonts w:ascii="Arial" w:eastAsia="Times New Roman" w:hAnsi="Arial" w:cs="Arial"/>
                <w:color w:val="0F0D29" w:themeColor="text1"/>
                <w:kern w:val="36"/>
                <w:sz w:val="20"/>
                <w:szCs w:val="24"/>
                <w:u w:val="none"/>
                <w:lang w:eastAsia="cs-CZ"/>
              </w:rPr>
              <w:t xml:space="preserve"> 1.1.2023</w:t>
            </w:r>
          </w:p>
          <w:p w14:paraId="4D63DD47" w14:textId="77777777" w:rsidR="00C655D1" w:rsidRDefault="00C655D1" w:rsidP="00C655D1">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p>
          <w:p w14:paraId="0B2CC5E3" w14:textId="59A579B1" w:rsidR="00C655D1" w:rsidRDefault="00F02F07" w:rsidP="00C655D1">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Pr>
                <w:rStyle w:val="Hypertextovodkaz"/>
                <w:rFonts w:asciiTheme="majorHAnsi" w:eastAsia="Times New Roman" w:hAnsiTheme="majorHAnsi" w:cstheme="majorHAnsi"/>
                <w:color w:val="0F0D29" w:themeColor="text1"/>
                <w:kern w:val="36"/>
                <w:sz w:val="20"/>
                <w:szCs w:val="20"/>
                <w:u w:val="none"/>
                <w:lang w:eastAsia="cs-CZ"/>
              </w:rPr>
              <w:t>Dne 24. 10. 2022 byla ve sbírce publikována vyhláška</w:t>
            </w:r>
            <w:r>
              <w:t xml:space="preserve"> </w:t>
            </w:r>
            <w:r w:rsidRPr="00F02F07">
              <w:rPr>
                <w:rStyle w:val="Hypertextovodkaz"/>
                <w:rFonts w:asciiTheme="majorHAnsi" w:eastAsia="Times New Roman" w:hAnsiTheme="majorHAnsi" w:cstheme="majorHAnsi"/>
                <w:color w:val="0F0D29" w:themeColor="text1"/>
                <w:kern w:val="36"/>
                <w:sz w:val="20"/>
                <w:szCs w:val="20"/>
                <w:u w:val="none"/>
                <w:lang w:eastAsia="cs-CZ"/>
              </w:rPr>
              <w:t>č. 312/2022 Sb., kterou se mění některé vyhlášky o formulářových podáních při správě daní pro rok 2023</w:t>
            </w:r>
            <w:r>
              <w:rPr>
                <w:rStyle w:val="Hypertextovodkaz"/>
                <w:rFonts w:asciiTheme="majorHAnsi" w:eastAsia="Times New Roman" w:hAnsiTheme="majorHAnsi" w:cstheme="majorHAnsi"/>
                <w:color w:val="0F0D29" w:themeColor="text1"/>
                <w:kern w:val="36"/>
                <w:sz w:val="20"/>
                <w:szCs w:val="20"/>
                <w:u w:val="none"/>
                <w:lang w:eastAsia="cs-CZ"/>
              </w:rPr>
              <w:t xml:space="preserve">. </w:t>
            </w:r>
          </w:p>
          <w:p w14:paraId="4FB047D1" w14:textId="77777777" w:rsidR="00C655D1" w:rsidRPr="000020DA" w:rsidRDefault="00C655D1" w:rsidP="00C655D1">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p>
          <w:p w14:paraId="38BFF92A" w14:textId="50DA0B09" w:rsidR="00C655D1" w:rsidRPr="005078C0" w:rsidRDefault="00F02F07" w:rsidP="00C655D1">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Na vědomí FÚ.</w:t>
            </w:r>
          </w:p>
          <w:p w14:paraId="50BA973B" w14:textId="77777777" w:rsidR="00DE0025" w:rsidRP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p>
          <w:p w14:paraId="745291D9" w14:textId="3E9798D4" w:rsidR="0014703E" w:rsidRPr="005078C0" w:rsidRDefault="0014703E" w:rsidP="00DE0025">
            <w:pPr>
              <w:pStyle w:val="Bezmezer"/>
              <w:numPr>
                <w:ilvl w:val="0"/>
                <w:numId w:val="3"/>
              </w:numPr>
              <w:shd w:val="clear" w:color="auto" w:fill="007A53"/>
              <w:spacing w:line="360" w:lineRule="auto"/>
              <w:ind w:hanging="710"/>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1EB2211A"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a) výstupy</w:t>
            </w:r>
          </w:p>
          <w:p w14:paraId="263EDF86" w14:textId="77777777" w:rsidR="0014703E" w:rsidRPr="00815900" w:rsidRDefault="0014703E" w:rsidP="001822B6">
            <w:pPr>
              <w:pStyle w:val="Bezmezer"/>
              <w:jc w:val="both"/>
              <w:rPr>
                <w:rStyle w:val="Hypertextovodkaz"/>
                <w:rFonts w:ascii="Arial" w:eastAsia="Times New Roman" w:hAnsi="Arial" w:cs="Arial"/>
                <w:b/>
                <w:bCs/>
                <w:color w:val="0F0D29" w:themeColor="text1"/>
                <w:kern w:val="36"/>
                <w:u w:val="none"/>
                <w:lang w:eastAsia="cs-CZ"/>
              </w:rPr>
            </w:pPr>
          </w:p>
          <w:p w14:paraId="1E5B8453" w14:textId="6C4C637D" w:rsidR="00AB791D" w:rsidRPr="00C655D1" w:rsidRDefault="00C655D1" w:rsidP="00AB791D">
            <w:pPr>
              <w:pStyle w:val="Bezmezer"/>
              <w:jc w:val="center"/>
              <w:rPr>
                <w:rStyle w:val="Hypertextovodkaz"/>
                <w:rFonts w:asciiTheme="majorHAnsi" w:hAnsiTheme="majorHAnsi" w:cstheme="majorHAnsi"/>
                <w:b/>
                <w:color w:val="000000"/>
                <w:sz w:val="24"/>
                <w:szCs w:val="24"/>
                <w:u w:val="none"/>
                <w:lang w:eastAsia="cs-CZ"/>
              </w:rPr>
            </w:pPr>
            <w:r w:rsidRPr="00C655D1">
              <w:rPr>
                <w:rStyle w:val="Hypertextovodkaz"/>
                <w:rFonts w:asciiTheme="majorHAnsi" w:hAnsiTheme="majorHAnsi" w:cstheme="majorHAnsi"/>
                <w:b/>
                <w:color w:val="000000"/>
                <w:sz w:val="24"/>
                <w:szCs w:val="24"/>
                <w:u w:val="none"/>
                <w:lang w:eastAsia="cs-CZ"/>
              </w:rPr>
              <w:t>Návrh vyhlášky, kterou se mění vyhláška č. 79/2013 Sb., o provedení některých ustanovení zákona č. 373/2011 Sb., o specifických zdravotních službách, (vyhláška o pracovnělékařských službách a některých druzích posudkové péče)</w:t>
            </w:r>
          </w:p>
          <w:p w14:paraId="37F02A10" w14:textId="77777777" w:rsidR="00AB791D" w:rsidRPr="00AB791D" w:rsidRDefault="00B8759D" w:rsidP="00AB791D">
            <w:pPr>
              <w:jc w:val="center"/>
              <w:rPr>
                <w:rStyle w:val="Hypertextovodkaz"/>
                <w:rFonts w:ascii="Arial" w:eastAsia="Times New Roman" w:hAnsi="Arial" w:cs="Arial"/>
                <w:b w:val="0"/>
                <w:color w:val="000000"/>
                <w:sz w:val="24"/>
                <w:szCs w:val="24"/>
                <w:u w:val="none"/>
                <w:lang w:eastAsia="cs-CZ"/>
              </w:rPr>
            </w:pPr>
            <w:r>
              <w:rPr>
                <w:rStyle w:val="Hypertextovodkaz"/>
                <w:rFonts w:ascii="Arial" w:eastAsia="Times New Roman" w:hAnsi="Arial" w:cs="Arial"/>
                <w:color w:val="000000"/>
                <w:sz w:val="24"/>
                <w:szCs w:val="24"/>
                <w:u w:val="none"/>
                <w:lang w:eastAsia="cs-CZ"/>
              </w:rPr>
              <w:pict w14:anchorId="0DB9721D">
                <v:rect id="_x0000_i1032" style="width:470.3pt;height:1.5pt" o:hralign="center" o:hrstd="t" o:hr="t" fillcolor="#a0a0a0" stroked="f"/>
              </w:pict>
            </w:r>
          </w:p>
          <w:p w14:paraId="138A6D59" w14:textId="53128AC4" w:rsidR="00AB791D" w:rsidRPr="00AB791D" w:rsidRDefault="00AB791D" w:rsidP="00AB791D">
            <w:pPr>
              <w:pStyle w:val="Bezmezer"/>
              <w:jc w:val="right"/>
              <w:rPr>
                <w:rStyle w:val="Hypertextovodkaz"/>
                <w:rFonts w:ascii="Arial" w:hAnsi="Arial" w:cs="Arial"/>
                <w:color w:val="000000"/>
                <w:sz w:val="20"/>
                <w:szCs w:val="20"/>
                <w:u w:val="none"/>
                <w:lang w:eastAsia="cs-CZ"/>
              </w:rPr>
            </w:pPr>
            <w:r w:rsidRPr="00AB791D">
              <w:rPr>
                <w:rStyle w:val="Hypertextovodkaz"/>
                <w:rFonts w:ascii="Arial" w:hAnsi="Arial" w:cs="Arial"/>
                <w:color w:val="000000"/>
                <w:sz w:val="20"/>
                <w:szCs w:val="20"/>
                <w:u w:val="none"/>
                <w:lang w:eastAsia="cs-CZ"/>
              </w:rPr>
              <w:t>EKLEP</w:t>
            </w:r>
            <w:r w:rsidRPr="00AB791D">
              <w:t xml:space="preserve"> </w:t>
            </w:r>
            <w:r w:rsidR="00C655D1">
              <w:t xml:space="preserve"> </w:t>
            </w:r>
            <w:r w:rsidR="00C655D1" w:rsidRPr="00C655D1">
              <w:rPr>
                <w:rStyle w:val="Hypertextovodkaz"/>
                <w:rFonts w:ascii="Arial" w:hAnsi="Arial" w:cs="Arial"/>
                <w:color w:val="000000"/>
                <w:sz w:val="20"/>
                <w:szCs w:val="20"/>
                <w:u w:val="none"/>
                <w:lang w:eastAsia="cs-CZ"/>
              </w:rPr>
              <w:t>KORNCJMC4H5W</w:t>
            </w:r>
            <w:r w:rsidRPr="00AB791D">
              <w:rPr>
                <w:rStyle w:val="Hypertextovodkaz"/>
                <w:rFonts w:ascii="Arial" w:hAnsi="Arial" w:cs="Arial"/>
                <w:color w:val="000000"/>
                <w:sz w:val="20"/>
                <w:szCs w:val="20"/>
                <w:u w:val="none"/>
                <w:lang w:eastAsia="cs-CZ"/>
              </w:rPr>
              <w:t xml:space="preserve"> </w:t>
            </w:r>
          </w:p>
          <w:p w14:paraId="4091B863" w14:textId="7A69DA50" w:rsidR="00AB791D" w:rsidRPr="00AB791D" w:rsidRDefault="00AB791D" w:rsidP="00AB791D">
            <w:pPr>
              <w:pStyle w:val="Bezmezer"/>
              <w:jc w:val="right"/>
              <w:rPr>
                <w:rStyle w:val="Hypertextovodkaz"/>
                <w:rFonts w:ascii="Arial" w:hAnsi="Arial" w:cs="Arial"/>
                <w:color w:val="000000"/>
                <w:sz w:val="20"/>
                <w:szCs w:val="20"/>
                <w:u w:val="none"/>
                <w:lang w:eastAsia="cs-CZ"/>
              </w:rPr>
            </w:pPr>
            <w:r>
              <w:rPr>
                <w:rStyle w:val="Hypertextovodkaz"/>
                <w:rFonts w:ascii="Arial" w:hAnsi="Arial" w:cs="Arial"/>
                <w:color w:val="000000"/>
                <w:sz w:val="20"/>
                <w:szCs w:val="20"/>
                <w:u w:val="none"/>
                <w:lang w:eastAsia="cs-CZ"/>
              </w:rPr>
              <w:t>Připomínkové řízení ukončeno</w:t>
            </w:r>
          </w:p>
          <w:p w14:paraId="315B8BA0" w14:textId="77777777" w:rsidR="00AB791D" w:rsidRPr="00AB791D" w:rsidRDefault="00AB791D" w:rsidP="00AB791D">
            <w:pPr>
              <w:pStyle w:val="Bezmezer"/>
              <w:jc w:val="right"/>
              <w:rPr>
                <w:rStyle w:val="Hypertextovodkaz"/>
                <w:rFonts w:ascii="Arial" w:hAnsi="Arial" w:cs="Arial"/>
                <w:color w:val="000000"/>
                <w:sz w:val="20"/>
                <w:szCs w:val="20"/>
                <w:u w:val="none"/>
                <w:lang w:eastAsia="cs-CZ"/>
              </w:rPr>
            </w:pPr>
          </w:p>
          <w:p w14:paraId="200854EA" w14:textId="77777777" w:rsidR="00AB791D" w:rsidRPr="00AB791D" w:rsidRDefault="00AB791D" w:rsidP="00AB791D">
            <w:pPr>
              <w:pStyle w:val="Bezmezer"/>
              <w:jc w:val="right"/>
              <w:rPr>
                <w:rStyle w:val="Hypertextovodkaz"/>
                <w:rFonts w:ascii="Arial" w:hAnsi="Arial" w:cs="Arial"/>
                <w:color w:val="000000"/>
                <w:sz w:val="20"/>
                <w:szCs w:val="20"/>
                <w:u w:val="none"/>
                <w:lang w:eastAsia="cs-CZ"/>
              </w:rPr>
            </w:pPr>
          </w:p>
          <w:p w14:paraId="259C8EA6" w14:textId="58D2AC2D" w:rsidR="00C655D1" w:rsidRPr="00C655D1" w:rsidRDefault="00C655D1" w:rsidP="00C655D1">
            <w:pPr>
              <w:pStyle w:val="Bezmezer"/>
              <w:spacing w:line="360" w:lineRule="auto"/>
              <w:jc w:val="both"/>
              <w:rPr>
                <w:rStyle w:val="Hypertextovodkaz"/>
                <w:rFonts w:ascii="Arial" w:hAnsi="Arial" w:cs="Arial"/>
                <w:color w:val="000000"/>
                <w:sz w:val="20"/>
                <w:szCs w:val="20"/>
                <w:u w:val="none"/>
                <w:lang w:eastAsia="cs-CZ"/>
              </w:rPr>
            </w:pPr>
            <w:r>
              <w:rPr>
                <w:rStyle w:val="Hypertextovodkaz"/>
                <w:rFonts w:ascii="Arial" w:hAnsi="Arial" w:cs="Arial"/>
                <w:color w:val="000000"/>
                <w:sz w:val="20"/>
                <w:szCs w:val="20"/>
                <w:u w:val="none"/>
                <w:lang w:eastAsia="cs-CZ"/>
              </w:rPr>
              <w:t>M</w:t>
            </w:r>
            <w:r w:rsidRPr="00C655D1">
              <w:rPr>
                <w:rStyle w:val="Hypertextovodkaz"/>
                <w:rFonts w:ascii="Arial" w:hAnsi="Arial" w:cs="Arial"/>
                <w:color w:val="000000"/>
                <w:sz w:val="20"/>
                <w:szCs w:val="20"/>
                <w:u w:val="none"/>
                <w:lang w:eastAsia="cs-CZ"/>
              </w:rPr>
              <w:t>inisterstvo zdravotnictví předložilo novelizaci vyhlášky o pracovnělékařských službách a některých druzích posudkové péče.</w:t>
            </w:r>
          </w:p>
          <w:p w14:paraId="02194116" w14:textId="77777777" w:rsidR="00C655D1" w:rsidRPr="00C655D1" w:rsidRDefault="00C655D1" w:rsidP="00C655D1">
            <w:pPr>
              <w:pStyle w:val="Bezmezer"/>
              <w:spacing w:line="360" w:lineRule="auto"/>
              <w:jc w:val="both"/>
              <w:rPr>
                <w:rStyle w:val="Hypertextovodkaz"/>
                <w:rFonts w:ascii="Arial" w:hAnsi="Arial" w:cs="Arial"/>
                <w:color w:val="000000"/>
                <w:sz w:val="20"/>
                <w:szCs w:val="20"/>
                <w:u w:val="none"/>
                <w:lang w:eastAsia="cs-CZ"/>
              </w:rPr>
            </w:pPr>
          </w:p>
          <w:p w14:paraId="1DE2A71C" w14:textId="77777777" w:rsidR="00C655D1" w:rsidRPr="00C655D1" w:rsidRDefault="00C655D1" w:rsidP="00C655D1">
            <w:pPr>
              <w:pStyle w:val="Bezmezer"/>
              <w:spacing w:line="360" w:lineRule="auto"/>
              <w:jc w:val="both"/>
              <w:rPr>
                <w:rStyle w:val="Hypertextovodkaz"/>
                <w:rFonts w:ascii="Arial" w:hAnsi="Arial" w:cs="Arial"/>
                <w:color w:val="000000"/>
                <w:sz w:val="20"/>
                <w:szCs w:val="20"/>
                <w:u w:val="none"/>
                <w:lang w:eastAsia="cs-CZ"/>
              </w:rPr>
            </w:pPr>
            <w:r w:rsidRPr="00C655D1">
              <w:rPr>
                <w:rStyle w:val="Hypertextovodkaz"/>
                <w:rFonts w:ascii="Arial" w:hAnsi="Arial" w:cs="Arial"/>
                <w:color w:val="000000"/>
                <w:sz w:val="20"/>
                <w:szCs w:val="20"/>
                <w:u w:val="none"/>
                <w:lang w:eastAsia="cs-CZ"/>
              </w:rPr>
              <w:t>Důvodem předložení návrhu vyhlášky je odstranění aplikačních nedostatků u vstupních, periodických a mimořádných pracovnělékařských prohlídek s tím, že jsou nově nastavena pravidla při zajišťování vstupních a periodických prohlídek zaměstnavatelem.</w:t>
            </w:r>
          </w:p>
          <w:p w14:paraId="1B31A6E8" w14:textId="77777777" w:rsidR="00C655D1" w:rsidRPr="00C655D1" w:rsidRDefault="00C655D1" w:rsidP="00C655D1">
            <w:pPr>
              <w:pStyle w:val="Bezmezer"/>
              <w:spacing w:line="360" w:lineRule="auto"/>
              <w:jc w:val="both"/>
              <w:rPr>
                <w:rStyle w:val="Hypertextovodkaz"/>
                <w:rFonts w:ascii="Arial" w:hAnsi="Arial" w:cs="Arial"/>
                <w:color w:val="000000"/>
                <w:sz w:val="20"/>
                <w:szCs w:val="20"/>
                <w:u w:val="none"/>
                <w:lang w:eastAsia="cs-CZ"/>
              </w:rPr>
            </w:pPr>
          </w:p>
          <w:p w14:paraId="47714430" w14:textId="64024848" w:rsidR="00AB791D" w:rsidRDefault="00C655D1" w:rsidP="00C655D1">
            <w:pPr>
              <w:pStyle w:val="Bezmezer"/>
              <w:spacing w:line="360" w:lineRule="auto"/>
              <w:jc w:val="both"/>
              <w:rPr>
                <w:rStyle w:val="Hypertextovodkaz"/>
                <w:rFonts w:ascii="Arial" w:hAnsi="Arial" w:cs="Arial"/>
                <w:color w:val="000000"/>
                <w:sz w:val="20"/>
                <w:szCs w:val="20"/>
                <w:u w:val="none"/>
                <w:lang w:eastAsia="cs-CZ"/>
              </w:rPr>
            </w:pPr>
            <w:r w:rsidRPr="00C655D1">
              <w:rPr>
                <w:rStyle w:val="Hypertextovodkaz"/>
                <w:rFonts w:ascii="Arial" w:hAnsi="Arial" w:cs="Arial"/>
                <w:color w:val="000000"/>
                <w:sz w:val="20"/>
                <w:szCs w:val="20"/>
                <w:u w:val="none"/>
                <w:lang w:eastAsia="cs-CZ"/>
              </w:rPr>
              <w:t>Obecná povinnost pro zaměstnavatele při zajišťování vstupní a periodické pracovnělékařské prohlídky je návrhem přenesena do dobrovolné roviny, a to u prací v nerizikových kategoriích, u prací, které nespadají do profesních rizik (dříve „rizik ohrožení zdraví“) a u prací, u nichž nejsou součástí práce rizikové faktory, které při výskytu těchto faktorů vylučují nebo omezují zdravotní způsobilost k práci.</w:t>
            </w:r>
          </w:p>
          <w:p w14:paraId="469BE998" w14:textId="77777777" w:rsidR="00EE04B7" w:rsidRDefault="00EE04B7" w:rsidP="00C655D1">
            <w:pPr>
              <w:pStyle w:val="Bezmezer"/>
              <w:spacing w:line="360" w:lineRule="auto"/>
              <w:jc w:val="both"/>
              <w:rPr>
                <w:rStyle w:val="Hypertextovodkaz"/>
                <w:rFonts w:ascii="Arial" w:hAnsi="Arial" w:cs="Arial"/>
                <w:color w:val="000000"/>
                <w:sz w:val="20"/>
                <w:szCs w:val="20"/>
                <w:u w:val="none"/>
                <w:lang w:eastAsia="cs-CZ"/>
              </w:rPr>
            </w:pPr>
          </w:p>
          <w:p w14:paraId="435D1939" w14:textId="0035D4DA" w:rsidR="009C5F59" w:rsidRPr="009C5F59" w:rsidRDefault="00AB791D" w:rsidP="009C5F59">
            <w:pPr>
              <w:pStyle w:val="Bezmezer"/>
              <w:shd w:val="clear" w:color="auto" w:fill="F2F2F2" w:themeFill="background1" w:themeFillShade="F2"/>
              <w:spacing w:line="360" w:lineRule="auto"/>
              <w:rPr>
                <w:rStyle w:val="Hypertextovodkaz"/>
                <w:rFonts w:ascii="Arial" w:hAnsi="Arial" w:cs="Arial"/>
                <w:color w:val="000000"/>
                <w:sz w:val="20"/>
                <w:szCs w:val="20"/>
                <w:u w:val="none"/>
                <w:lang w:eastAsia="cs-CZ"/>
              </w:rPr>
            </w:pPr>
            <w:r w:rsidRPr="00AB791D">
              <w:rPr>
                <w:rStyle w:val="Hypertextovodkaz"/>
                <w:rFonts w:ascii="Arial" w:hAnsi="Arial" w:cs="Arial"/>
                <w:b/>
                <w:bCs/>
                <w:color w:val="000000"/>
                <w:sz w:val="20"/>
                <w:szCs w:val="20"/>
                <w:lang w:eastAsia="cs-CZ"/>
              </w:rPr>
              <w:t>Věcné posouzení ze strany OHSE:</w:t>
            </w:r>
            <w:r>
              <w:rPr>
                <w:rStyle w:val="Hypertextovodkaz"/>
                <w:rFonts w:ascii="Arial" w:hAnsi="Arial" w:cs="Arial"/>
                <w:color w:val="000000"/>
                <w:sz w:val="20"/>
                <w:szCs w:val="20"/>
                <w:u w:val="none"/>
                <w:lang w:eastAsia="cs-CZ"/>
              </w:rPr>
              <w:br/>
            </w:r>
            <w:r w:rsidR="009C5F59">
              <w:t xml:space="preserve"> </w:t>
            </w:r>
            <w:r w:rsidR="009C5F59" w:rsidRPr="009C5F59">
              <w:rPr>
                <w:rStyle w:val="Hypertextovodkaz"/>
                <w:rFonts w:ascii="Arial" w:hAnsi="Arial" w:cs="Arial"/>
                <w:color w:val="000000"/>
                <w:sz w:val="20"/>
                <w:szCs w:val="20"/>
                <w:u w:val="none"/>
                <w:lang w:eastAsia="cs-CZ"/>
              </w:rPr>
              <w:t>Navrhované změny mají dopad do procesů společnosti, především v působnosti odboru HSE, Odboru řízení lidských zdrojů, Odboru čerpacích stanic a Provozního úseku.</w:t>
            </w:r>
          </w:p>
          <w:p w14:paraId="2C8F29FB" w14:textId="77777777" w:rsidR="009C5F59" w:rsidRDefault="009C5F59" w:rsidP="009C5F59">
            <w:pPr>
              <w:pStyle w:val="Bezmezer"/>
              <w:numPr>
                <w:ilvl w:val="0"/>
                <w:numId w:val="33"/>
              </w:numPr>
              <w:shd w:val="clear" w:color="auto" w:fill="F2F2F2" w:themeFill="background1" w:themeFillShade="F2"/>
              <w:spacing w:line="360" w:lineRule="auto"/>
              <w:rPr>
                <w:rStyle w:val="Hypertextovodkaz"/>
                <w:rFonts w:ascii="Arial" w:hAnsi="Arial" w:cs="Arial"/>
                <w:color w:val="000000"/>
                <w:sz w:val="20"/>
                <w:szCs w:val="20"/>
                <w:u w:val="none"/>
                <w:lang w:eastAsia="cs-CZ"/>
              </w:rPr>
            </w:pPr>
            <w:r w:rsidRPr="009C5F59">
              <w:rPr>
                <w:rStyle w:val="Hypertextovodkaz"/>
                <w:rFonts w:ascii="Arial" w:hAnsi="Arial" w:cs="Arial"/>
                <w:color w:val="000000"/>
                <w:sz w:val="20"/>
                <w:szCs w:val="20"/>
                <w:u w:val="none"/>
                <w:lang w:eastAsia="cs-CZ"/>
              </w:rPr>
              <w:lastRenderedPageBreak/>
              <w:t>Zrušení povinnosti provádění vstupních a periodických prohlídek u prací v kategorii první a druhé, úprava period provádění pracovnělékařských prohlídek u kategorie práce první a druhé,</w:t>
            </w:r>
          </w:p>
          <w:p w14:paraId="40268EDB" w14:textId="77777777" w:rsidR="009C5F59" w:rsidRDefault="009C5F59" w:rsidP="009C5F59">
            <w:pPr>
              <w:pStyle w:val="Bezmezer"/>
              <w:numPr>
                <w:ilvl w:val="0"/>
                <w:numId w:val="33"/>
              </w:numPr>
              <w:shd w:val="clear" w:color="auto" w:fill="F2F2F2" w:themeFill="background1" w:themeFillShade="F2"/>
              <w:spacing w:line="360" w:lineRule="auto"/>
              <w:rPr>
                <w:rStyle w:val="Hypertextovodkaz"/>
                <w:rFonts w:ascii="Arial" w:hAnsi="Arial" w:cs="Arial"/>
                <w:color w:val="000000"/>
                <w:sz w:val="20"/>
                <w:szCs w:val="20"/>
                <w:u w:val="none"/>
                <w:lang w:eastAsia="cs-CZ"/>
              </w:rPr>
            </w:pPr>
            <w:r w:rsidRPr="009C5F59">
              <w:rPr>
                <w:rStyle w:val="Hypertextovodkaz"/>
                <w:rFonts w:ascii="Arial" w:hAnsi="Arial" w:cs="Arial"/>
                <w:color w:val="000000"/>
                <w:sz w:val="20"/>
                <w:szCs w:val="20"/>
                <w:u w:val="none"/>
                <w:lang w:eastAsia="cs-CZ"/>
              </w:rPr>
              <w:t>Úprava rozsahu profesních rizik (nahrazení pojmu riziko ohrožení zdraví),</w:t>
            </w:r>
          </w:p>
          <w:p w14:paraId="7D748E54" w14:textId="77777777" w:rsidR="009C5F59" w:rsidRDefault="009C5F59" w:rsidP="009C5F59">
            <w:pPr>
              <w:pStyle w:val="Bezmezer"/>
              <w:numPr>
                <w:ilvl w:val="0"/>
                <w:numId w:val="33"/>
              </w:numPr>
              <w:shd w:val="clear" w:color="auto" w:fill="F2F2F2" w:themeFill="background1" w:themeFillShade="F2"/>
              <w:spacing w:line="360" w:lineRule="auto"/>
              <w:rPr>
                <w:rStyle w:val="Hypertextovodkaz"/>
                <w:rFonts w:ascii="Arial" w:hAnsi="Arial" w:cs="Arial"/>
                <w:color w:val="000000"/>
                <w:sz w:val="20"/>
                <w:szCs w:val="20"/>
                <w:u w:val="none"/>
                <w:lang w:eastAsia="cs-CZ"/>
              </w:rPr>
            </w:pPr>
            <w:r w:rsidRPr="009C5F59">
              <w:rPr>
                <w:rStyle w:val="Hypertextovodkaz"/>
                <w:rFonts w:ascii="Arial" w:hAnsi="Arial" w:cs="Arial"/>
                <w:color w:val="000000"/>
                <w:sz w:val="20"/>
                <w:szCs w:val="20"/>
                <w:u w:val="none"/>
                <w:lang w:eastAsia="cs-CZ"/>
              </w:rPr>
              <w:t>Úprava povinnosti provádění dohledu na pracovišti prostřednictvím poskytovatele pracovnělékařských služeb,</w:t>
            </w:r>
          </w:p>
          <w:p w14:paraId="15B9539D" w14:textId="1623FB83" w:rsidR="009C5F59" w:rsidRPr="009C5F59" w:rsidRDefault="009C5F59" w:rsidP="009C5F59">
            <w:pPr>
              <w:pStyle w:val="Bezmezer"/>
              <w:numPr>
                <w:ilvl w:val="0"/>
                <w:numId w:val="33"/>
              </w:numPr>
              <w:shd w:val="clear" w:color="auto" w:fill="F2F2F2" w:themeFill="background1" w:themeFillShade="F2"/>
              <w:spacing w:line="360" w:lineRule="auto"/>
              <w:rPr>
                <w:rStyle w:val="Hypertextovodkaz"/>
                <w:rFonts w:ascii="Arial" w:hAnsi="Arial" w:cs="Arial"/>
                <w:color w:val="000000"/>
                <w:sz w:val="20"/>
                <w:szCs w:val="20"/>
                <w:u w:val="none"/>
                <w:lang w:eastAsia="cs-CZ"/>
              </w:rPr>
            </w:pPr>
            <w:r w:rsidRPr="009C5F59">
              <w:rPr>
                <w:rStyle w:val="Hypertextovodkaz"/>
                <w:rFonts w:ascii="Arial" w:hAnsi="Arial" w:cs="Arial"/>
                <w:color w:val="000000"/>
                <w:sz w:val="20"/>
                <w:szCs w:val="20"/>
                <w:u w:val="none"/>
                <w:lang w:eastAsia="cs-CZ"/>
              </w:rPr>
              <w:t>Úprava náležitostí žádosti a lékařského posudku.</w:t>
            </w:r>
          </w:p>
          <w:p w14:paraId="01C96FD4" w14:textId="77777777" w:rsidR="009C5F59" w:rsidRPr="009C5F59" w:rsidRDefault="009C5F59" w:rsidP="009C5F59">
            <w:pPr>
              <w:pStyle w:val="Bezmezer"/>
              <w:shd w:val="clear" w:color="auto" w:fill="F2F2F2" w:themeFill="background1" w:themeFillShade="F2"/>
              <w:spacing w:line="360" w:lineRule="auto"/>
              <w:rPr>
                <w:rStyle w:val="Hypertextovodkaz"/>
                <w:rFonts w:ascii="Arial" w:hAnsi="Arial" w:cs="Arial"/>
                <w:color w:val="000000"/>
                <w:sz w:val="20"/>
                <w:szCs w:val="20"/>
                <w:u w:val="none"/>
                <w:lang w:eastAsia="cs-CZ"/>
              </w:rPr>
            </w:pPr>
          </w:p>
          <w:p w14:paraId="0DE78A81" w14:textId="27D3B790" w:rsidR="00AB791D" w:rsidRDefault="009C5F59" w:rsidP="009C5F59">
            <w:pPr>
              <w:pStyle w:val="Bezmezer"/>
              <w:shd w:val="clear" w:color="auto" w:fill="F2F2F2" w:themeFill="background1" w:themeFillShade="F2"/>
              <w:spacing w:line="360" w:lineRule="auto"/>
              <w:rPr>
                <w:rStyle w:val="Hypertextovodkaz"/>
                <w:rFonts w:ascii="Arial" w:hAnsi="Arial" w:cs="Arial"/>
                <w:color w:val="000000"/>
                <w:sz w:val="20"/>
                <w:szCs w:val="20"/>
                <w:u w:val="none"/>
                <w:lang w:eastAsia="cs-CZ"/>
              </w:rPr>
            </w:pPr>
            <w:r w:rsidRPr="009C5F59">
              <w:rPr>
                <w:rStyle w:val="Hypertextovodkaz"/>
                <w:rFonts w:ascii="Arial" w:hAnsi="Arial" w:cs="Arial"/>
                <w:color w:val="000000"/>
                <w:sz w:val="20"/>
                <w:szCs w:val="20"/>
                <w:u w:val="none"/>
                <w:lang w:eastAsia="cs-CZ"/>
              </w:rPr>
              <w:t>Vzhledem k navrhované účinnosti ke dni 1.1.2023 bude provedená analýza dopadů projednána na Výboru pro řízení rizik a vydáno doporučení pro vedení společnosti.</w:t>
            </w:r>
          </w:p>
          <w:p w14:paraId="415E9204" w14:textId="77777777" w:rsidR="00B3039B" w:rsidRDefault="00B3039B" w:rsidP="00361BA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3EA2DB20" w14:textId="77777777" w:rsidR="0014703E" w:rsidRPr="005078C0" w:rsidRDefault="0014703E" w:rsidP="005078C0">
            <w:pPr>
              <w:pStyle w:val="Bezmezer"/>
              <w:shd w:val="clear" w:color="auto" w:fill="007A53"/>
              <w:ind w:firstLine="720"/>
              <w:jc w:val="both"/>
              <w:rPr>
                <w:rStyle w:val="Hypertextovodkaz"/>
                <w:rFonts w:ascii="Arial" w:eastAsia="Times New Roman" w:hAnsi="Arial" w:cs="Arial"/>
                <w:b/>
                <w:bCs/>
                <w:color w:val="FFFFFF" w:themeColor="background1"/>
                <w:kern w:val="36"/>
                <w:sz w:val="20"/>
                <w:szCs w:val="20"/>
                <w:u w:val="none"/>
                <w:lang w:eastAsia="cs-CZ"/>
              </w:rPr>
            </w:pPr>
          </w:p>
          <w:p w14:paraId="08BD26AE" w14:textId="77777777" w:rsidR="0014703E" w:rsidRPr="005078C0" w:rsidRDefault="0014703E" w:rsidP="005078C0">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5B81A2B2"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b) zadání</w:t>
            </w:r>
          </w:p>
          <w:p w14:paraId="174B7D6E" w14:textId="77777777" w:rsidR="0014703E" w:rsidRPr="005078C0" w:rsidRDefault="0014703E"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28455D94" w14:textId="5C71040D" w:rsidR="00C90A3E" w:rsidRPr="005078C0" w:rsidRDefault="00B14F5E" w:rsidP="005F4E93">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B14F5E">
              <w:rPr>
                <w:rStyle w:val="Hypertextovodkaz"/>
                <w:rFonts w:ascii="Arial" w:eastAsia="Times New Roman" w:hAnsi="Arial" w:cs="Arial"/>
                <w:b/>
                <w:bCs/>
                <w:color w:val="0F0D29" w:themeColor="text1"/>
                <w:kern w:val="36"/>
                <w:sz w:val="24"/>
                <w:szCs w:val="20"/>
                <w:u w:val="none"/>
                <w:lang w:eastAsia="cs-CZ"/>
              </w:rPr>
              <w:t>Návrh zákona o lobbování a návrh zákona, kterým se mění některé zákony v souvislosti s přijetím zákona o lobbování</w:t>
            </w:r>
            <w:r w:rsidR="00B8759D">
              <w:rPr>
                <w:rStyle w:val="Hypertextovodkaz"/>
                <w:rFonts w:ascii="Arial" w:eastAsia="Times New Roman" w:hAnsi="Arial" w:cs="Arial"/>
                <w:b/>
                <w:bCs/>
                <w:color w:val="0F0D29" w:themeColor="text1"/>
                <w:kern w:val="36"/>
                <w:sz w:val="24"/>
                <w:szCs w:val="24"/>
                <w:u w:val="none"/>
                <w:lang w:eastAsia="cs-CZ"/>
              </w:rPr>
              <w:pict w14:anchorId="32314C35">
                <v:rect id="_x0000_i1033" style="width:0;height:1.5pt" o:hralign="center" o:hrstd="t" o:hr="t" fillcolor="#a0a0a0" stroked="f"/>
              </w:pict>
            </w:r>
          </w:p>
          <w:p w14:paraId="0823C5D2" w14:textId="5615D621" w:rsidR="00C90A3E" w:rsidRDefault="00B14F5E" w:rsidP="00C90A3E">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EKLEP </w:t>
            </w:r>
            <w:r w:rsidRPr="00B14F5E">
              <w:rPr>
                <w:rStyle w:val="Hypertextovodkaz"/>
                <w:rFonts w:ascii="Arial" w:eastAsia="Times New Roman" w:hAnsi="Arial" w:cs="Arial"/>
                <w:bCs/>
                <w:color w:val="0F0D29" w:themeColor="text1"/>
                <w:kern w:val="36"/>
                <w:sz w:val="20"/>
                <w:szCs w:val="20"/>
                <w:u w:val="none"/>
                <w:lang w:eastAsia="cs-CZ"/>
              </w:rPr>
              <w:t>ALBSCLNJNW48</w:t>
            </w:r>
            <w:r>
              <w:rPr>
                <w:rStyle w:val="Hypertextovodkaz"/>
                <w:rFonts w:ascii="Arial" w:eastAsia="Times New Roman" w:hAnsi="Arial" w:cs="Arial"/>
                <w:bCs/>
                <w:color w:val="0F0D29" w:themeColor="text1"/>
                <w:kern w:val="36"/>
                <w:sz w:val="20"/>
                <w:szCs w:val="20"/>
                <w:u w:val="none"/>
                <w:lang w:eastAsia="cs-CZ"/>
              </w:rPr>
              <w:t xml:space="preserve">  </w:t>
            </w:r>
          </w:p>
          <w:p w14:paraId="5F68AE9A" w14:textId="1A370B03" w:rsidR="00C90A3E" w:rsidRDefault="00B14F5E" w:rsidP="00B14F5E">
            <w:pPr>
              <w:pStyle w:val="Bezmezer"/>
              <w:spacing w:line="276" w:lineRule="auto"/>
              <w:ind w:left="720"/>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Mezirezortní připomínkové řízení</w:t>
            </w:r>
          </w:p>
          <w:p w14:paraId="0BE31C5D" w14:textId="77777777" w:rsidR="00A22382" w:rsidRDefault="00A22382" w:rsidP="00C90A3E">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11776702" w14:textId="6E26926A" w:rsidR="00411A05" w:rsidRDefault="000B31AD" w:rsidP="000E1ADD">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0B31AD">
              <w:rPr>
                <w:rStyle w:val="Hypertextovodkaz"/>
                <w:rFonts w:asciiTheme="majorHAnsi" w:eastAsia="Times New Roman" w:hAnsiTheme="majorHAnsi" w:cstheme="majorHAnsi"/>
                <w:bCs/>
                <w:color w:val="0F0D29" w:themeColor="text1"/>
                <w:kern w:val="36"/>
                <w:sz w:val="20"/>
                <w:szCs w:val="20"/>
                <w:u w:val="none"/>
                <w:lang w:eastAsia="cs-CZ"/>
              </w:rPr>
              <w:t xml:space="preserve">Cílem navrhované regulace je stanovení pravidel pro lobbování a jeho vymezení coby standardní aktivity v rámci legislativního a rozhodovacího procesu na centrální úrovni. Základními kritérii pro podobu řešení regulace lobbování jsou zvýšení transparentnosti lobbistické činnosti ve vazbě na přiměřenost zvoleného řešení jak z hlediska legislativního, tak celkové nákladovosti, a dále posílení transparentnosti legislativního a rozhodovacího procesu a veřejné kontroly v této oblasti. Díky těmto opatřením by mělo dojít především k omezení nežádoucích jevů s lobbováním často spojených, jako jsou korupce, střet zájmů nebo klientelismus. </w:t>
            </w:r>
          </w:p>
          <w:p w14:paraId="58CBE225" w14:textId="20AF862D" w:rsidR="000B31AD" w:rsidRDefault="000B31AD" w:rsidP="000E1ADD">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p>
          <w:p w14:paraId="1C957C07" w14:textId="77777777" w:rsidR="000B31AD" w:rsidRPr="000B31AD" w:rsidRDefault="000B31AD" w:rsidP="000B31AD">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0B31AD">
              <w:rPr>
                <w:rStyle w:val="Hypertextovodkaz"/>
                <w:rFonts w:asciiTheme="majorHAnsi" w:eastAsia="Times New Roman" w:hAnsiTheme="majorHAnsi" w:cstheme="majorHAnsi"/>
                <w:bCs/>
                <w:color w:val="0F0D29" w:themeColor="text1"/>
                <w:kern w:val="36"/>
                <w:sz w:val="20"/>
                <w:szCs w:val="20"/>
                <w:u w:val="none"/>
                <w:lang w:eastAsia="cs-CZ"/>
              </w:rPr>
              <w:t xml:space="preserve">Návrh zákona o lobbování definuje lobbování a stanovuje jeho rozsah pozitivním i negativním způsobem, a dále vymezuje okruhy lobbistů a lobbovaných. Zřizuje se registr lobbistů a lobbovaných a stanovují se postupy při zápisu do registru a při výmazu. Do registru budou prostřednictvím prohlášení lobbisty zapisovány údaje o kontaktech lobbistů s lobbovanými, a to ve půlroční periodicitě. Smyslem registru lobbistů a lobbovaných je v uživatelsky přívětivé formě vytvořit podmínky pro to, aby veřejnost získala ucelený obrázek o probíhajících lobbistických kontaktech. </w:t>
            </w:r>
          </w:p>
          <w:p w14:paraId="08BB32EF" w14:textId="30B48956" w:rsidR="000B31AD" w:rsidRDefault="000B31AD" w:rsidP="000B31AD">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0B31AD">
              <w:rPr>
                <w:rStyle w:val="Hypertextovodkaz"/>
                <w:rFonts w:asciiTheme="majorHAnsi" w:eastAsia="Times New Roman" w:hAnsiTheme="majorHAnsi" w:cstheme="majorHAnsi"/>
                <w:bCs/>
                <w:color w:val="0F0D29" w:themeColor="text1"/>
                <w:kern w:val="36"/>
                <w:sz w:val="20"/>
                <w:szCs w:val="20"/>
                <w:u w:val="none"/>
                <w:lang w:eastAsia="cs-CZ"/>
              </w:rPr>
              <w:t>Druhým z hlavních nástrojů pro větší transparentnost lobbování bude zavedení tzv. lobbistické stopy, která bude mít podobu samostatného dokumentu přikládaného společně s důvodovou zprávou k návrhu právního předpisu. Lobbistická stopa bude obsahovat jmenný seznam všech lobbovaných a lobbistů, kteří byli zapojeni do procesu přijímání právního předpisu.</w:t>
            </w:r>
          </w:p>
          <w:p w14:paraId="0F4109E5" w14:textId="4D256012" w:rsidR="000B31AD" w:rsidRDefault="000B31AD" w:rsidP="000B31AD">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p>
          <w:p w14:paraId="2DE37020" w14:textId="01F8C047" w:rsidR="000B31AD" w:rsidRDefault="000B31AD" w:rsidP="000B31AD">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Pr>
                <w:rStyle w:val="Hypertextovodkaz"/>
                <w:rFonts w:asciiTheme="majorHAnsi" w:eastAsia="Times New Roman" w:hAnsiTheme="majorHAnsi" w:cstheme="majorHAnsi"/>
                <w:bCs/>
                <w:color w:val="0F0D29" w:themeColor="text1"/>
                <w:kern w:val="36"/>
                <w:sz w:val="20"/>
                <w:szCs w:val="20"/>
                <w:u w:val="none"/>
                <w:lang w:eastAsia="cs-CZ"/>
              </w:rPr>
              <w:t xml:space="preserve">Spolu se zákonem o lobbování je rovněž předkládán doprovodný zákon, </w:t>
            </w:r>
            <w:r>
              <w:t xml:space="preserve"> </w:t>
            </w:r>
            <w:r w:rsidRPr="000B31AD">
              <w:rPr>
                <w:rStyle w:val="Hypertextovodkaz"/>
                <w:rFonts w:asciiTheme="majorHAnsi" w:eastAsia="Times New Roman" w:hAnsiTheme="majorHAnsi" w:cstheme="majorHAnsi"/>
                <w:bCs/>
                <w:color w:val="0F0D29" w:themeColor="text1"/>
                <w:kern w:val="36"/>
                <w:sz w:val="20"/>
                <w:szCs w:val="20"/>
                <w:u w:val="none"/>
                <w:lang w:eastAsia="cs-CZ"/>
              </w:rPr>
              <w:t>kterým se mění některé zákony v souvislosti s přijetím zákona o lobbování</w:t>
            </w:r>
            <w:r>
              <w:rPr>
                <w:rStyle w:val="Hypertextovodkaz"/>
                <w:rFonts w:asciiTheme="majorHAnsi" w:eastAsia="Times New Roman" w:hAnsiTheme="majorHAnsi" w:cstheme="majorHAnsi"/>
                <w:bCs/>
                <w:color w:val="0F0D29" w:themeColor="text1"/>
                <w:kern w:val="36"/>
                <w:sz w:val="20"/>
                <w:szCs w:val="20"/>
                <w:u w:val="none"/>
                <w:lang w:eastAsia="cs-CZ"/>
              </w:rPr>
              <w:t>.</w:t>
            </w:r>
          </w:p>
          <w:p w14:paraId="77BA3598" w14:textId="77777777" w:rsidR="000B31AD" w:rsidRDefault="000B31AD" w:rsidP="000B31AD">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p>
          <w:p w14:paraId="1D09A34F" w14:textId="2FB650F0" w:rsidR="0014703E" w:rsidRPr="005078C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lastRenderedPageBreak/>
              <w:t xml:space="preserve">Úkol: </w:t>
            </w:r>
            <w:r w:rsidR="000B31AD">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15CACB85" w14:textId="77777777" w:rsidR="0014703E" w:rsidRPr="005078C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FEE5B2D" w14:textId="7027C4B4" w:rsidR="0014703E" w:rsidRPr="005078C0" w:rsidRDefault="0014703E" w:rsidP="008E3CAD">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0B31AD">
              <w:rPr>
                <w:rStyle w:val="Hypertextovodkaz"/>
                <w:rFonts w:ascii="Arial" w:eastAsia="Times New Roman" w:hAnsi="Arial" w:cs="Arial"/>
                <w:i/>
                <w:color w:val="0F0D29" w:themeColor="text1"/>
                <w:kern w:val="36"/>
                <w:sz w:val="20"/>
                <w:szCs w:val="20"/>
                <w:u w:val="none"/>
                <w:lang w:eastAsia="cs-CZ"/>
              </w:rPr>
              <w:t>OPS – Mgr. Pavel Císař</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691C67">
              <w:rPr>
                <w:rStyle w:val="Hypertextovodkaz"/>
                <w:rFonts w:ascii="Arial" w:eastAsia="Times New Roman" w:hAnsi="Arial" w:cs="Arial"/>
                <w:b/>
                <w:bCs/>
                <w:i/>
                <w:color w:val="0F0D29" w:themeColor="text1"/>
                <w:kern w:val="36"/>
                <w:sz w:val="20"/>
                <w:szCs w:val="20"/>
                <w:u w:val="none"/>
                <w:lang w:eastAsia="cs-CZ"/>
              </w:rPr>
              <w:t>30.1</w:t>
            </w:r>
            <w:r w:rsidR="000B31AD">
              <w:rPr>
                <w:rStyle w:val="Hypertextovodkaz"/>
                <w:rFonts w:ascii="Arial" w:eastAsia="Times New Roman" w:hAnsi="Arial" w:cs="Arial"/>
                <w:b/>
                <w:bCs/>
                <w:i/>
                <w:color w:val="0F0D29" w:themeColor="text1"/>
                <w:kern w:val="36"/>
                <w:sz w:val="20"/>
                <w:szCs w:val="20"/>
                <w:u w:val="none"/>
                <w:lang w:eastAsia="cs-CZ"/>
              </w:rPr>
              <w:t>.2023</w:t>
            </w:r>
          </w:p>
          <w:p w14:paraId="162C871F" w14:textId="5A41C40D" w:rsidR="0014703E" w:rsidRDefault="0014703E" w:rsidP="008E3CAD">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56ED7888" w14:textId="022B3277" w:rsidR="00815900" w:rsidRDefault="00815900"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43A06424" w14:textId="2993E2AB" w:rsidR="00A404F7" w:rsidRDefault="00334605" w:rsidP="00616648">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334605">
              <w:rPr>
                <w:rStyle w:val="Hypertextovodkaz"/>
                <w:rFonts w:ascii="Arial" w:eastAsia="Times New Roman" w:hAnsi="Arial" w:cs="Arial"/>
                <w:b/>
                <w:bCs/>
                <w:color w:val="0F0D29" w:themeColor="text1"/>
                <w:kern w:val="36"/>
                <w:sz w:val="24"/>
                <w:szCs w:val="20"/>
                <w:u w:val="none"/>
                <w:lang w:eastAsia="cs-CZ"/>
              </w:rPr>
              <w:t>Návrh zákona, kterým se mění zákon č. 182/2006 Sb., o úpadku a způsobech jeho řešení (insolvenční zákon)</w:t>
            </w:r>
            <w:r>
              <w:rPr>
                <w:rStyle w:val="Hypertextovodkaz"/>
                <w:rFonts w:ascii="Arial" w:eastAsia="Times New Roman" w:hAnsi="Arial" w:cs="Arial"/>
                <w:b/>
                <w:bCs/>
                <w:color w:val="0F0D29" w:themeColor="text1"/>
                <w:kern w:val="36"/>
                <w:sz w:val="24"/>
                <w:szCs w:val="24"/>
                <w:u w:val="none"/>
                <w:lang w:eastAsia="cs-CZ"/>
              </w:rPr>
              <w:t xml:space="preserve"> </w:t>
            </w:r>
            <w:r w:rsidR="00B8759D">
              <w:rPr>
                <w:rStyle w:val="Hypertextovodkaz"/>
                <w:rFonts w:ascii="Arial" w:eastAsia="Times New Roman" w:hAnsi="Arial" w:cs="Arial"/>
                <w:b/>
                <w:bCs/>
                <w:color w:val="0F0D29" w:themeColor="text1"/>
                <w:kern w:val="36"/>
                <w:sz w:val="24"/>
                <w:szCs w:val="24"/>
                <w:u w:val="none"/>
                <w:lang w:eastAsia="cs-CZ"/>
              </w:rPr>
              <w:pict w14:anchorId="01C16C26">
                <v:rect id="_x0000_i1034" style="width:0;height:1.5pt" o:hralign="center" o:hrstd="t" o:hr="t" fillcolor="#a0a0a0" stroked="f"/>
              </w:pict>
            </w:r>
          </w:p>
          <w:p w14:paraId="1C6941AB" w14:textId="71B62C7A" w:rsidR="005B3D0D" w:rsidRDefault="00411A05" w:rsidP="005B3D0D">
            <w:pPr>
              <w:pStyle w:val="Bezmezer"/>
              <w:tabs>
                <w:tab w:val="left" w:pos="6336"/>
              </w:tabs>
              <w:jc w:val="right"/>
              <w:rPr>
                <w:rStyle w:val="Hypertextovodkaz"/>
                <w:rFonts w:ascii="Arial" w:eastAsia="Times New Roman" w:hAnsi="Arial" w:cs="Arial"/>
                <w:color w:val="0F0D29" w:themeColor="text1"/>
                <w:kern w:val="36"/>
                <w:sz w:val="20"/>
                <w:szCs w:val="16"/>
                <w:u w:val="none"/>
                <w:lang w:eastAsia="cs-CZ"/>
              </w:rPr>
            </w:pPr>
            <w:bookmarkStart w:id="0" w:name="_Hlk95940230"/>
            <w:r>
              <w:rPr>
                <w:rStyle w:val="Hypertextovodkaz"/>
                <w:rFonts w:ascii="Arial" w:eastAsia="Times New Roman" w:hAnsi="Arial" w:cs="Arial"/>
                <w:color w:val="0F0D29" w:themeColor="text1"/>
                <w:kern w:val="36"/>
                <w:sz w:val="20"/>
                <w:szCs w:val="16"/>
                <w:u w:val="none"/>
                <w:lang w:eastAsia="cs-CZ"/>
              </w:rPr>
              <w:t>EKLEP</w:t>
            </w:r>
            <w:r>
              <w:t xml:space="preserve"> </w:t>
            </w:r>
            <w:r w:rsidR="006F790F">
              <w:t xml:space="preserve"> </w:t>
            </w:r>
            <w:r w:rsidR="00334605">
              <w:t xml:space="preserve"> </w:t>
            </w:r>
            <w:r w:rsidR="00334605" w:rsidRPr="00334605">
              <w:rPr>
                <w:rStyle w:val="Hypertextovodkaz"/>
                <w:rFonts w:ascii="Arial" w:eastAsia="Times New Roman" w:hAnsi="Arial" w:cs="Arial"/>
                <w:color w:val="0F0D29" w:themeColor="text1"/>
                <w:kern w:val="36"/>
                <w:sz w:val="20"/>
                <w:szCs w:val="16"/>
                <w:u w:val="none"/>
                <w:lang w:eastAsia="cs-CZ"/>
              </w:rPr>
              <w:t>ALBSCKUKK2QC</w:t>
            </w:r>
            <w:r>
              <w:rPr>
                <w:rStyle w:val="Hypertextovodkaz"/>
                <w:rFonts w:ascii="Arial" w:eastAsia="Times New Roman" w:hAnsi="Arial" w:cs="Arial"/>
                <w:color w:val="0F0D29" w:themeColor="text1"/>
                <w:kern w:val="36"/>
                <w:sz w:val="20"/>
                <w:szCs w:val="16"/>
                <w:u w:val="none"/>
                <w:lang w:eastAsia="cs-CZ"/>
              </w:rPr>
              <w:t xml:space="preserve">   </w:t>
            </w:r>
          </w:p>
          <w:p w14:paraId="5FF70EB4" w14:textId="514E2328" w:rsidR="005B3D0D" w:rsidRDefault="00334605" w:rsidP="005B3D0D">
            <w:pPr>
              <w:pStyle w:val="Bezmezer"/>
              <w:tabs>
                <w:tab w:val="left" w:pos="6336"/>
              </w:tabs>
              <w:jc w:val="right"/>
              <w:rPr>
                <w:rStyle w:val="Hypertextovodkaz"/>
                <w:rFonts w:ascii="Arial" w:eastAsia="Times New Roman" w:hAnsi="Arial" w:cs="Arial"/>
                <w:color w:val="0F0D29" w:themeColor="text1"/>
                <w:kern w:val="36"/>
                <w:sz w:val="20"/>
                <w:szCs w:val="16"/>
                <w:u w:val="none"/>
                <w:lang w:eastAsia="cs-CZ"/>
              </w:rPr>
            </w:pPr>
            <w:r>
              <w:rPr>
                <w:rStyle w:val="Hypertextovodkaz"/>
                <w:rFonts w:ascii="Arial" w:eastAsia="Times New Roman" w:hAnsi="Arial" w:cs="Arial"/>
                <w:color w:val="0F0D29" w:themeColor="text1"/>
                <w:kern w:val="36"/>
                <w:sz w:val="20"/>
                <w:szCs w:val="16"/>
                <w:u w:val="none"/>
                <w:lang w:eastAsia="cs-CZ"/>
              </w:rPr>
              <w:t>Mezirezortní připomínkové řízení</w:t>
            </w:r>
          </w:p>
          <w:p w14:paraId="43D29F28" w14:textId="77777777" w:rsidR="00874D16" w:rsidRDefault="00874D16" w:rsidP="005B3D0D">
            <w:pPr>
              <w:pStyle w:val="Bezmezer"/>
              <w:tabs>
                <w:tab w:val="left" w:pos="6336"/>
              </w:tabs>
              <w:jc w:val="right"/>
              <w:rPr>
                <w:rStyle w:val="Hypertextovodkaz"/>
                <w:rFonts w:ascii="Arial" w:eastAsia="Times New Roman" w:hAnsi="Arial" w:cs="Arial"/>
                <w:color w:val="0F0D29" w:themeColor="text1"/>
                <w:kern w:val="36"/>
                <w:sz w:val="20"/>
                <w:szCs w:val="16"/>
                <w:u w:val="none"/>
                <w:lang w:eastAsia="cs-CZ"/>
              </w:rPr>
            </w:pPr>
          </w:p>
          <w:p w14:paraId="0FBBB5E0" w14:textId="77777777" w:rsidR="005B3D0D" w:rsidRDefault="005B3D0D" w:rsidP="00651663">
            <w:pPr>
              <w:pStyle w:val="Bezmezer"/>
              <w:tabs>
                <w:tab w:val="left" w:pos="6336"/>
              </w:tabs>
              <w:spacing w:line="360" w:lineRule="auto"/>
              <w:jc w:val="right"/>
              <w:rPr>
                <w:rStyle w:val="Hypertextovodkaz"/>
                <w:rFonts w:ascii="Arial" w:eastAsia="Times New Roman" w:hAnsi="Arial" w:cs="Arial"/>
                <w:color w:val="0F0D29" w:themeColor="text1"/>
                <w:kern w:val="36"/>
                <w:sz w:val="20"/>
                <w:szCs w:val="16"/>
                <w:u w:val="none"/>
                <w:lang w:eastAsia="cs-CZ"/>
              </w:rPr>
            </w:pPr>
          </w:p>
          <w:p w14:paraId="74B00DF0" w14:textId="23E6D867" w:rsidR="00382E1F" w:rsidRPr="0043631E" w:rsidRDefault="00334605" w:rsidP="00334605">
            <w:pPr>
              <w:pStyle w:val="Bezmezer"/>
              <w:tabs>
                <w:tab w:val="left" w:pos="6336"/>
              </w:tabs>
              <w:spacing w:line="360" w:lineRule="auto"/>
              <w:jc w:val="both"/>
              <w:rPr>
                <w:rFonts w:ascii="Arial" w:hAnsi="Arial" w:cs="Arial"/>
                <w:color w:val="1E1E1E"/>
                <w:sz w:val="20"/>
                <w:szCs w:val="20"/>
              </w:rPr>
            </w:pPr>
            <w:r w:rsidRPr="00334605">
              <w:rPr>
                <w:rFonts w:ascii="Arial" w:hAnsi="Arial" w:cs="Arial"/>
                <w:color w:val="1E1E1E"/>
                <w:sz w:val="20"/>
                <w:szCs w:val="20"/>
              </w:rPr>
              <w:t>Ministerstvo spravedlnosti před</w:t>
            </w:r>
            <w:r>
              <w:rPr>
                <w:rFonts w:ascii="Arial" w:hAnsi="Arial" w:cs="Arial"/>
                <w:color w:val="1E1E1E"/>
                <w:sz w:val="20"/>
                <w:szCs w:val="20"/>
              </w:rPr>
              <w:t>ložilo</w:t>
            </w:r>
            <w:r w:rsidRPr="00334605">
              <w:rPr>
                <w:rFonts w:ascii="Arial" w:hAnsi="Arial" w:cs="Arial"/>
                <w:color w:val="1E1E1E"/>
                <w:sz w:val="20"/>
                <w:szCs w:val="20"/>
              </w:rPr>
              <w:t xml:space="preserve"> návrh právní úpravy, která implementuje směrnici o restrukturalizaci a insolvenci v části týkající se oddlužení. Klíčovým prvkem novely je zkrácení stávající délky doby oddlužení z dosavadních 5 let na 3 roky. Pro vybalancování dopadů zkrácení doby oddlužení jsou zpřísněny požadavky na řádné plnění povinností dlužníka a jsou posílena opatření působící proti možnému zneužití institutu oddlužení ze strany nepoctivého dlužníka. Nové procesní schéma oddlužení navíc umožňuje pokračovat ve zpeněžování majetkové podstaty a distribuování výtěžku zpeněžení mezi věřitele k jejich prospěchu i po osvobození dlužníka.</w:t>
            </w:r>
          </w:p>
          <w:p w14:paraId="0081F06C" w14:textId="77777777" w:rsidR="006F790F" w:rsidRDefault="006F790F" w:rsidP="006A5A4D">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p>
          <w:p w14:paraId="21444409" w14:textId="36F885EE" w:rsidR="005B3D0D" w:rsidRPr="005078C0" w:rsidRDefault="005B3D0D" w:rsidP="005B3D0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43631E">
              <w:rPr>
                <w:rStyle w:val="Hypertextovodkaz"/>
                <w:rFonts w:ascii="Arial" w:eastAsia="Times New Roman" w:hAnsi="Arial" w:cs="Arial"/>
                <w:bCs/>
                <w:i/>
                <w:color w:val="0F0D29" w:themeColor="text1"/>
                <w:kern w:val="36"/>
                <w:sz w:val="20"/>
                <w:szCs w:val="20"/>
                <w:u w:val="none"/>
                <w:lang w:eastAsia="cs-CZ"/>
              </w:rPr>
              <w:t>O</w:t>
            </w:r>
            <w:r w:rsidR="00334605">
              <w:rPr>
                <w:rStyle w:val="Hypertextovodkaz"/>
                <w:rFonts w:ascii="Arial" w:eastAsia="Times New Roman" w:hAnsi="Arial" w:cs="Arial"/>
                <w:bCs/>
                <w:i/>
                <w:color w:val="0F0D29" w:themeColor="text1"/>
                <w:kern w:val="36"/>
                <w:sz w:val="20"/>
                <w:szCs w:val="20"/>
                <w:u w:val="none"/>
                <w:lang w:eastAsia="cs-CZ"/>
              </w:rPr>
              <w:t>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52F2CA2F" w14:textId="77777777" w:rsidR="005B3D0D" w:rsidRPr="005078C0" w:rsidRDefault="005B3D0D" w:rsidP="005B3D0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474360C3" w14:textId="037256BB" w:rsidR="005B3D0D" w:rsidRPr="005078C0" w:rsidRDefault="005B3D0D" w:rsidP="005B3D0D">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334605">
              <w:rPr>
                <w:rStyle w:val="Hypertextovodkaz"/>
                <w:rFonts w:ascii="Arial" w:eastAsia="Times New Roman" w:hAnsi="Arial" w:cs="Arial"/>
                <w:i/>
                <w:color w:val="0F0D29" w:themeColor="text1"/>
                <w:kern w:val="36"/>
                <w:sz w:val="20"/>
                <w:szCs w:val="20"/>
                <w:u w:val="none"/>
                <w:lang w:eastAsia="cs-CZ"/>
              </w:rPr>
              <w:t xml:space="preserve">OPS – Mgr. Pavel Císař </w:t>
            </w:r>
            <w:r w:rsidRPr="005078C0">
              <w:rPr>
                <w:rStyle w:val="Hypertextovodkaz"/>
                <w:rFonts w:ascii="Arial" w:eastAsia="Times New Roman" w:hAnsi="Arial" w:cs="Arial"/>
                <w:b/>
                <w:bCs/>
                <w:i/>
                <w:color w:val="0F0D29" w:themeColor="text1"/>
                <w:kern w:val="36"/>
                <w:sz w:val="20"/>
                <w:szCs w:val="20"/>
                <w:u w:val="none"/>
                <w:lang w:eastAsia="cs-CZ"/>
              </w:rPr>
              <w:t>Termín</w:t>
            </w:r>
            <w:r w:rsidR="006F790F">
              <w:rPr>
                <w:rStyle w:val="Hypertextovodkaz"/>
                <w:rFonts w:ascii="Arial" w:eastAsia="Times New Roman" w:hAnsi="Arial" w:cs="Arial"/>
                <w:b/>
                <w:bCs/>
                <w:i/>
                <w:color w:val="0F0D29" w:themeColor="text1"/>
                <w:kern w:val="36"/>
                <w:sz w:val="20"/>
                <w:szCs w:val="20"/>
                <w:u w:val="none"/>
                <w:lang w:eastAsia="cs-CZ"/>
              </w:rPr>
              <w:t xml:space="preserve">: </w:t>
            </w:r>
            <w:r w:rsidR="0043631E">
              <w:rPr>
                <w:rStyle w:val="Hypertextovodkaz"/>
                <w:rFonts w:ascii="Arial" w:eastAsia="Times New Roman" w:hAnsi="Arial" w:cs="Arial"/>
                <w:b/>
                <w:bCs/>
                <w:i/>
                <w:color w:val="0F0D29" w:themeColor="text1"/>
                <w:kern w:val="36"/>
                <w:sz w:val="20"/>
                <w:szCs w:val="20"/>
                <w:u w:val="none"/>
                <w:lang w:eastAsia="cs-CZ"/>
              </w:rPr>
              <w:t>31.1</w:t>
            </w:r>
            <w:r w:rsidR="00334605">
              <w:rPr>
                <w:rStyle w:val="Hypertextovodkaz"/>
                <w:rFonts w:ascii="Arial" w:eastAsia="Times New Roman" w:hAnsi="Arial" w:cs="Arial"/>
                <w:b/>
                <w:bCs/>
                <w:i/>
                <w:color w:val="0F0D29" w:themeColor="text1"/>
                <w:kern w:val="36"/>
                <w:sz w:val="20"/>
                <w:szCs w:val="20"/>
                <w:u w:val="none"/>
                <w:lang w:eastAsia="cs-CZ"/>
              </w:rPr>
              <w:t>.2023</w:t>
            </w:r>
          </w:p>
          <w:p w14:paraId="0876DB97" w14:textId="50D13B60" w:rsidR="005B3D0D" w:rsidRDefault="005B3D0D" w:rsidP="005B3D0D">
            <w:pPr>
              <w:pStyle w:val="Bezmezer"/>
              <w:tabs>
                <w:tab w:val="left" w:pos="6336"/>
              </w:tabs>
              <w:jc w:val="both"/>
              <w:rPr>
                <w:rStyle w:val="Hypertextovodkaz"/>
                <w:rFonts w:ascii="Arial" w:eastAsia="Times New Roman" w:hAnsi="Arial" w:cs="Arial"/>
                <w:color w:val="0F0D29" w:themeColor="text1"/>
                <w:kern w:val="36"/>
                <w:sz w:val="20"/>
                <w:szCs w:val="16"/>
                <w:u w:val="none"/>
                <w:lang w:eastAsia="cs-CZ"/>
              </w:rPr>
            </w:pPr>
          </w:p>
          <w:p w14:paraId="05DFB05D" w14:textId="18B4A6CA" w:rsidR="005B3D0D" w:rsidRDefault="005B3D0D" w:rsidP="005B3D0D">
            <w:pPr>
              <w:pStyle w:val="Bezmezer"/>
              <w:tabs>
                <w:tab w:val="left" w:pos="6336"/>
              </w:tabs>
              <w:jc w:val="both"/>
              <w:rPr>
                <w:rStyle w:val="Hypertextovodkaz"/>
                <w:rFonts w:ascii="Arial" w:eastAsia="Times New Roman" w:hAnsi="Arial" w:cs="Arial"/>
                <w:color w:val="0F0D29" w:themeColor="text1"/>
                <w:kern w:val="36"/>
                <w:sz w:val="20"/>
                <w:szCs w:val="16"/>
                <w:u w:val="none"/>
                <w:lang w:eastAsia="cs-CZ"/>
              </w:rPr>
            </w:pPr>
          </w:p>
          <w:p w14:paraId="656F5611" w14:textId="77777777" w:rsidR="00820160" w:rsidRDefault="00820160" w:rsidP="005B3D0D">
            <w:pPr>
              <w:pStyle w:val="Bezmezer"/>
              <w:tabs>
                <w:tab w:val="left" w:pos="6336"/>
              </w:tabs>
              <w:jc w:val="both"/>
              <w:rPr>
                <w:rStyle w:val="Hypertextovodkaz"/>
                <w:rFonts w:ascii="Arial" w:eastAsia="Times New Roman" w:hAnsi="Arial" w:cs="Arial"/>
                <w:color w:val="0F0D29" w:themeColor="text1"/>
                <w:kern w:val="36"/>
                <w:sz w:val="20"/>
                <w:szCs w:val="16"/>
                <w:u w:val="none"/>
                <w:lang w:eastAsia="cs-CZ"/>
              </w:rPr>
            </w:pPr>
          </w:p>
          <w:p w14:paraId="126205C7" w14:textId="2593F2F3" w:rsidR="00A0491A" w:rsidRPr="005B3D0D" w:rsidRDefault="00334605" w:rsidP="005B3D0D">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r w:rsidRPr="00334605">
              <w:rPr>
                <w:rStyle w:val="Hypertextovodkaz"/>
                <w:rFonts w:ascii="Arial" w:eastAsia="Times New Roman" w:hAnsi="Arial" w:cs="Arial"/>
                <w:b/>
                <w:color w:val="0F0D29" w:themeColor="text1"/>
                <w:kern w:val="36"/>
                <w:sz w:val="24"/>
                <w:szCs w:val="24"/>
                <w:u w:val="none"/>
                <w:lang w:eastAsia="cs-CZ"/>
              </w:rPr>
              <w:t>Návrh nařízení vlády o vzorovém poučení o právu na odstoupení od smluv uzavřených distančním způsobem nebo mimo obchodní prostory a vzorovém formuláři pro odstoupení od těchto smluv</w:t>
            </w:r>
            <w:r w:rsidR="00B8759D">
              <w:rPr>
                <w:rStyle w:val="Hypertextovodkaz"/>
                <w:rFonts w:ascii="Arial" w:eastAsia="Times New Roman" w:hAnsi="Arial" w:cs="Arial"/>
                <w:b/>
                <w:bCs/>
                <w:color w:val="0F0D29" w:themeColor="text1"/>
                <w:kern w:val="36"/>
                <w:sz w:val="24"/>
                <w:szCs w:val="24"/>
                <w:u w:val="none"/>
                <w:lang w:eastAsia="cs-CZ"/>
              </w:rPr>
              <w:pict w14:anchorId="7048B1DF">
                <v:rect id="_x0000_i1035" style="width:0;height:1.5pt" o:hralign="center" o:hrstd="t" o:hr="t" fillcolor="#a0a0a0" stroked="f"/>
              </w:pict>
            </w:r>
          </w:p>
          <w:p w14:paraId="2872569E" w14:textId="7542B7B2" w:rsidR="005B3D0D" w:rsidRPr="00334605" w:rsidRDefault="00BE7477" w:rsidP="005B3D0D">
            <w:pPr>
              <w:pStyle w:val="Bezmezer"/>
              <w:tabs>
                <w:tab w:val="left" w:pos="6336"/>
              </w:tabs>
              <w:jc w:val="right"/>
              <w:rPr>
                <w:rStyle w:val="Hypertextovodkaz"/>
                <w:rFonts w:asciiTheme="majorHAnsi" w:eastAsia="Times New Roman" w:hAnsiTheme="majorHAnsi" w:cstheme="majorHAnsi"/>
                <w:color w:val="0F0D29" w:themeColor="text1"/>
                <w:kern w:val="36"/>
                <w:sz w:val="20"/>
                <w:szCs w:val="20"/>
                <w:u w:val="none"/>
                <w:lang w:eastAsia="cs-CZ"/>
              </w:rPr>
            </w:pPr>
            <w:r w:rsidRPr="00334605">
              <w:rPr>
                <w:rStyle w:val="Hypertextovodkaz"/>
                <w:rFonts w:asciiTheme="majorHAnsi" w:eastAsia="Times New Roman" w:hAnsiTheme="majorHAnsi" w:cstheme="majorHAnsi"/>
                <w:color w:val="0F0D29" w:themeColor="text1"/>
                <w:kern w:val="36"/>
                <w:sz w:val="20"/>
                <w:szCs w:val="20"/>
                <w:u w:val="none"/>
                <w:lang w:eastAsia="cs-CZ"/>
              </w:rPr>
              <w:t>EKLEP</w:t>
            </w:r>
            <w:r w:rsidRPr="00334605">
              <w:rPr>
                <w:rFonts w:asciiTheme="majorHAnsi" w:hAnsiTheme="majorHAnsi" w:cstheme="majorHAnsi"/>
                <w:sz w:val="20"/>
                <w:szCs w:val="20"/>
              </w:rPr>
              <w:t xml:space="preserve"> </w:t>
            </w:r>
            <w:r w:rsidR="00651663" w:rsidRPr="00334605">
              <w:rPr>
                <w:rFonts w:asciiTheme="majorHAnsi" w:hAnsiTheme="majorHAnsi" w:cstheme="majorHAnsi"/>
                <w:sz w:val="20"/>
                <w:szCs w:val="20"/>
              </w:rPr>
              <w:t xml:space="preserve"> </w:t>
            </w:r>
            <w:r w:rsidR="00334605" w:rsidRPr="00334605">
              <w:rPr>
                <w:rFonts w:asciiTheme="majorHAnsi" w:hAnsiTheme="majorHAnsi" w:cstheme="majorHAnsi"/>
                <w:sz w:val="20"/>
                <w:szCs w:val="20"/>
              </w:rPr>
              <w:t xml:space="preserve"> KORNCKQEEATX</w:t>
            </w:r>
            <w:r w:rsidRPr="00334605">
              <w:rPr>
                <w:rStyle w:val="Hypertextovodkaz"/>
                <w:rFonts w:asciiTheme="majorHAnsi" w:eastAsia="Times New Roman" w:hAnsiTheme="majorHAnsi" w:cstheme="majorHAnsi"/>
                <w:color w:val="0F0D29" w:themeColor="text1"/>
                <w:kern w:val="36"/>
                <w:sz w:val="20"/>
                <w:szCs w:val="20"/>
                <w:u w:val="none"/>
                <w:lang w:eastAsia="cs-CZ"/>
              </w:rPr>
              <w:t xml:space="preserve"> </w:t>
            </w:r>
          </w:p>
          <w:p w14:paraId="700991F7" w14:textId="39FEE8B3" w:rsidR="00094F88" w:rsidRDefault="00651663" w:rsidP="006A5A4D">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Připomínkové řízení ukončeno</w:t>
            </w:r>
          </w:p>
          <w:p w14:paraId="6FCAF101" w14:textId="64C9A774" w:rsidR="006A5A4D" w:rsidRDefault="006A5A4D" w:rsidP="006A5A4D">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p>
          <w:p w14:paraId="272A03E7" w14:textId="11E48AF0" w:rsidR="00C32B46" w:rsidRDefault="00C32B46" w:rsidP="006A5A4D">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p>
          <w:p w14:paraId="69BBB417" w14:textId="7AF8A1F3" w:rsidR="00BE7477" w:rsidRDefault="00334605" w:rsidP="00BE7477">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Návrh nařízení vlády</w:t>
            </w:r>
            <w:r w:rsidRPr="00334605">
              <w:rPr>
                <w:rStyle w:val="Hypertextovodkaz"/>
                <w:rFonts w:ascii="Arial" w:eastAsia="Times New Roman" w:hAnsi="Arial" w:cs="Arial"/>
                <w:color w:val="0F0D29" w:themeColor="text1"/>
                <w:kern w:val="36"/>
                <w:sz w:val="20"/>
                <w:szCs w:val="24"/>
                <w:u w:val="none"/>
                <w:lang w:eastAsia="cs-CZ"/>
              </w:rPr>
              <w:t xml:space="preserve"> je předkládán z důvodu zajištění úplné transpozice směrnice (EU) 2019/2161, která mění Přílohu I směrnice 2011/83/EU.</w:t>
            </w:r>
          </w:p>
          <w:p w14:paraId="609BDC0D" w14:textId="77777777" w:rsidR="00334605" w:rsidRDefault="00334605" w:rsidP="00BE7477">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p>
          <w:p w14:paraId="2F69D832" w14:textId="0559C9B5" w:rsidR="00334605" w:rsidRDefault="00334605" w:rsidP="00BE7477">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334605">
              <w:rPr>
                <w:rStyle w:val="Hypertextovodkaz"/>
                <w:rFonts w:ascii="Arial" w:eastAsia="Times New Roman" w:hAnsi="Arial" w:cs="Arial"/>
                <w:color w:val="0F0D29" w:themeColor="text1"/>
                <w:kern w:val="36"/>
                <w:sz w:val="20"/>
                <w:szCs w:val="24"/>
                <w:u w:val="none"/>
                <w:lang w:eastAsia="cs-CZ"/>
              </w:rPr>
              <w:t>Obsahem předkládaného návrhu nařízení vlády jsou základní informace o právu na odstoupení od smlouvy obsažené ve vzorovém poučení o právu na odstoupení, včetně pokynů pro jeho vyplnění; dále samotný vzorový formulář pro odstoupení od smlouvy.</w:t>
            </w:r>
          </w:p>
          <w:p w14:paraId="712A3322" w14:textId="77777777" w:rsidR="00334605" w:rsidRDefault="00334605" w:rsidP="00BE7477">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p>
          <w:p w14:paraId="327A7BB0" w14:textId="77777777" w:rsidR="00334605" w:rsidRPr="005078C0" w:rsidRDefault="00334605" w:rsidP="00334605">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1FE7CBDB" w14:textId="77777777" w:rsidR="00334605" w:rsidRPr="005078C0" w:rsidRDefault="00334605" w:rsidP="00334605">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A845DE3" w14:textId="041BAA34" w:rsidR="00334605" w:rsidRPr="005078C0" w:rsidRDefault="00334605" w:rsidP="00334605">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 xml:space="preserve">OPS – Mgr. Pavel Císař </w:t>
            </w:r>
            <w:r w:rsidRPr="005078C0">
              <w:rPr>
                <w:rStyle w:val="Hypertextovodkaz"/>
                <w:rFonts w:ascii="Arial" w:eastAsia="Times New Roman" w:hAnsi="Arial" w:cs="Arial"/>
                <w:b/>
                <w:bCs/>
                <w:i/>
                <w:color w:val="0F0D29" w:themeColor="text1"/>
                <w:kern w:val="36"/>
                <w:sz w:val="20"/>
                <w:szCs w:val="20"/>
                <w:u w:val="none"/>
                <w:lang w:eastAsia="cs-CZ"/>
              </w:rPr>
              <w:t>Termín</w:t>
            </w:r>
            <w:r>
              <w:rPr>
                <w:rStyle w:val="Hypertextovodkaz"/>
                <w:rFonts w:ascii="Arial" w:eastAsia="Times New Roman" w:hAnsi="Arial" w:cs="Arial"/>
                <w:b/>
                <w:bCs/>
                <w:i/>
                <w:color w:val="0F0D29" w:themeColor="text1"/>
                <w:kern w:val="36"/>
                <w:sz w:val="20"/>
                <w:szCs w:val="20"/>
                <w:u w:val="none"/>
                <w:lang w:eastAsia="cs-CZ"/>
              </w:rPr>
              <w:t>: 31.1.202</w:t>
            </w:r>
            <w:r w:rsidR="0062116E">
              <w:rPr>
                <w:rStyle w:val="Hypertextovodkaz"/>
                <w:rFonts w:ascii="Arial" w:eastAsia="Times New Roman" w:hAnsi="Arial" w:cs="Arial"/>
                <w:b/>
                <w:bCs/>
                <w:i/>
                <w:color w:val="0F0D29" w:themeColor="text1"/>
                <w:kern w:val="36"/>
                <w:sz w:val="20"/>
                <w:szCs w:val="20"/>
                <w:u w:val="none"/>
                <w:lang w:eastAsia="cs-CZ"/>
              </w:rPr>
              <w:t>3</w:t>
            </w:r>
          </w:p>
          <w:p w14:paraId="04FDBE65" w14:textId="77777777" w:rsidR="00094F88" w:rsidRPr="005B3D0D" w:rsidRDefault="00094F88" w:rsidP="00625270">
            <w:pPr>
              <w:pStyle w:val="Bezmezer"/>
              <w:tabs>
                <w:tab w:val="left" w:pos="6336"/>
              </w:tabs>
              <w:jc w:val="both"/>
              <w:rPr>
                <w:rStyle w:val="Hypertextovodkaz"/>
                <w:rFonts w:ascii="Arial" w:eastAsia="Times New Roman" w:hAnsi="Arial" w:cs="Arial"/>
                <w:color w:val="0F0D29" w:themeColor="text1"/>
                <w:kern w:val="36"/>
                <w:sz w:val="16"/>
                <w:szCs w:val="20"/>
                <w:u w:val="none"/>
                <w:lang w:eastAsia="cs-CZ"/>
              </w:rPr>
            </w:pPr>
          </w:p>
          <w:p w14:paraId="189F9013" w14:textId="77777777" w:rsidR="00DC282C" w:rsidRDefault="00DC282C" w:rsidP="00A0491A">
            <w:pPr>
              <w:pStyle w:val="Bezmezer"/>
              <w:tabs>
                <w:tab w:val="left" w:pos="6336"/>
              </w:tabs>
              <w:jc w:val="center"/>
              <w:rPr>
                <w:rStyle w:val="Hypertextovodkaz"/>
                <w:rFonts w:ascii="Arial" w:eastAsia="Times New Roman" w:hAnsi="Arial" w:cs="Arial"/>
                <w:color w:val="0F0D29" w:themeColor="text1"/>
                <w:kern w:val="36"/>
                <w:sz w:val="24"/>
                <w:szCs w:val="20"/>
                <w:u w:val="none"/>
                <w:lang w:eastAsia="cs-CZ"/>
              </w:rPr>
            </w:pPr>
          </w:p>
          <w:p w14:paraId="3985BF1C" w14:textId="13DA50C9" w:rsidR="006E713B" w:rsidRPr="005B3D0D" w:rsidRDefault="002673EB" w:rsidP="006E713B">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r w:rsidRPr="002673EB">
              <w:rPr>
                <w:rStyle w:val="Hypertextovodkaz"/>
                <w:rFonts w:ascii="Arial" w:eastAsia="Times New Roman" w:hAnsi="Arial" w:cs="Arial"/>
                <w:b/>
                <w:color w:val="0F0D29" w:themeColor="text1"/>
                <w:kern w:val="36"/>
                <w:sz w:val="24"/>
                <w:szCs w:val="24"/>
                <w:u w:val="none"/>
                <w:lang w:eastAsia="cs-CZ"/>
              </w:rPr>
              <w:t>Návrh zákona, kterým se mění zákon č. 338/1992 Sb., o dani z nemovitých věcí, ve znění pozdějších předpisů, a zákon č. 36/2021 Sb., kterým se mění některé zákony v souvislosti s přijetím zákona o Sbírce právních předpisů územních samosprávných celků a některých správních úřadů, ve znění zákona č. 261/2021 Sb.</w:t>
            </w:r>
            <w:r w:rsidR="00B8759D">
              <w:rPr>
                <w:rStyle w:val="Hypertextovodkaz"/>
                <w:rFonts w:ascii="Arial" w:eastAsia="Times New Roman" w:hAnsi="Arial" w:cs="Arial"/>
                <w:b/>
                <w:bCs/>
                <w:color w:val="0F0D29" w:themeColor="text1"/>
                <w:kern w:val="36"/>
                <w:sz w:val="24"/>
                <w:szCs w:val="24"/>
                <w:u w:val="none"/>
                <w:lang w:eastAsia="cs-CZ"/>
              </w:rPr>
              <w:pict w14:anchorId="572ECD45">
                <v:rect id="_x0000_i1036" style="width:0;height:1.5pt" o:hralign="center" o:hrstd="t" o:hr="t" fillcolor="#a0a0a0" stroked="f"/>
              </w:pict>
            </w:r>
          </w:p>
          <w:p w14:paraId="5B01765A" w14:textId="5E14E51B" w:rsidR="006E713B" w:rsidRPr="005B3D0D" w:rsidRDefault="002673EB" w:rsidP="002673EB">
            <w:pPr>
              <w:pStyle w:val="Bezmezer"/>
              <w:tabs>
                <w:tab w:val="left" w:pos="6336"/>
                <w:tab w:val="left" w:pos="7332"/>
                <w:tab w:val="right" w:pos="9735"/>
              </w:tabs>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ab/>
            </w:r>
            <w:r>
              <w:rPr>
                <w:rStyle w:val="Hypertextovodkaz"/>
                <w:rFonts w:ascii="Arial" w:eastAsia="Times New Roman" w:hAnsi="Arial" w:cs="Arial"/>
                <w:color w:val="0F0D29" w:themeColor="text1"/>
                <w:kern w:val="36"/>
                <w:sz w:val="20"/>
                <w:szCs w:val="24"/>
                <w:u w:val="none"/>
                <w:lang w:eastAsia="cs-CZ"/>
              </w:rPr>
              <w:tab/>
              <w:t>EKLEP</w:t>
            </w:r>
            <w:r>
              <w:t xml:space="preserve"> </w:t>
            </w:r>
            <w:r w:rsidRPr="002673EB">
              <w:rPr>
                <w:rStyle w:val="Hypertextovodkaz"/>
                <w:rFonts w:ascii="Arial" w:eastAsia="Times New Roman" w:hAnsi="Arial" w:cs="Arial"/>
                <w:color w:val="0F0D29" w:themeColor="text1"/>
                <w:kern w:val="36"/>
                <w:sz w:val="20"/>
                <w:szCs w:val="24"/>
                <w:u w:val="none"/>
                <w:lang w:eastAsia="cs-CZ"/>
              </w:rPr>
              <w:t>KORNCKSH2BAE</w:t>
            </w:r>
            <w:r>
              <w:rPr>
                <w:rStyle w:val="Hypertextovodkaz"/>
                <w:rFonts w:ascii="Arial" w:eastAsia="Times New Roman" w:hAnsi="Arial" w:cs="Arial"/>
                <w:color w:val="0F0D29" w:themeColor="text1"/>
                <w:kern w:val="36"/>
                <w:sz w:val="20"/>
                <w:szCs w:val="24"/>
                <w:u w:val="none"/>
                <w:lang w:eastAsia="cs-CZ"/>
              </w:rPr>
              <w:tab/>
            </w:r>
            <w:r w:rsidR="006E713B">
              <w:rPr>
                <w:rStyle w:val="Hypertextovodkaz"/>
                <w:rFonts w:ascii="Arial" w:eastAsia="Times New Roman" w:hAnsi="Arial" w:cs="Arial"/>
                <w:color w:val="0F0D29" w:themeColor="text1"/>
                <w:kern w:val="36"/>
                <w:sz w:val="20"/>
                <w:szCs w:val="24"/>
                <w:u w:val="none"/>
                <w:lang w:eastAsia="cs-CZ"/>
              </w:rPr>
              <w:t xml:space="preserve"> </w:t>
            </w:r>
          </w:p>
          <w:p w14:paraId="62264B16" w14:textId="77777777" w:rsidR="006E713B" w:rsidRDefault="006E713B" w:rsidP="006E713B">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Připomínkové řízení ukončeno</w:t>
            </w:r>
          </w:p>
          <w:p w14:paraId="721B7683" w14:textId="77777777" w:rsidR="006E713B" w:rsidRDefault="006E713B" w:rsidP="006E713B">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p>
          <w:p w14:paraId="229E7288" w14:textId="77777777" w:rsidR="006E713B" w:rsidRDefault="006E713B" w:rsidP="006E713B">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p>
          <w:p w14:paraId="78216AD4" w14:textId="589BF30F" w:rsidR="006E713B" w:rsidRDefault="006E713B" w:rsidP="006E713B">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 xml:space="preserve">Ministerstvo </w:t>
            </w:r>
            <w:r w:rsidR="002673EB">
              <w:rPr>
                <w:rStyle w:val="Hypertextovodkaz"/>
                <w:rFonts w:ascii="Arial" w:eastAsia="Times New Roman" w:hAnsi="Arial" w:cs="Arial"/>
                <w:color w:val="0F0D29" w:themeColor="text1"/>
                <w:kern w:val="36"/>
                <w:sz w:val="20"/>
                <w:szCs w:val="24"/>
                <w:u w:val="none"/>
                <w:lang w:eastAsia="cs-CZ"/>
              </w:rPr>
              <w:t>financí představilo novelu zákona o dani z nemovitých věcí. Konkrétně novela</w:t>
            </w:r>
            <w:r w:rsidR="00F75ED7">
              <w:rPr>
                <w:rStyle w:val="Hypertextovodkaz"/>
                <w:rFonts w:ascii="Arial" w:eastAsia="Times New Roman" w:hAnsi="Arial" w:cs="Arial"/>
                <w:color w:val="0F0D29" w:themeColor="text1"/>
                <w:kern w:val="36"/>
                <w:sz w:val="20"/>
                <w:szCs w:val="24"/>
                <w:u w:val="none"/>
                <w:lang w:eastAsia="cs-CZ"/>
              </w:rPr>
              <w:t xml:space="preserve"> upravuje</w:t>
            </w:r>
            <w:r w:rsidR="002673EB">
              <w:rPr>
                <w:rStyle w:val="Hypertextovodkaz"/>
                <w:rFonts w:ascii="Arial" w:eastAsia="Times New Roman" w:hAnsi="Arial" w:cs="Arial"/>
                <w:color w:val="0F0D29" w:themeColor="text1"/>
                <w:kern w:val="36"/>
                <w:sz w:val="20"/>
                <w:szCs w:val="24"/>
                <w:u w:val="none"/>
                <w:lang w:eastAsia="cs-CZ"/>
              </w:rPr>
              <w:t>:</w:t>
            </w:r>
          </w:p>
          <w:p w14:paraId="7C56E587" w14:textId="353583F2" w:rsidR="002673EB" w:rsidRDefault="002673EB" w:rsidP="002673EB">
            <w:pPr>
              <w:pStyle w:val="Bezmezer"/>
              <w:numPr>
                <w:ilvl w:val="0"/>
                <w:numId w:val="42"/>
              </w:numP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2673EB">
              <w:rPr>
                <w:rStyle w:val="Hypertextovodkaz"/>
                <w:rFonts w:ascii="Arial" w:eastAsia="Times New Roman" w:hAnsi="Arial" w:cs="Arial"/>
                <w:color w:val="0F0D29" w:themeColor="text1"/>
                <w:kern w:val="36"/>
                <w:sz w:val="20"/>
                <w:szCs w:val="24"/>
                <w:u w:val="none"/>
                <w:lang w:eastAsia="cs-CZ"/>
              </w:rPr>
              <w:t>vymezení lesních pozemků, které nejsou předmětem daně</w:t>
            </w:r>
            <w:r>
              <w:rPr>
                <w:rStyle w:val="Hypertextovodkaz"/>
                <w:rFonts w:ascii="Arial" w:eastAsia="Times New Roman" w:hAnsi="Arial" w:cs="Arial"/>
                <w:color w:val="0F0D29" w:themeColor="text1"/>
                <w:kern w:val="36"/>
                <w:sz w:val="20"/>
                <w:szCs w:val="24"/>
                <w:u w:val="none"/>
                <w:lang w:eastAsia="cs-CZ"/>
              </w:rPr>
              <w:t>;</w:t>
            </w:r>
          </w:p>
          <w:p w14:paraId="4BEA46E1" w14:textId="68C68258" w:rsidR="002673EB" w:rsidRDefault="002673EB" w:rsidP="002673EB">
            <w:pPr>
              <w:pStyle w:val="Bezmezer"/>
              <w:numPr>
                <w:ilvl w:val="0"/>
                <w:numId w:val="42"/>
              </w:numP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2673EB">
              <w:rPr>
                <w:rStyle w:val="Hypertextovodkaz"/>
                <w:rFonts w:ascii="Arial" w:eastAsia="Times New Roman" w:hAnsi="Arial" w:cs="Arial"/>
                <w:color w:val="0F0D29" w:themeColor="text1"/>
                <w:kern w:val="36"/>
                <w:sz w:val="20"/>
                <w:szCs w:val="24"/>
                <w:u w:val="none"/>
                <w:lang w:eastAsia="cs-CZ"/>
              </w:rPr>
              <w:t>vymezení rybníků, které jsou předmětem daně</w:t>
            </w:r>
            <w:r>
              <w:rPr>
                <w:rStyle w:val="Hypertextovodkaz"/>
                <w:rFonts w:ascii="Arial" w:eastAsia="Times New Roman" w:hAnsi="Arial" w:cs="Arial"/>
                <w:color w:val="0F0D29" w:themeColor="text1"/>
                <w:kern w:val="36"/>
                <w:sz w:val="20"/>
                <w:szCs w:val="24"/>
                <w:u w:val="none"/>
                <w:lang w:eastAsia="cs-CZ"/>
              </w:rPr>
              <w:t>;</w:t>
            </w:r>
          </w:p>
          <w:p w14:paraId="285196FF" w14:textId="75513F27" w:rsidR="002673EB" w:rsidRDefault="00F75ED7" w:rsidP="002673EB">
            <w:pPr>
              <w:pStyle w:val="Bezmezer"/>
              <w:numPr>
                <w:ilvl w:val="0"/>
                <w:numId w:val="42"/>
              </w:numP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o</w:t>
            </w:r>
            <w:r w:rsidRPr="00F75ED7">
              <w:rPr>
                <w:rStyle w:val="Hypertextovodkaz"/>
                <w:rFonts w:ascii="Arial" w:eastAsia="Times New Roman" w:hAnsi="Arial" w:cs="Arial"/>
                <w:color w:val="0F0D29" w:themeColor="text1"/>
                <w:kern w:val="36"/>
                <w:sz w:val="20"/>
                <w:szCs w:val="24"/>
                <w:u w:val="none"/>
                <w:lang w:eastAsia="cs-CZ"/>
              </w:rPr>
              <w:t>svobození pozemků, zdanitelných staveb nebo zdanitelných jednotek sloužících vymezeným veřejně prospěšným právnickým osobám</w:t>
            </w:r>
            <w:r>
              <w:rPr>
                <w:rStyle w:val="Hypertextovodkaz"/>
                <w:rFonts w:ascii="Arial" w:eastAsia="Times New Roman" w:hAnsi="Arial" w:cs="Arial"/>
                <w:color w:val="0F0D29" w:themeColor="text1"/>
                <w:kern w:val="36"/>
                <w:sz w:val="20"/>
                <w:szCs w:val="24"/>
                <w:u w:val="none"/>
                <w:lang w:eastAsia="cs-CZ"/>
              </w:rPr>
              <w:t>;</w:t>
            </w:r>
          </w:p>
          <w:p w14:paraId="4B5FEC61" w14:textId="58E58FE5" w:rsidR="00F75ED7" w:rsidRDefault="00F75ED7" w:rsidP="002673EB">
            <w:pPr>
              <w:pStyle w:val="Bezmezer"/>
              <w:numPr>
                <w:ilvl w:val="0"/>
                <w:numId w:val="42"/>
              </w:numP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o</w:t>
            </w:r>
            <w:r w:rsidRPr="00F75ED7">
              <w:rPr>
                <w:rStyle w:val="Hypertextovodkaz"/>
                <w:rFonts w:ascii="Arial" w:eastAsia="Times New Roman" w:hAnsi="Arial" w:cs="Arial"/>
                <w:color w:val="0F0D29" w:themeColor="text1"/>
                <w:kern w:val="36"/>
                <w:sz w:val="20"/>
                <w:szCs w:val="24"/>
                <w:u w:val="none"/>
                <w:lang w:eastAsia="cs-CZ"/>
              </w:rPr>
              <w:t>svobození pozemku sloužícího k zákonem vymezené činnosti</w:t>
            </w:r>
            <w:r>
              <w:rPr>
                <w:rStyle w:val="Hypertextovodkaz"/>
                <w:rFonts w:ascii="Arial" w:eastAsia="Times New Roman" w:hAnsi="Arial" w:cs="Arial"/>
                <w:color w:val="0F0D29" w:themeColor="text1"/>
                <w:kern w:val="36"/>
                <w:sz w:val="20"/>
                <w:szCs w:val="24"/>
                <w:u w:val="none"/>
                <w:lang w:eastAsia="cs-CZ"/>
              </w:rPr>
              <w:t>;</w:t>
            </w:r>
          </w:p>
          <w:p w14:paraId="79CE3C00" w14:textId="4D0A2E23" w:rsidR="00F75ED7" w:rsidRDefault="00F75ED7" w:rsidP="002673EB">
            <w:pPr>
              <w:pStyle w:val="Bezmezer"/>
              <w:numPr>
                <w:ilvl w:val="0"/>
                <w:numId w:val="42"/>
              </w:numP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o</w:t>
            </w:r>
            <w:r w:rsidRPr="00F75ED7">
              <w:rPr>
                <w:rStyle w:val="Hypertextovodkaz"/>
                <w:rFonts w:ascii="Arial" w:eastAsia="Times New Roman" w:hAnsi="Arial" w:cs="Arial"/>
                <w:color w:val="0F0D29" w:themeColor="text1"/>
                <w:kern w:val="36"/>
                <w:sz w:val="20"/>
                <w:szCs w:val="24"/>
                <w:u w:val="none"/>
                <w:lang w:eastAsia="cs-CZ"/>
              </w:rPr>
              <w:t>svobození pozemku sloužícího zákonem vymezené veřejně prospěšné právnické osobě</w:t>
            </w:r>
            <w:r>
              <w:rPr>
                <w:rStyle w:val="Hypertextovodkaz"/>
                <w:rFonts w:ascii="Arial" w:eastAsia="Times New Roman" w:hAnsi="Arial" w:cs="Arial"/>
                <w:color w:val="0F0D29" w:themeColor="text1"/>
                <w:kern w:val="36"/>
                <w:sz w:val="20"/>
                <w:szCs w:val="24"/>
                <w:u w:val="none"/>
                <w:lang w:eastAsia="cs-CZ"/>
              </w:rPr>
              <w:t>;</w:t>
            </w:r>
          </w:p>
          <w:p w14:paraId="1A98D048" w14:textId="4A3F7EB8" w:rsidR="00F75ED7" w:rsidRDefault="00F75ED7" w:rsidP="002673EB">
            <w:pPr>
              <w:pStyle w:val="Bezmezer"/>
              <w:numPr>
                <w:ilvl w:val="0"/>
                <w:numId w:val="42"/>
              </w:numP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u</w:t>
            </w:r>
            <w:r w:rsidRPr="00F75ED7">
              <w:rPr>
                <w:rStyle w:val="Hypertextovodkaz"/>
                <w:rFonts w:ascii="Arial" w:eastAsia="Times New Roman" w:hAnsi="Arial" w:cs="Arial"/>
                <w:color w:val="0F0D29" w:themeColor="text1"/>
                <w:kern w:val="36"/>
                <w:sz w:val="20"/>
                <w:szCs w:val="24"/>
                <w:u w:val="none"/>
                <w:lang w:eastAsia="cs-CZ"/>
              </w:rPr>
              <w:t>přesnění pojmu stavební pozemek pro účely daně</w:t>
            </w:r>
            <w:r>
              <w:rPr>
                <w:rStyle w:val="Hypertextovodkaz"/>
                <w:rFonts w:ascii="Arial" w:eastAsia="Times New Roman" w:hAnsi="Arial" w:cs="Arial"/>
                <w:color w:val="0F0D29" w:themeColor="text1"/>
                <w:kern w:val="36"/>
                <w:sz w:val="20"/>
                <w:szCs w:val="24"/>
                <w:u w:val="none"/>
                <w:lang w:eastAsia="cs-CZ"/>
              </w:rPr>
              <w:t>;</w:t>
            </w:r>
          </w:p>
          <w:p w14:paraId="00ED23A0" w14:textId="1348A342" w:rsidR="00F75ED7" w:rsidRDefault="00F75ED7" w:rsidP="002673EB">
            <w:pPr>
              <w:pStyle w:val="Bezmezer"/>
              <w:numPr>
                <w:ilvl w:val="0"/>
                <w:numId w:val="42"/>
              </w:numP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z</w:t>
            </w:r>
            <w:r w:rsidRPr="00F75ED7">
              <w:rPr>
                <w:rStyle w:val="Hypertextovodkaz"/>
                <w:rFonts w:ascii="Arial" w:eastAsia="Times New Roman" w:hAnsi="Arial" w:cs="Arial"/>
                <w:color w:val="0F0D29" w:themeColor="text1"/>
                <w:kern w:val="36"/>
                <w:sz w:val="20"/>
                <w:szCs w:val="24"/>
                <w:u w:val="none"/>
                <w:lang w:eastAsia="cs-CZ"/>
              </w:rPr>
              <w:t>danění zpevněných ploch bez ohledu na to, na jakém pozemku se nacházejí</w:t>
            </w:r>
            <w:r>
              <w:rPr>
                <w:rStyle w:val="Hypertextovodkaz"/>
                <w:rFonts w:ascii="Arial" w:eastAsia="Times New Roman" w:hAnsi="Arial" w:cs="Arial"/>
                <w:color w:val="0F0D29" w:themeColor="text1"/>
                <w:kern w:val="36"/>
                <w:sz w:val="20"/>
                <w:szCs w:val="24"/>
                <w:u w:val="none"/>
                <w:lang w:eastAsia="cs-CZ"/>
              </w:rPr>
              <w:t>;</w:t>
            </w:r>
          </w:p>
          <w:p w14:paraId="64ABE5C1" w14:textId="24858989" w:rsidR="00F75ED7" w:rsidRDefault="00F75ED7" w:rsidP="002673EB">
            <w:pPr>
              <w:pStyle w:val="Bezmezer"/>
              <w:numPr>
                <w:ilvl w:val="0"/>
                <w:numId w:val="42"/>
              </w:numP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v</w:t>
            </w:r>
            <w:r w:rsidRPr="00F75ED7">
              <w:rPr>
                <w:rStyle w:val="Hypertextovodkaz"/>
                <w:rFonts w:ascii="Arial" w:eastAsia="Times New Roman" w:hAnsi="Arial" w:cs="Arial"/>
                <w:color w:val="0F0D29" w:themeColor="text1"/>
                <w:kern w:val="36"/>
                <w:sz w:val="20"/>
                <w:szCs w:val="24"/>
                <w:u w:val="none"/>
                <w:lang w:eastAsia="cs-CZ"/>
              </w:rPr>
              <w:t>ymezení poplatníka v případě, že je vlastník zdanitelné stavby neznámý</w:t>
            </w:r>
            <w:r>
              <w:rPr>
                <w:rStyle w:val="Hypertextovodkaz"/>
                <w:rFonts w:ascii="Arial" w:eastAsia="Times New Roman" w:hAnsi="Arial" w:cs="Arial"/>
                <w:color w:val="0F0D29" w:themeColor="text1"/>
                <w:kern w:val="36"/>
                <w:sz w:val="20"/>
                <w:szCs w:val="24"/>
                <w:u w:val="none"/>
                <w:lang w:eastAsia="cs-CZ"/>
              </w:rPr>
              <w:t>;</w:t>
            </w:r>
          </w:p>
          <w:p w14:paraId="31FA14ED" w14:textId="178D2838" w:rsidR="00F75ED7" w:rsidRDefault="00F75ED7" w:rsidP="002673EB">
            <w:pPr>
              <w:pStyle w:val="Bezmezer"/>
              <w:numPr>
                <w:ilvl w:val="0"/>
                <w:numId w:val="42"/>
              </w:numP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o</w:t>
            </w:r>
            <w:r w:rsidRPr="00F75ED7">
              <w:rPr>
                <w:rStyle w:val="Hypertextovodkaz"/>
                <w:rFonts w:ascii="Arial" w:eastAsia="Times New Roman" w:hAnsi="Arial" w:cs="Arial"/>
                <w:color w:val="0F0D29" w:themeColor="text1"/>
                <w:kern w:val="36"/>
                <w:sz w:val="20"/>
                <w:szCs w:val="24"/>
                <w:u w:val="none"/>
                <w:lang w:eastAsia="cs-CZ"/>
              </w:rPr>
              <w:t>svobození zdanitelné stavby nebo zdanitelné jednotky, ve kterých se nachází objekt zařízení podle energetického zákona</w:t>
            </w:r>
            <w:r>
              <w:rPr>
                <w:rStyle w:val="Hypertextovodkaz"/>
                <w:rFonts w:ascii="Arial" w:eastAsia="Times New Roman" w:hAnsi="Arial" w:cs="Arial"/>
                <w:color w:val="0F0D29" w:themeColor="text1"/>
                <w:kern w:val="36"/>
                <w:sz w:val="20"/>
                <w:szCs w:val="24"/>
                <w:u w:val="none"/>
                <w:lang w:eastAsia="cs-CZ"/>
              </w:rPr>
              <w:t>;</w:t>
            </w:r>
          </w:p>
          <w:p w14:paraId="1D4CAA9D" w14:textId="1411AD96" w:rsidR="00F75ED7" w:rsidRDefault="00F75ED7" w:rsidP="002673EB">
            <w:pPr>
              <w:pStyle w:val="Bezmezer"/>
              <w:numPr>
                <w:ilvl w:val="0"/>
                <w:numId w:val="42"/>
              </w:numP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z</w:t>
            </w:r>
            <w:r w:rsidRPr="00F75ED7">
              <w:rPr>
                <w:rStyle w:val="Hypertextovodkaz"/>
                <w:rFonts w:ascii="Arial" w:eastAsia="Times New Roman" w:hAnsi="Arial" w:cs="Arial"/>
                <w:color w:val="0F0D29" w:themeColor="text1"/>
                <w:kern w:val="36"/>
                <w:sz w:val="20"/>
                <w:szCs w:val="24"/>
                <w:u w:val="none"/>
                <w:lang w:eastAsia="cs-CZ"/>
              </w:rPr>
              <w:t>úžení osvobození zdanitelných staveb drah a na dráze, leteckých a vodních cest a přístavů</w:t>
            </w:r>
            <w:r>
              <w:rPr>
                <w:rStyle w:val="Hypertextovodkaz"/>
                <w:rFonts w:ascii="Arial" w:eastAsia="Times New Roman" w:hAnsi="Arial" w:cs="Arial"/>
                <w:color w:val="0F0D29" w:themeColor="text1"/>
                <w:kern w:val="36"/>
                <w:sz w:val="20"/>
                <w:szCs w:val="24"/>
                <w:u w:val="none"/>
                <w:lang w:eastAsia="cs-CZ"/>
              </w:rPr>
              <w:t>;</w:t>
            </w:r>
          </w:p>
          <w:p w14:paraId="053D1ECD" w14:textId="31AC7BA9" w:rsidR="00F75ED7" w:rsidRDefault="00F75ED7" w:rsidP="002673EB">
            <w:pPr>
              <w:pStyle w:val="Bezmezer"/>
              <w:numPr>
                <w:ilvl w:val="0"/>
                <w:numId w:val="42"/>
              </w:numP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vymezení pojmu garáž;</w:t>
            </w:r>
          </w:p>
          <w:p w14:paraId="4110DC3C" w14:textId="2E66D0A4" w:rsidR="00F75ED7" w:rsidRDefault="00F75ED7" w:rsidP="002673EB">
            <w:pPr>
              <w:pStyle w:val="Bezmezer"/>
              <w:numPr>
                <w:ilvl w:val="0"/>
                <w:numId w:val="42"/>
              </w:numP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z</w:t>
            </w:r>
            <w:r w:rsidRPr="00F75ED7">
              <w:rPr>
                <w:rStyle w:val="Hypertextovodkaz"/>
                <w:rFonts w:ascii="Arial" w:eastAsia="Times New Roman" w:hAnsi="Arial" w:cs="Arial"/>
                <w:color w:val="0F0D29" w:themeColor="text1"/>
                <w:kern w:val="36"/>
                <w:sz w:val="20"/>
                <w:szCs w:val="24"/>
                <w:u w:val="none"/>
                <w:lang w:eastAsia="cs-CZ"/>
              </w:rPr>
              <w:t>přesnění sazby daně v případě, kdy zdanitelná stavba nebo jednotka je využívána k více druhům podnikání</w:t>
            </w:r>
            <w:r>
              <w:rPr>
                <w:rStyle w:val="Hypertextovodkaz"/>
                <w:rFonts w:ascii="Arial" w:eastAsia="Times New Roman" w:hAnsi="Arial" w:cs="Arial"/>
                <w:color w:val="0F0D29" w:themeColor="text1"/>
                <w:kern w:val="36"/>
                <w:sz w:val="20"/>
                <w:szCs w:val="24"/>
                <w:u w:val="none"/>
                <w:lang w:eastAsia="cs-CZ"/>
              </w:rPr>
              <w:t>;</w:t>
            </w:r>
          </w:p>
          <w:p w14:paraId="7000DF5E" w14:textId="4AAFB977" w:rsidR="00F75ED7" w:rsidRPr="00F75ED7" w:rsidRDefault="00F75ED7" w:rsidP="00F75ED7">
            <w:pPr>
              <w:pStyle w:val="Bezmezer"/>
              <w:numPr>
                <w:ilvl w:val="0"/>
                <w:numId w:val="42"/>
              </w:numP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r</w:t>
            </w:r>
            <w:r w:rsidRPr="00F75ED7">
              <w:rPr>
                <w:rStyle w:val="Hypertextovodkaz"/>
                <w:rFonts w:ascii="Arial" w:eastAsia="Times New Roman" w:hAnsi="Arial" w:cs="Arial"/>
                <w:color w:val="0F0D29" w:themeColor="text1"/>
                <w:kern w:val="36"/>
                <w:sz w:val="20"/>
                <w:szCs w:val="24"/>
                <w:u w:val="none"/>
                <w:lang w:eastAsia="cs-CZ"/>
              </w:rPr>
              <w:t>ozšíření zvýšení daně na místnosti, v nichž se převážně podniká, i když nejsou nebytovým prostorem</w:t>
            </w:r>
            <w:r>
              <w:rPr>
                <w:rStyle w:val="Hypertextovodkaz"/>
                <w:rFonts w:ascii="Arial" w:eastAsia="Times New Roman" w:hAnsi="Arial" w:cs="Arial"/>
                <w:color w:val="0F0D29" w:themeColor="text1"/>
                <w:kern w:val="36"/>
                <w:sz w:val="20"/>
                <w:szCs w:val="24"/>
                <w:u w:val="none"/>
                <w:lang w:eastAsia="cs-CZ"/>
              </w:rPr>
              <w:t>;</w:t>
            </w:r>
          </w:p>
          <w:p w14:paraId="196B4B5B" w14:textId="02E503E4" w:rsidR="006E713B" w:rsidRDefault="00F75ED7" w:rsidP="002B1A5B">
            <w:pPr>
              <w:pStyle w:val="Bezmezer"/>
              <w:numPr>
                <w:ilvl w:val="0"/>
                <w:numId w:val="42"/>
              </w:numP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k</w:t>
            </w:r>
            <w:r w:rsidRPr="00F75ED7">
              <w:rPr>
                <w:rStyle w:val="Hypertextovodkaz"/>
                <w:rFonts w:ascii="Arial" w:eastAsia="Times New Roman" w:hAnsi="Arial" w:cs="Arial"/>
                <w:color w:val="0F0D29" w:themeColor="text1"/>
                <w:kern w:val="36"/>
                <w:sz w:val="20"/>
                <w:szCs w:val="24"/>
                <w:u w:val="none"/>
                <w:lang w:eastAsia="cs-CZ"/>
              </w:rPr>
              <w:t>omplexní úprava nevyužitelných nebo obtížně využitelných pozemků druhu pozemku ostatní plocha</w:t>
            </w:r>
            <w:r w:rsidR="00610BF6">
              <w:rPr>
                <w:rStyle w:val="Hypertextovodkaz"/>
                <w:rFonts w:ascii="Arial" w:eastAsia="Times New Roman" w:hAnsi="Arial" w:cs="Arial"/>
                <w:color w:val="0F0D29" w:themeColor="text1"/>
                <w:kern w:val="36"/>
                <w:sz w:val="20"/>
                <w:szCs w:val="24"/>
                <w:u w:val="none"/>
                <w:lang w:eastAsia="cs-CZ"/>
              </w:rPr>
              <w:t>.</w:t>
            </w:r>
          </w:p>
          <w:p w14:paraId="27BD26EF" w14:textId="77777777" w:rsidR="00F75ED7" w:rsidRPr="00F75ED7" w:rsidRDefault="00F75ED7" w:rsidP="00610BF6">
            <w:pPr>
              <w:pStyle w:val="Bezmezer"/>
              <w:tabs>
                <w:tab w:val="left" w:pos="6336"/>
              </w:tabs>
              <w:spacing w:line="360" w:lineRule="auto"/>
              <w:ind w:left="720"/>
              <w:jc w:val="both"/>
              <w:rPr>
                <w:rStyle w:val="Hypertextovodkaz"/>
                <w:rFonts w:ascii="Arial" w:eastAsia="Times New Roman" w:hAnsi="Arial" w:cs="Arial"/>
                <w:color w:val="0F0D29" w:themeColor="text1"/>
                <w:kern w:val="36"/>
                <w:sz w:val="20"/>
                <w:szCs w:val="24"/>
                <w:u w:val="none"/>
                <w:lang w:eastAsia="cs-CZ"/>
              </w:rPr>
            </w:pPr>
          </w:p>
          <w:p w14:paraId="7E0A51C0" w14:textId="069DBD11" w:rsidR="006E713B" w:rsidRPr="005078C0" w:rsidRDefault="006E713B" w:rsidP="006E713B">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610BF6">
              <w:rPr>
                <w:rStyle w:val="Hypertextovodkaz"/>
                <w:rFonts w:ascii="Arial" w:eastAsia="Times New Roman" w:hAnsi="Arial" w:cs="Arial"/>
                <w:bCs/>
                <w:i/>
                <w:color w:val="0F0D29" w:themeColor="text1"/>
                <w:kern w:val="36"/>
                <w:sz w:val="20"/>
                <w:szCs w:val="20"/>
                <w:u w:val="none"/>
                <w:lang w:eastAsia="cs-CZ"/>
              </w:rPr>
              <w:t>F</w:t>
            </w:r>
            <w:r>
              <w:rPr>
                <w:rStyle w:val="Hypertextovodkaz"/>
                <w:rFonts w:ascii="Arial" w:eastAsia="Times New Roman" w:hAnsi="Arial" w:cs="Arial"/>
                <w:bCs/>
                <w:i/>
                <w:color w:val="0F0D29" w:themeColor="text1"/>
                <w:kern w:val="36"/>
                <w:sz w:val="20"/>
                <w:szCs w:val="20"/>
                <w:u w:val="none"/>
                <w:lang w:eastAsia="cs-CZ"/>
              </w:rPr>
              <w:t xml:space="preserve">Ú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6CEF23E4" w14:textId="77777777" w:rsidR="006E713B" w:rsidRPr="005078C0" w:rsidRDefault="006E713B" w:rsidP="006E713B">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D40C675" w14:textId="2EE3E15B" w:rsidR="006E713B" w:rsidRPr="005078C0" w:rsidRDefault="006E713B" w:rsidP="006E713B">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610BF6">
              <w:rPr>
                <w:rStyle w:val="Hypertextovodkaz"/>
                <w:rFonts w:ascii="Arial" w:eastAsia="Times New Roman" w:hAnsi="Arial" w:cs="Arial"/>
                <w:i/>
                <w:color w:val="0F0D29" w:themeColor="text1"/>
                <w:kern w:val="36"/>
                <w:sz w:val="20"/>
                <w:szCs w:val="20"/>
                <w:u w:val="none"/>
                <w:lang w:eastAsia="cs-CZ"/>
              </w:rPr>
              <w:t>F</w:t>
            </w:r>
            <w:r>
              <w:rPr>
                <w:rStyle w:val="Hypertextovodkaz"/>
                <w:rFonts w:ascii="Arial" w:eastAsia="Times New Roman" w:hAnsi="Arial" w:cs="Arial"/>
                <w:i/>
                <w:color w:val="0F0D29" w:themeColor="text1"/>
                <w:kern w:val="36"/>
                <w:sz w:val="20"/>
                <w:szCs w:val="20"/>
                <w:u w:val="none"/>
                <w:lang w:eastAsia="cs-CZ"/>
              </w:rPr>
              <w:t xml:space="preserve">Ú – Ing. </w:t>
            </w:r>
            <w:r w:rsidR="00610BF6">
              <w:rPr>
                <w:rStyle w:val="Hypertextovodkaz"/>
                <w:rFonts w:ascii="Arial" w:eastAsia="Times New Roman" w:hAnsi="Arial" w:cs="Arial"/>
                <w:i/>
                <w:color w:val="0F0D29" w:themeColor="text1"/>
                <w:kern w:val="36"/>
                <w:sz w:val="20"/>
                <w:szCs w:val="20"/>
                <w:u w:val="none"/>
                <w:lang w:eastAsia="cs-CZ"/>
              </w:rPr>
              <w:t>Helena Hostková</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Pr>
                <w:rStyle w:val="Hypertextovodkaz"/>
                <w:rFonts w:ascii="Arial" w:eastAsia="Times New Roman" w:hAnsi="Arial" w:cs="Arial"/>
                <w:b/>
                <w:bCs/>
                <w:i/>
                <w:color w:val="0F0D29" w:themeColor="text1"/>
                <w:kern w:val="36"/>
                <w:sz w:val="20"/>
                <w:szCs w:val="20"/>
                <w:u w:val="none"/>
                <w:lang w:eastAsia="cs-CZ"/>
              </w:rPr>
              <w:t>: 31.</w:t>
            </w:r>
            <w:r w:rsidR="00127DCB">
              <w:rPr>
                <w:rStyle w:val="Hypertextovodkaz"/>
                <w:rFonts w:ascii="Arial" w:eastAsia="Times New Roman" w:hAnsi="Arial" w:cs="Arial"/>
                <w:b/>
                <w:bCs/>
                <w:i/>
                <w:color w:val="0F0D29" w:themeColor="text1"/>
                <w:kern w:val="36"/>
                <w:sz w:val="20"/>
                <w:szCs w:val="20"/>
                <w:u w:val="none"/>
                <w:lang w:eastAsia="cs-CZ"/>
              </w:rPr>
              <w:t>1.2023</w:t>
            </w:r>
          </w:p>
          <w:p w14:paraId="0AEE8504" w14:textId="44508985" w:rsidR="006E713B" w:rsidRDefault="006E713B" w:rsidP="00A0491A">
            <w:pPr>
              <w:pStyle w:val="Bezmezer"/>
              <w:tabs>
                <w:tab w:val="left" w:pos="6336"/>
              </w:tabs>
              <w:jc w:val="center"/>
              <w:rPr>
                <w:rStyle w:val="Hypertextovodkaz"/>
                <w:rFonts w:ascii="Arial" w:eastAsia="Times New Roman" w:hAnsi="Arial" w:cs="Arial"/>
                <w:color w:val="0F0D29" w:themeColor="text1"/>
                <w:kern w:val="36"/>
                <w:sz w:val="24"/>
                <w:szCs w:val="20"/>
                <w:u w:val="none"/>
                <w:lang w:eastAsia="cs-CZ"/>
              </w:rPr>
            </w:pPr>
          </w:p>
          <w:p w14:paraId="60B887FC" w14:textId="3C759F64" w:rsidR="00AC5B6A" w:rsidRDefault="00AC5B6A" w:rsidP="00A0491A">
            <w:pPr>
              <w:pStyle w:val="Bezmezer"/>
              <w:tabs>
                <w:tab w:val="left" w:pos="6336"/>
              </w:tabs>
              <w:jc w:val="center"/>
              <w:rPr>
                <w:rStyle w:val="Hypertextovodkaz"/>
                <w:rFonts w:ascii="Arial" w:eastAsia="Times New Roman" w:hAnsi="Arial" w:cs="Arial"/>
                <w:color w:val="0F0D29" w:themeColor="text1"/>
                <w:kern w:val="36"/>
                <w:sz w:val="24"/>
                <w:szCs w:val="20"/>
                <w:u w:val="none"/>
                <w:lang w:eastAsia="cs-CZ"/>
              </w:rPr>
            </w:pPr>
          </w:p>
          <w:p w14:paraId="077097E6" w14:textId="7D697DFD" w:rsidR="00AC5B6A" w:rsidRDefault="00AC5B6A" w:rsidP="00A0491A">
            <w:pPr>
              <w:pStyle w:val="Bezmezer"/>
              <w:tabs>
                <w:tab w:val="left" w:pos="6336"/>
              </w:tabs>
              <w:jc w:val="center"/>
              <w:rPr>
                <w:rStyle w:val="Hypertextovodkaz"/>
                <w:rFonts w:ascii="Arial" w:eastAsia="Times New Roman" w:hAnsi="Arial" w:cs="Arial"/>
                <w:color w:val="0F0D29" w:themeColor="text1"/>
                <w:kern w:val="36"/>
                <w:sz w:val="24"/>
                <w:szCs w:val="20"/>
                <w:u w:val="none"/>
                <w:lang w:eastAsia="cs-CZ"/>
              </w:rPr>
            </w:pPr>
          </w:p>
          <w:p w14:paraId="53135A88" w14:textId="0E735B06" w:rsidR="00AC5B6A" w:rsidRDefault="00AC5B6A" w:rsidP="00A0491A">
            <w:pPr>
              <w:pStyle w:val="Bezmezer"/>
              <w:tabs>
                <w:tab w:val="left" w:pos="6336"/>
              </w:tabs>
              <w:jc w:val="center"/>
              <w:rPr>
                <w:rStyle w:val="Hypertextovodkaz"/>
                <w:rFonts w:ascii="Arial" w:eastAsia="Times New Roman" w:hAnsi="Arial" w:cs="Arial"/>
                <w:color w:val="0F0D29" w:themeColor="text1"/>
                <w:kern w:val="36"/>
                <w:sz w:val="24"/>
                <w:szCs w:val="20"/>
                <w:u w:val="none"/>
                <w:lang w:eastAsia="cs-CZ"/>
              </w:rPr>
            </w:pPr>
          </w:p>
          <w:p w14:paraId="7A77BE4E" w14:textId="51E8315A" w:rsidR="00AC5B6A" w:rsidRDefault="00AC5B6A" w:rsidP="00A0491A">
            <w:pPr>
              <w:pStyle w:val="Bezmezer"/>
              <w:tabs>
                <w:tab w:val="left" w:pos="6336"/>
              </w:tabs>
              <w:jc w:val="center"/>
              <w:rPr>
                <w:rStyle w:val="Hypertextovodkaz"/>
                <w:rFonts w:ascii="Arial" w:eastAsia="Times New Roman" w:hAnsi="Arial" w:cs="Arial"/>
                <w:color w:val="0F0D29" w:themeColor="text1"/>
                <w:kern w:val="36"/>
                <w:sz w:val="24"/>
                <w:szCs w:val="20"/>
                <w:u w:val="none"/>
                <w:lang w:eastAsia="cs-CZ"/>
              </w:rPr>
            </w:pPr>
          </w:p>
          <w:p w14:paraId="53BA2389" w14:textId="1A7DF547" w:rsidR="00AC5B6A" w:rsidRDefault="00AC5B6A" w:rsidP="00A0491A">
            <w:pPr>
              <w:pStyle w:val="Bezmezer"/>
              <w:tabs>
                <w:tab w:val="left" w:pos="6336"/>
              </w:tabs>
              <w:jc w:val="center"/>
              <w:rPr>
                <w:rStyle w:val="Hypertextovodkaz"/>
                <w:rFonts w:ascii="Arial" w:eastAsia="Times New Roman" w:hAnsi="Arial" w:cs="Arial"/>
                <w:color w:val="0F0D29" w:themeColor="text1"/>
                <w:kern w:val="36"/>
                <w:sz w:val="24"/>
                <w:szCs w:val="20"/>
                <w:u w:val="none"/>
                <w:lang w:eastAsia="cs-CZ"/>
              </w:rPr>
            </w:pPr>
          </w:p>
          <w:p w14:paraId="6D37708B" w14:textId="77777777" w:rsidR="00AC5B6A" w:rsidRDefault="00AC5B6A" w:rsidP="00A0491A">
            <w:pPr>
              <w:pStyle w:val="Bezmezer"/>
              <w:tabs>
                <w:tab w:val="left" w:pos="6336"/>
              </w:tabs>
              <w:jc w:val="center"/>
              <w:rPr>
                <w:rStyle w:val="Hypertextovodkaz"/>
                <w:rFonts w:ascii="Arial" w:eastAsia="Times New Roman" w:hAnsi="Arial" w:cs="Arial"/>
                <w:color w:val="0F0D29" w:themeColor="text1"/>
                <w:kern w:val="36"/>
                <w:sz w:val="24"/>
                <w:szCs w:val="20"/>
                <w:u w:val="none"/>
                <w:lang w:eastAsia="cs-CZ"/>
              </w:rPr>
            </w:pPr>
          </w:p>
          <w:bookmarkEnd w:id="0"/>
          <w:p w14:paraId="54130286" w14:textId="642072AF" w:rsidR="0069077B" w:rsidRPr="005B3D0D" w:rsidRDefault="00610BF6" w:rsidP="0069077B">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r w:rsidRPr="00610BF6">
              <w:rPr>
                <w:rStyle w:val="Hypertextovodkaz"/>
                <w:rFonts w:ascii="Arial" w:eastAsia="Times New Roman" w:hAnsi="Arial" w:cs="Arial"/>
                <w:b/>
                <w:color w:val="0F0D29" w:themeColor="text1"/>
                <w:kern w:val="36"/>
                <w:sz w:val="24"/>
                <w:szCs w:val="24"/>
                <w:u w:val="none"/>
                <w:lang w:eastAsia="cs-CZ"/>
              </w:rPr>
              <w:t>Návrh zákona o účetnictví</w:t>
            </w:r>
            <w:r w:rsidR="00B8759D">
              <w:rPr>
                <w:rStyle w:val="Hypertextovodkaz"/>
                <w:rFonts w:ascii="Arial" w:eastAsia="Times New Roman" w:hAnsi="Arial" w:cs="Arial"/>
                <w:b/>
                <w:bCs/>
                <w:color w:val="0F0D29" w:themeColor="text1"/>
                <w:kern w:val="36"/>
                <w:sz w:val="24"/>
                <w:szCs w:val="24"/>
                <w:u w:val="none"/>
                <w:lang w:eastAsia="cs-CZ"/>
              </w:rPr>
              <w:pict w14:anchorId="39DFA6E9">
                <v:rect id="_x0000_i1037" style="width:0;height:1.5pt" o:hralign="center" o:hrstd="t" o:hr="t" fillcolor="#a0a0a0" stroked="f"/>
              </w:pict>
            </w:r>
          </w:p>
          <w:p w14:paraId="7854AC43" w14:textId="68E42F7B" w:rsidR="0069077B" w:rsidRPr="005B3D0D" w:rsidRDefault="0069077B" w:rsidP="00EE04B7">
            <w:pPr>
              <w:pStyle w:val="Bezmezer"/>
              <w:tabs>
                <w:tab w:val="left" w:pos="6336"/>
              </w:tabs>
              <w:spacing w:line="360" w:lineRule="auto"/>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EKLEP</w:t>
            </w:r>
            <w:r w:rsidR="002B714E">
              <w:rPr>
                <w:rStyle w:val="Hypertextovodkaz"/>
                <w:rFonts w:ascii="Arial" w:eastAsia="Times New Roman" w:hAnsi="Arial" w:cs="Arial"/>
                <w:color w:val="0F0D29" w:themeColor="text1"/>
                <w:kern w:val="36"/>
                <w:sz w:val="20"/>
                <w:szCs w:val="24"/>
                <w:u w:val="none"/>
                <w:lang w:eastAsia="cs-CZ"/>
              </w:rPr>
              <w:t xml:space="preserve"> </w:t>
            </w:r>
            <w:r w:rsidR="006C147A">
              <w:t xml:space="preserve"> </w:t>
            </w:r>
            <w:r w:rsidR="006C147A" w:rsidRPr="006C147A">
              <w:rPr>
                <w:rStyle w:val="Hypertextovodkaz"/>
                <w:rFonts w:ascii="Arial" w:eastAsia="Times New Roman" w:hAnsi="Arial" w:cs="Arial"/>
                <w:color w:val="0F0D29" w:themeColor="text1"/>
                <w:kern w:val="36"/>
                <w:sz w:val="20"/>
                <w:szCs w:val="24"/>
                <w:u w:val="none"/>
                <w:lang w:eastAsia="cs-CZ"/>
              </w:rPr>
              <w:t>KORNCKKHGM1N</w:t>
            </w:r>
            <w:r>
              <w:rPr>
                <w:rStyle w:val="Hypertextovodkaz"/>
                <w:rFonts w:ascii="Arial" w:eastAsia="Times New Roman" w:hAnsi="Arial" w:cs="Arial"/>
                <w:color w:val="0F0D29" w:themeColor="text1"/>
                <w:kern w:val="36"/>
                <w:sz w:val="20"/>
                <w:szCs w:val="24"/>
                <w:u w:val="none"/>
                <w:lang w:eastAsia="cs-CZ"/>
              </w:rPr>
              <w:t xml:space="preserve"> </w:t>
            </w:r>
            <w:r>
              <w:t xml:space="preserve">  </w:t>
            </w:r>
            <w:r>
              <w:rPr>
                <w:rStyle w:val="Hypertextovodkaz"/>
                <w:rFonts w:ascii="Arial" w:eastAsia="Times New Roman" w:hAnsi="Arial" w:cs="Arial"/>
                <w:color w:val="0F0D29" w:themeColor="text1"/>
                <w:kern w:val="36"/>
                <w:sz w:val="20"/>
                <w:szCs w:val="24"/>
                <w:u w:val="none"/>
                <w:lang w:eastAsia="cs-CZ"/>
              </w:rPr>
              <w:t xml:space="preserve"> </w:t>
            </w:r>
          </w:p>
          <w:p w14:paraId="63618185" w14:textId="68ABC306" w:rsidR="0069077B" w:rsidRDefault="006C147A" w:rsidP="00EE04B7">
            <w:pPr>
              <w:pStyle w:val="Bezmezer"/>
              <w:tabs>
                <w:tab w:val="left" w:pos="6336"/>
              </w:tabs>
              <w:spacing w:line="360" w:lineRule="auto"/>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v připomínkovém řízení</w:t>
            </w:r>
          </w:p>
          <w:p w14:paraId="2EB2BCD6" w14:textId="77777777" w:rsidR="0069077B" w:rsidRDefault="0069077B" w:rsidP="00EE04B7">
            <w:pPr>
              <w:pStyle w:val="Bezmezer"/>
              <w:tabs>
                <w:tab w:val="left" w:pos="6336"/>
              </w:tabs>
              <w:spacing w:line="360" w:lineRule="auto"/>
              <w:jc w:val="right"/>
              <w:rPr>
                <w:rStyle w:val="Hypertextovodkaz"/>
                <w:rFonts w:ascii="Arial" w:eastAsia="Times New Roman" w:hAnsi="Arial" w:cs="Arial"/>
                <w:color w:val="0F0D29" w:themeColor="text1"/>
                <w:kern w:val="36"/>
                <w:sz w:val="20"/>
                <w:szCs w:val="24"/>
                <w:u w:val="none"/>
                <w:lang w:eastAsia="cs-CZ"/>
              </w:rPr>
            </w:pPr>
          </w:p>
          <w:p w14:paraId="23210B4D" w14:textId="77777777" w:rsidR="006C147A" w:rsidRPr="006C147A" w:rsidRDefault="006C147A" w:rsidP="00EE04B7">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6C147A">
              <w:rPr>
                <w:rStyle w:val="Hypertextovodkaz"/>
                <w:rFonts w:ascii="Arial" w:eastAsia="Times New Roman" w:hAnsi="Arial" w:cs="Arial"/>
                <w:color w:val="0F0D29" w:themeColor="text1"/>
                <w:kern w:val="36"/>
                <w:sz w:val="20"/>
                <w:szCs w:val="24"/>
                <w:u w:val="none"/>
                <w:lang w:eastAsia="cs-CZ"/>
              </w:rPr>
              <w:lastRenderedPageBreak/>
              <w:t xml:space="preserve">Cílem navrhované právní úpravy by mělo být vytvoření nové soustavy právních předpisů upravujících účetnictví, která bude lépe reagovat na nové i stávající trendy v oblasti účetnictví. Zároveň však bude uživatelsky komfortní jak pro účetní jednotky samotné, tak pro uživatele účetních informací. </w:t>
            </w:r>
          </w:p>
          <w:p w14:paraId="45BB443E" w14:textId="77777777" w:rsidR="006C147A" w:rsidRPr="006C147A" w:rsidRDefault="006C147A" w:rsidP="00EE04B7">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6C147A">
              <w:rPr>
                <w:rStyle w:val="Hypertextovodkaz"/>
                <w:rFonts w:ascii="Arial" w:eastAsia="Times New Roman" w:hAnsi="Arial" w:cs="Arial"/>
                <w:color w:val="0F0D29" w:themeColor="text1"/>
                <w:kern w:val="36"/>
                <w:sz w:val="20"/>
                <w:szCs w:val="24"/>
                <w:u w:val="none"/>
                <w:lang w:eastAsia="cs-CZ"/>
              </w:rPr>
              <w:t>Navrhovaná právní úprava se zaměřuje zejména na:</w:t>
            </w:r>
          </w:p>
          <w:p w14:paraId="425C4493" w14:textId="77777777" w:rsidR="006C147A" w:rsidRDefault="006C147A" w:rsidP="00EE04B7">
            <w:pPr>
              <w:pStyle w:val="Bezmezer"/>
              <w:numPr>
                <w:ilvl w:val="0"/>
                <w:numId w:val="43"/>
              </w:numP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6C147A">
              <w:rPr>
                <w:rStyle w:val="Hypertextovodkaz"/>
                <w:rFonts w:ascii="Arial" w:eastAsia="Times New Roman" w:hAnsi="Arial" w:cs="Arial"/>
                <w:color w:val="0F0D29" w:themeColor="text1"/>
                <w:kern w:val="36"/>
                <w:sz w:val="20"/>
                <w:szCs w:val="24"/>
                <w:u w:val="none"/>
                <w:lang w:eastAsia="cs-CZ"/>
              </w:rPr>
              <w:t>zajištění věrného a poctivého obrazu finanční situace a finanční výkonnosti,</w:t>
            </w:r>
          </w:p>
          <w:p w14:paraId="51A76DD5" w14:textId="77777777" w:rsidR="006C147A" w:rsidRDefault="006C147A" w:rsidP="00EE04B7">
            <w:pPr>
              <w:pStyle w:val="Bezmezer"/>
              <w:numPr>
                <w:ilvl w:val="0"/>
                <w:numId w:val="43"/>
              </w:numP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6C147A">
              <w:rPr>
                <w:rStyle w:val="Hypertextovodkaz"/>
                <w:rFonts w:ascii="Arial" w:eastAsia="Times New Roman" w:hAnsi="Arial" w:cs="Arial"/>
                <w:color w:val="0F0D29" w:themeColor="text1"/>
                <w:kern w:val="36"/>
                <w:sz w:val="20"/>
                <w:szCs w:val="24"/>
                <w:u w:val="none"/>
                <w:lang w:eastAsia="cs-CZ"/>
              </w:rPr>
              <w:t>snížení administrativní náročnosti,</w:t>
            </w:r>
          </w:p>
          <w:p w14:paraId="0714641E" w14:textId="77777777" w:rsidR="006C147A" w:rsidRDefault="006C147A" w:rsidP="00EE04B7">
            <w:pPr>
              <w:pStyle w:val="Bezmezer"/>
              <w:numPr>
                <w:ilvl w:val="0"/>
                <w:numId w:val="43"/>
              </w:numP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6C147A">
              <w:rPr>
                <w:rStyle w:val="Hypertextovodkaz"/>
                <w:rFonts w:ascii="Arial" w:eastAsia="Times New Roman" w:hAnsi="Arial" w:cs="Arial"/>
                <w:color w:val="0F0D29" w:themeColor="text1"/>
                <w:kern w:val="36"/>
                <w:sz w:val="20"/>
                <w:szCs w:val="24"/>
                <w:u w:val="none"/>
                <w:lang w:eastAsia="cs-CZ"/>
              </w:rPr>
              <w:t>zpřehlednění právní úpravy,</w:t>
            </w:r>
          </w:p>
          <w:p w14:paraId="44B788B0" w14:textId="77777777" w:rsidR="006C147A" w:rsidRDefault="006C147A" w:rsidP="00EE04B7">
            <w:pPr>
              <w:pStyle w:val="Bezmezer"/>
              <w:numPr>
                <w:ilvl w:val="0"/>
                <w:numId w:val="43"/>
              </w:numP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6C147A">
              <w:rPr>
                <w:rStyle w:val="Hypertextovodkaz"/>
                <w:rFonts w:ascii="Arial" w:eastAsia="Times New Roman" w:hAnsi="Arial" w:cs="Arial"/>
                <w:color w:val="0F0D29" w:themeColor="text1"/>
                <w:kern w:val="36"/>
                <w:sz w:val="20"/>
                <w:szCs w:val="24"/>
                <w:u w:val="none"/>
                <w:lang w:eastAsia="cs-CZ"/>
              </w:rPr>
              <w:t>zajištění kompatibility s právem EU,</w:t>
            </w:r>
          </w:p>
          <w:p w14:paraId="017C1C66" w14:textId="77777777" w:rsidR="006C147A" w:rsidRDefault="006C147A" w:rsidP="00EE04B7">
            <w:pPr>
              <w:pStyle w:val="Bezmezer"/>
              <w:numPr>
                <w:ilvl w:val="0"/>
                <w:numId w:val="43"/>
              </w:numP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6C147A">
              <w:rPr>
                <w:rStyle w:val="Hypertextovodkaz"/>
                <w:rFonts w:ascii="Arial" w:eastAsia="Times New Roman" w:hAnsi="Arial" w:cs="Arial"/>
                <w:color w:val="0F0D29" w:themeColor="text1"/>
                <w:kern w:val="36"/>
                <w:sz w:val="20"/>
                <w:szCs w:val="24"/>
                <w:u w:val="none"/>
                <w:lang w:eastAsia="cs-CZ"/>
              </w:rPr>
              <w:t>zvýšení vypovídací hodnoty účetnictví pro uživatele,</w:t>
            </w:r>
          </w:p>
          <w:p w14:paraId="37602085" w14:textId="77777777" w:rsidR="006C147A" w:rsidRDefault="006C147A" w:rsidP="00EE04B7">
            <w:pPr>
              <w:pStyle w:val="Bezmezer"/>
              <w:numPr>
                <w:ilvl w:val="0"/>
                <w:numId w:val="43"/>
              </w:numP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6C147A">
              <w:rPr>
                <w:rStyle w:val="Hypertextovodkaz"/>
                <w:rFonts w:ascii="Arial" w:eastAsia="Times New Roman" w:hAnsi="Arial" w:cs="Arial"/>
                <w:color w:val="0F0D29" w:themeColor="text1"/>
                <w:kern w:val="36"/>
                <w:sz w:val="20"/>
                <w:szCs w:val="24"/>
                <w:u w:val="none"/>
                <w:lang w:eastAsia="cs-CZ"/>
              </w:rPr>
              <w:t>kompatibilitu s uznávanými koncepčními rámci,</w:t>
            </w:r>
          </w:p>
          <w:p w14:paraId="22D353A8" w14:textId="77777777" w:rsidR="006C147A" w:rsidRDefault="006C147A" w:rsidP="00EE04B7">
            <w:pPr>
              <w:pStyle w:val="Bezmezer"/>
              <w:numPr>
                <w:ilvl w:val="0"/>
                <w:numId w:val="43"/>
              </w:numP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6C147A">
              <w:rPr>
                <w:rStyle w:val="Hypertextovodkaz"/>
                <w:rFonts w:ascii="Arial" w:eastAsia="Times New Roman" w:hAnsi="Arial" w:cs="Arial"/>
                <w:color w:val="0F0D29" w:themeColor="text1"/>
                <w:kern w:val="36"/>
                <w:sz w:val="20"/>
                <w:szCs w:val="24"/>
                <w:u w:val="none"/>
                <w:lang w:eastAsia="cs-CZ"/>
              </w:rPr>
              <w:t>zachování konkurenceschopnosti České republiky a</w:t>
            </w:r>
          </w:p>
          <w:p w14:paraId="62DCB574" w14:textId="203D130C" w:rsidR="0069077B" w:rsidRDefault="006C147A" w:rsidP="00EE04B7">
            <w:pPr>
              <w:pStyle w:val="Bezmezer"/>
              <w:numPr>
                <w:ilvl w:val="0"/>
                <w:numId w:val="43"/>
              </w:numP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6C147A">
              <w:rPr>
                <w:rStyle w:val="Hypertextovodkaz"/>
                <w:rFonts w:ascii="Arial" w:eastAsia="Times New Roman" w:hAnsi="Arial" w:cs="Arial"/>
                <w:color w:val="0F0D29" w:themeColor="text1"/>
                <w:kern w:val="36"/>
                <w:sz w:val="20"/>
                <w:szCs w:val="24"/>
                <w:u w:val="none"/>
                <w:lang w:eastAsia="cs-CZ"/>
              </w:rPr>
              <w:t>digitalizaci účetnictví.</w:t>
            </w:r>
          </w:p>
          <w:p w14:paraId="621083FB" w14:textId="77777777" w:rsidR="006C147A" w:rsidRPr="006C147A" w:rsidRDefault="006C147A" w:rsidP="00FB42E1">
            <w:pPr>
              <w:pStyle w:val="Bezmezer"/>
              <w:tabs>
                <w:tab w:val="left" w:pos="6336"/>
              </w:tabs>
              <w:ind w:left="720"/>
              <w:jc w:val="both"/>
              <w:rPr>
                <w:rStyle w:val="Hypertextovodkaz"/>
                <w:rFonts w:ascii="Arial" w:eastAsia="Times New Roman" w:hAnsi="Arial" w:cs="Arial"/>
                <w:color w:val="0F0D29" w:themeColor="text1"/>
                <w:kern w:val="36"/>
                <w:sz w:val="20"/>
                <w:szCs w:val="24"/>
                <w:u w:val="none"/>
                <w:lang w:eastAsia="cs-CZ"/>
              </w:rPr>
            </w:pPr>
          </w:p>
          <w:p w14:paraId="313F9FF3" w14:textId="77777777" w:rsidR="006C147A" w:rsidRPr="005078C0" w:rsidRDefault="006C147A" w:rsidP="006C147A">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 xml:space="preserve">FÚ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70E7FBB9" w14:textId="77777777" w:rsidR="006C147A" w:rsidRPr="005078C0" w:rsidRDefault="006C147A" w:rsidP="006C147A">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0EB0EF3B" w14:textId="5D885A9C" w:rsidR="006C147A" w:rsidRPr="005078C0" w:rsidRDefault="006C147A" w:rsidP="006C147A">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FÚ – Ing. Helena Hostková</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Pr>
                <w:rStyle w:val="Hypertextovodkaz"/>
                <w:rFonts w:ascii="Arial" w:eastAsia="Times New Roman" w:hAnsi="Arial" w:cs="Arial"/>
                <w:b/>
                <w:bCs/>
                <w:i/>
                <w:color w:val="0F0D29" w:themeColor="text1"/>
                <w:kern w:val="36"/>
                <w:sz w:val="20"/>
                <w:szCs w:val="20"/>
                <w:u w:val="none"/>
                <w:lang w:eastAsia="cs-CZ"/>
              </w:rPr>
              <w:t>: 30.</w:t>
            </w:r>
            <w:r w:rsidR="00B8759D">
              <w:rPr>
                <w:rStyle w:val="Hypertextovodkaz"/>
                <w:rFonts w:ascii="Arial" w:eastAsia="Times New Roman" w:hAnsi="Arial" w:cs="Arial"/>
                <w:b/>
                <w:bCs/>
                <w:i/>
                <w:color w:val="0F0D29" w:themeColor="text1"/>
                <w:kern w:val="36"/>
                <w:sz w:val="20"/>
                <w:szCs w:val="20"/>
                <w:u w:val="none"/>
                <w:lang w:eastAsia="cs-CZ"/>
              </w:rPr>
              <w:t>6.2023</w:t>
            </w:r>
          </w:p>
          <w:p w14:paraId="2F03D5DB" w14:textId="7B45BD56" w:rsidR="00B3039B" w:rsidRDefault="00B3039B"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66BF1624" w14:textId="63B6BFF5" w:rsidR="00EE04B7" w:rsidRPr="005B3D0D" w:rsidRDefault="00EE04B7" w:rsidP="00EE04B7">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r w:rsidRPr="00EE04B7">
              <w:rPr>
                <w:rStyle w:val="Hypertextovodkaz"/>
                <w:rFonts w:ascii="Arial" w:eastAsia="Times New Roman" w:hAnsi="Arial" w:cs="Arial"/>
                <w:b/>
                <w:color w:val="0F0D29" w:themeColor="text1"/>
                <w:kern w:val="36"/>
                <w:sz w:val="24"/>
                <w:szCs w:val="24"/>
                <w:u w:val="none"/>
                <w:lang w:eastAsia="cs-CZ"/>
              </w:rPr>
              <w:t>Návrh zákona o vyvlastnění a návrh zákona, kterým se mění některé zákony v souvislosti s přijetím zákona o vyvlastnění</w:t>
            </w:r>
            <w:r w:rsidR="00B8759D">
              <w:rPr>
                <w:rStyle w:val="Hypertextovodkaz"/>
                <w:rFonts w:ascii="Arial" w:eastAsia="Times New Roman" w:hAnsi="Arial" w:cs="Arial"/>
                <w:b/>
                <w:bCs/>
                <w:color w:val="0F0D29" w:themeColor="text1"/>
                <w:kern w:val="36"/>
                <w:sz w:val="24"/>
                <w:szCs w:val="24"/>
                <w:u w:val="none"/>
                <w:lang w:eastAsia="cs-CZ"/>
              </w:rPr>
              <w:pict w14:anchorId="2E2BF0BC">
                <v:rect id="_x0000_i1038" style="width:0;height:1.5pt" o:hralign="center" o:hrstd="t" o:hr="t" fillcolor="#a0a0a0" stroked="f"/>
              </w:pict>
            </w:r>
          </w:p>
          <w:p w14:paraId="4BC1459C" w14:textId="0F51E15D" w:rsidR="00EE04B7" w:rsidRPr="005B3D0D" w:rsidRDefault="00EE04B7" w:rsidP="00EE04B7">
            <w:pPr>
              <w:pStyle w:val="Bezmezer"/>
              <w:tabs>
                <w:tab w:val="left" w:pos="6336"/>
              </w:tabs>
              <w:spacing w:line="360" w:lineRule="auto"/>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 xml:space="preserve">EKLEP </w:t>
            </w:r>
            <w:r>
              <w:t xml:space="preserve"> </w:t>
            </w:r>
            <w:r w:rsidRPr="00EE04B7">
              <w:rPr>
                <w:rStyle w:val="Hypertextovodkaz"/>
                <w:rFonts w:ascii="Arial" w:eastAsia="Times New Roman" w:hAnsi="Arial" w:cs="Arial"/>
                <w:color w:val="0F0D29" w:themeColor="text1"/>
                <w:kern w:val="36"/>
                <w:sz w:val="20"/>
                <w:szCs w:val="24"/>
                <w:u w:val="none"/>
                <w:lang w:eastAsia="cs-CZ"/>
              </w:rPr>
              <w:t>KORNCHRDXCWU</w:t>
            </w:r>
            <w:r>
              <w:rPr>
                <w:rStyle w:val="Hypertextovodkaz"/>
                <w:rFonts w:ascii="Arial" w:eastAsia="Times New Roman" w:hAnsi="Arial" w:cs="Arial"/>
                <w:color w:val="0F0D29" w:themeColor="text1"/>
                <w:kern w:val="36"/>
                <w:sz w:val="20"/>
                <w:szCs w:val="24"/>
                <w:u w:val="none"/>
                <w:lang w:eastAsia="cs-CZ"/>
              </w:rPr>
              <w:t xml:space="preserve"> </w:t>
            </w:r>
            <w:r>
              <w:t xml:space="preserve">  </w:t>
            </w:r>
            <w:r>
              <w:rPr>
                <w:rStyle w:val="Hypertextovodkaz"/>
                <w:rFonts w:ascii="Arial" w:eastAsia="Times New Roman" w:hAnsi="Arial" w:cs="Arial"/>
                <w:color w:val="0F0D29" w:themeColor="text1"/>
                <w:kern w:val="36"/>
                <w:sz w:val="20"/>
                <w:szCs w:val="24"/>
                <w:u w:val="none"/>
                <w:lang w:eastAsia="cs-CZ"/>
              </w:rPr>
              <w:t xml:space="preserve"> </w:t>
            </w:r>
          </w:p>
          <w:p w14:paraId="5098460A" w14:textId="77777777" w:rsidR="00EE04B7" w:rsidRDefault="00EE04B7" w:rsidP="00EE04B7">
            <w:pPr>
              <w:pStyle w:val="Bezmezer"/>
              <w:tabs>
                <w:tab w:val="left" w:pos="6336"/>
              </w:tabs>
              <w:spacing w:line="360" w:lineRule="auto"/>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v připomínkovém řízení</w:t>
            </w:r>
          </w:p>
          <w:p w14:paraId="7CC3DBB3" w14:textId="77777777" w:rsidR="00EE04B7" w:rsidRDefault="00EE04B7" w:rsidP="00EE04B7">
            <w:pPr>
              <w:pStyle w:val="Bezmezer"/>
              <w:tabs>
                <w:tab w:val="left" w:pos="6336"/>
              </w:tabs>
              <w:spacing w:line="360" w:lineRule="auto"/>
              <w:jc w:val="right"/>
              <w:rPr>
                <w:rStyle w:val="Hypertextovodkaz"/>
                <w:rFonts w:ascii="Arial" w:eastAsia="Times New Roman" w:hAnsi="Arial" w:cs="Arial"/>
                <w:color w:val="0F0D29" w:themeColor="text1"/>
                <w:kern w:val="36"/>
                <w:sz w:val="20"/>
                <w:szCs w:val="24"/>
                <w:u w:val="none"/>
                <w:lang w:eastAsia="cs-CZ"/>
              </w:rPr>
            </w:pPr>
          </w:p>
          <w:p w14:paraId="094CAFBD" w14:textId="7FCE11B7" w:rsidR="00EE04B7" w:rsidRDefault="001625EE" w:rsidP="001625EE">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1625EE">
              <w:rPr>
                <w:rStyle w:val="Hypertextovodkaz"/>
                <w:rFonts w:ascii="Arial" w:eastAsia="Times New Roman" w:hAnsi="Arial" w:cs="Arial"/>
                <w:color w:val="0F0D29" w:themeColor="text1"/>
                <w:kern w:val="36"/>
                <w:sz w:val="20"/>
                <w:szCs w:val="24"/>
                <w:u w:val="none"/>
                <w:lang w:eastAsia="cs-CZ"/>
              </w:rPr>
              <w:t>Za hlavní principy navrhované právní úpravy lze označit přizpůsobení úpravy vyvlastnění novým institutům občanského zákoníku, urychlení a zefektivnění procesu vyvlastnění, vyřešení souběhu vyvlastnění a jiných řízení, zvýšenou ochranu práv třetích osob a integraci úpravy procesu vyvlastnění v liniovém zákoně do nového zákona o vyvlastnění.</w:t>
            </w:r>
          </w:p>
          <w:p w14:paraId="1F8AA3A7" w14:textId="24B4EF0C" w:rsidR="001625EE" w:rsidRDefault="001625EE" w:rsidP="001625EE">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p>
          <w:p w14:paraId="4C436DBC" w14:textId="7B320CB2" w:rsidR="001625EE" w:rsidRDefault="001625EE" w:rsidP="001625EE">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 xml:space="preserve">Spolu s návrhem </w:t>
            </w:r>
            <w:r w:rsidRPr="001625EE">
              <w:rPr>
                <w:rStyle w:val="Hypertextovodkaz"/>
                <w:rFonts w:ascii="Arial" w:eastAsia="Times New Roman" w:hAnsi="Arial" w:cs="Arial"/>
                <w:color w:val="0F0D29" w:themeColor="text1"/>
                <w:kern w:val="36"/>
                <w:sz w:val="20"/>
                <w:szCs w:val="24"/>
                <w:u w:val="none"/>
                <w:lang w:eastAsia="cs-CZ"/>
              </w:rPr>
              <w:t xml:space="preserve">zákona o vyvlastnění </w:t>
            </w:r>
            <w:r>
              <w:rPr>
                <w:rStyle w:val="Hypertextovodkaz"/>
                <w:rFonts w:ascii="Arial" w:eastAsia="Times New Roman" w:hAnsi="Arial" w:cs="Arial"/>
                <w:color w:val="0F0D29" w:themeColor="text1"/>
                <w:kern w:val="36"/>
                <w:sz w:val="20"/>
                <w:szCs w:val="24"/>
                <w:u w:val="none"/>
                <w:lang w:eastAsia="cs-CZ"/>
              </w:rPr>
              <w:t>je předkládán</w:t>
            </w:r>
            <w:r w:rsidRPr="001625EE">
              <w:rPr>
                <w:rStyle w:val="Hypertextovodkaz"/>
                <w:rFonts w:ascii="Arial" w:eastAsia="Times New Roman" w:hAnsi="Arial" w:cs="Arial"/>
                <w:color w:val="0F0D29" w:themeColor="text1"/>
                <w:kern w:val="36"/>
                <w:sz w:val="20"/>
                <w:szCs w:val="24"/>
                <w:u w:val="none"/>
                <w:lang w:eastAsia="cs-CZ"/>
              </w:rPr>
              <w:t xml:space="preserve"> návrh zákona, kterým se mění některé zákony v souvislosti s přijetím zákona o vyvlastnění</w:t>
            </w:r>
            <w:r>
              <w:rPr>
                <w:rStyle w:val="Hypertextovodkaz"/>
                <w:rFonts w:ascii="Arial" w:eastAsia="Times New Roman" w:hAnsi="Arial" w:cs="Arial"/>
                <w:color w:val="0F0D29" w:themeColor="text1"/>
                <w:kern w:val="36"/>
                <w:sz w:val="20"/>
                <w:szCs w:val="24"/>
                <w:u w:val="none"/>
                <w:lang w:eastAsia="cs-CZ"/>
              </w:rPr>
              <w:t>.</w:t>
            </w:r>
          </w:p>
          <w:p w14:paraId="4A1DF2C3" w14:textId="77777777" w:rsidR="001625EE" w:rsidRPr="006C147A" w:rsidRDefault="001625EE" w:rsidP="001625EE">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p>
          <w:p w14:paraId="5DFEAB58" w14:textId="5D46ECE8" w:rsidR="00EE04B7" w:rsidRPr="005078C0" w:rsidRDefault="00EE04B7" w:rsidP="00EE04B7">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1625EE">
              <w:rPr>
                <w:rStyle w:val="Hypertextovodkaz"/>
                <w:rFonts w:ascii="Arial" w:eastAsia="Times New Roman" w:hAnsi="Arial" w:cs="Arial"/>
                <w:bCs/>
                <w:i/>
                <w:color w:val="0F0D29" w:themeColor="text1"/>
                <w:kern w:val="36"/>
                <w:sz w:val="20"/>
                <w:szCs w:val="20"/>
                <w:u w:val="none"/>
                <w:lang w:eastAsia="cs-CZ"/>
              </w:rPr>
              <w:t>OPS</w:t>
            </w:r>
            <w:r>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0E0025F7" w14:textId="77777777" w:rsidR="00EE04B7" w:rsidRPr="005078C0" w:rsidRDefault="00EE04B7" w:rsidP="00EE04B7">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36BD23C9" w14:textId="69D65CE6" w:rsidR="00EE04B7" w:rsidRPr="005078C0" w:rsidRDefault="00EE04B7" w:rsidP="00EE04B7">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1625EE">
              <w:rPr>
                <w:rStyle w:val="Hypertextovodkaz"/>
                <w:rFonts w:ascii="Arial" w:eastAsia="Times New Roman" w:hAnsi="Arial" w:cs="Arial"/>
                <w:i/>
                <w:color w:val="0F0D29" w:themeColor="text1"/>
                <w:kern w:val="36"/>
                <w:sz w:val="20"/>
                <w:szCs w:val="20"/>
                <w:u w:val="none"/>
                <w:lang w:eastAsia="cs-CZ"/>
              </w:rPr>
              <w:t>OPS</w:t>
            </w:r>
            <w:r>
              <w:rPr>
                <w:rStyle w:val="Hypertextovodkaz"/>
                <w:rFonts w:ascii="Arial" w:eastAsia="Times New Roman" w:hAnsi="Arial" w:cs="Arial"/>
                <w:i/>
                <w:color w:val="0F0D29" w:themeColor="text1"/>
                <w:kern w:val="36"/>
                <w:sz w:val="20"/>
                <w:szCs w:val="20"/>
                <w:u w:val="none"/>
                <w:lang w:eastAsia="cs-CZ"/>
              </w:rPr>
              <w:t xml:space="preserve"> – </w:t>
            </w:r>
            <w:r w:rsidR="001625EE">
              <w:rPr>
                <w:rStyle w:val="Hypertextovodkaz"/>
                <w:rFonts w:ascii="Arial" w:eastAsia="Times New Roman" w:hAnsi="Arial" w:cs="Arial"/>
                <w:i/>
                <w:color w:val="0F0D29" w:themeColor="text1"/>
                <w:kern w:val="36"/>
                <w:sz w:val="20"/>
                <w:szCs w:val="20"/>
                <w:u w:val="none"/>
                <w:lang w:eastAsia="cs-CZ"/>
              </w:rPr>
              <w:t>Mgr. Pavel Císař</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Pr>
                <w:rStyle w:val="Hypertextovodkaz"/>
                <w:rFonts w:ascii="Arial" w:eastAsia="Times New Roman" w:hAnsi="Arial" w:cs="Arial"/>
                <w:b/>
                <w:bCs/>
                <w:i/>
                <w:color w:val="0F0D29" w:themeColor="text1"/>
                <w:kern w:val="36"/>
                <w:sz w:val="20"/>
                <w:szCs w:val="20"/>
                <w:u w:val="none"/>
                <w:lang w:eastAsia="cs-CZ"/>
              </w:rPr>
              <w:t>: 3</w:t>
            </w:r>
            <w:r w:rsidR="001625EE">
              <w:rPr>
                <w:rStyle w:val="Hypertextovodkaz"/>
                <w:rFonts w:ascii="Arial" w:eastAsia="Times New Roman" w:hAnsi="Arial" w:cs="Arial"/>
                <w:b/>
                <w:bCs/>
                <w:i/>
                <w:color w:val="0F0D29" w:themeColor="text1"/>
                <w:kern w:val="36"/>
                <w:sz w:val="20"/>
                <w:szCs w:val="20"/>
                <w:u w:val="none"/>
                <w:lang w:eastAsia="cs-CZ"/>
              </w:rPr>
              <w:t>1.1.2023</w:t>
            </w:r>
          </w:p>
          <w:p w14:paraId="3D7D936A" w14:textId="158D1710" w:rsidR="00820160" w:rsidRDefault="00820160"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60BA7436" w14:textId="6C092CAE" w:rsidR="00820160" w:rsidRDefault="00820160"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244A05E" w14:textId="77777777" w:rsidR="00AC5B6A" w:rsidRDefault="00AC5B6A" w:rsidP="00BC347C">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p>
          <w:p w14:paraId="6F01B6F6" w14:textId="5EB21E63" w:rsidR="00BC347C" w:rsidRPr="005B3D0D" w:rsidRDefault="00BC347C" w:rsidP="00BC347C">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r w:rsidRPr="00BC347C">
              <w:rPr>
                <w:rStyle w:val="Hypertextovodkaz"/>
                <w:rFonts w:ascii="Arial" w:eastAsia="Times New Roman" w:hAnsi="Arial" w:cs="Arial"/>
                <w:b/>
                <w:color w:val="0F0D29" w:themeColor="text1"/>
                <w:kern w:val="36"/>
                <w:sz w:val="24"/>
                <w:szCs w:val="24"/>
                <w:u w:val="none"/>
                <w:lang w:eastAsia="cs-CZ"/>
              </w:rPr>
              <w:t>Návrh vyhlášky o změně sazby základní náhrady za používání silničních motorových vozidel a stravného a o stanovení průměrné ceny pohonných hmot pro účely poskytování cestovních náhrad</w:t>
            </w:r>
            <w:r w:rsidR="00B8759D">
              <w:rPr>
                <w:rStyle w:val="Hypertextovodkaz"/>
                <w:rFonts w:ascii="Arial" w:eastAsia="Times New Roman" w:hAnsi="Arial" w:cs="Arial"/>
                <w:b/>
                <w:bCs/>
                <w:color w:val="0F0D29" w:themeColor="text1"/>
                <w:kern w:val="36"/>
                <w:sz w:val="24"/>
                <w:szCs w:val="24"/>
                <w:u w:val="none"/>
                <w:lang w:eastAsia="cs-CZ"/>
              </w:rPr>
              <w:pict w14:anchorId="18CC41B7">
                <v:rect id="_x0000_i1039" style="width:0;height:1.5pt" o:hralign="center" o:hrstd="t" o:hr="t" fillcolor="#a0a0a0" stroked="f"/>
              </w:pict>
            </w:r>
          </w:p>
          <w:p w14:paraId="2FD4DF06" w14:textId="1FA8B239" w:rsidR="00BC347C" w:rsidRPr="005B3D0D" w:rsidRDefault="00BC347C" w:rsidP="00BC347C">
            <w:pPr>
              <w:pStyle w:val="Bezmezer"/>
              <w:tabs>
                <w:tab w:val="left" w:pos="6336"/>
              </w:tabs>
              <w:spacing w:line="360" w:lineRule="auto"/>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 xml:space="preserve">EKLEP </w:t>
            </w:r>
            <w:r>
              <w:t xml:space="preserve"> </w:t>
            </w:r>
            <w:r w:rsidR="006E4475" w:rsidRPr="006E4475">
              <w:rPr>
                <w:rStyle w:val="Hypertextovodkaz"/>
                <w:rFonts w:ascii="Arial" w:eastAsia="Times New Roman" w:hAnsi="Arial" w:cs="Arial"/>
                <w:color w:val="0F0D29" w:themeColor="text1"/>
                <w:kern w:val="36"/>
                <w:sz w:val="20"/>
                <w:szCs w:val="24"/>
                <w:u w:val="none"/>
                <w:lang w:eastAsia="cs-CZ"/>
              </w:rPr>
              <w:t>KORNCL7BDPNP</w:t>
            </w:r>
            <w:r>
              <w:rPr>
                <w:rStyle w:val="Hypertextovodkaz"/>
                <w:rFonts w:ascii="Arial" w:eastAsia="Times New Roman" w:hAnsi="Arial" w:cs="Arial"/>
                <w:color w:val="0F0D29" w:themeColor="text1"/>
                <w:kern w:val="36"/>
                <w:sz w:val="20"/>
                <w:szCs w:val="24"/>
                <w:u w:val="none"/>
                <w:lang w:eastAsia="cs-CZ"/>
              </w:rPr>
              <w:t xml:space="preserve"> </w:t>
            </w:r>
            <w:r>
              <w:t xml:space="preserve">  </w:t>
            </w:r>
            <w:r>
              <w:rPr>
                <w:rStyle w:val="Hypertextovodkaz"/>
                <w:rFonts w:ascii="Arial" w:eastAsia="Times New Roman" w:hAnsi="Arial" w:cs="Arial"/>
                <w:color w:val="0F0D29" w:themeColor="text1"/>
                <w:kern w:val="36"/>
                <w:sz w:val="20"/>
                <w:szCs w:val="24"/>
                <w:u w:val="none"/>
                <w:lang w:eastAsia="cs-CZ"/>
              </w:rPr>
              <w:t xml:space="preserve"> </w:t>
            </w:r>
          </w:p>
          <w:p w14:paraId="147CB323" w14:textId="57A533E5" w:rsidR="00BC347C" w:rsidRDefault="006E4475" w:rsidP="00BC347C">
            <w:pPr>
              <w:pStyle w:val="Bezmezer"/>
              <w:tabs>
                <w:tab w:val="left" w:pos="6336"/>
              </w:tabs>
              <w:spacing w:line="360" w:lineRule="auto"/>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lastRenderedPageBreak/>
              <w:t>Připomínkové řízení ukončeno</w:t>
            </w:r>
          </w:p>
          <w:p w14:paraId="0EF103E9" w14:textId="77777777" w:rsidR="00BC347C" w:rsidRDefault="00BC347C" w:rsidP="00BC347C">
            <w:pPr>
              <w:pStyle w:val="Bezmezer"/>
              <w:tabs>
                <w:tab w:val="left" w:pos="6336"/>
              </w:tabs>
              <w:spacing w:line="360" w:lineRule="auto"/>
              <w:jc w:val="right"/>
              <w:rPr>
                <w:rStyle w:val="Hypertextovodkaz"/>
                <w:rFonts w:ascii="Arial" w:eastAsia="Times New Roman" w:hAnsi="Arial" w:cs="Arial"/>
                <w:color w:val="0F0D29" w:themeColor="text1"/>
                <w:kern w:val="36"/>
                <w:sz w:val="20"/>
                <w:szCs w:val="24"/>
                <w:u w:val="none"/>
                <w:lang w:eastAsia="cs-CZ"/>
              </w:rPr>
            </w:pPr>
          </w:p>
          <w:p w14:paraId="388870CE" w14:textId="56069B5C" w:rsidR="006E4475" w:rsidRDefault="006E4475" w:rsidP="00BC347C">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6E4475">
              <w:rPr>
                <w:rStyle w:val="Hypertextovodkaz"/>
                <w:rFonts w:ascii="Arial" w:eastAsia="Times New Roman" w:hAnsi="Arial" w:cs="Arial"/>
                <w:color w:val="0F0D29" w:themeColor="text1"/>
                <w:kern w:val="36"/>
                <w:sz w:val="20"/>
                <w:szCs w:val="24"/>
                <w:u w:val="none"/>
                <w:lang w:eastAsia="cs-CZ"/>
              </w:rPr>
              <w:t>Podstatou</w:t>
            </w:r>
            <w:r w:rsidR="00080BF6">
              <w:rPr>
                <w:rStyle w:val="Hypertextovodkaz"/>
                <w:rFonts w:ascii="Arial" w:eastAsia="Times New Roman" w:hAnsi="Arial" w:cs="Arial"/>
                <w:color w:val="0F0D29" w:themeColor="text1"/>
                <w:kern w:val="36"/>
                <w:sz w:val="20"/>
                <w:szCs w:val="24"/>
                <w:u w:val="none"/>
                <w:lang w:eastAsia="cs-CZ"/>
              </w:rPr>
              <w:t xml:space="preserve"> vyhlášky</w:t>
            </w:r>
            <w:r w:rsidRPr="006E4475">
              <w:rPr>
                <w:rStyle w:val="Hypertextovodkaz"/>
                <w:rFonts w:ascii="Arial" w:eastAsia="Times New Roman" w:hAnsi="Arial" w:cs="Arial"/>
                <w:color w:val="0F0D29" w:themeColor="text1"/>
                <w:kern w:val="36"/>
                <w:sz w:val="20"/>
                <w:szCs w:val="24"/>
                <w:u w:val="none"/>
                <w:lang w:eastAsia="cs-CZ"/>
              </w:rPr>
              <w:t xml:space="preserve"> je stanovení sazby základní náhrady za používání silničních motorových vozidel, sazeb stravného a průměrné ceny pohonných hmot pro účely poskytování cestovních náhrad zaměstnancům od 1. ledna 2023.</w:t>
            </w:r>
          </w:p>
          <w:p w14:paraId="26257B24" w14:textId="77777777" w:rsidR="006E4475" w:rsidRPr="006C147A" w:rsidRDefault="006E4475" w:rsidP="00BC347C">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p>
          <w:p w14:paraId="5328A5B5" w14:textId="35582223" w:rsidR="00BC347C" w:rsidRPr="005078C0" w:rsidRDefault="00BC347C" w:rsidP="006E4475">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6E4475">
              <w:rPr>
                <w:rStyle w:val="Hypertextovodkaz"/>
                <w:rFonts w:ascii="Arial" w:eastAsia="Times New Roman" w:hAnsi="Arial" w:cs="Arial"/>
                <w:bCs/>
                <w:i/>
                <w:color w:val="0F0D29" w:themeColor="text1"/>
                <w:kern w:val="36"/>
                <w:sz w:val="20"/>
                <w:szCs w:val="20"/>
                <w:u w:val="none"/>
                <w:lang w:eastAsia="cs-CZ"/>
              </w:rPr>
              <w:t>Na vědomí OŘLZ.</w:t>
            </w:r>
          </w:p>
          <w:p w14:paraId="37041316" w14:textId="325D00D8" w:rsidR="00820160" w:rsidRDefault="00820160"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7C19446" w14:textId="77777777" w:rsidR="00AC5B6A" w:rsidRDefault="00AC5B6A" w:rsidP="00080BF6">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p>
          <w:p w14:paraId="4182D892" w14:textId="4DC91F46" w:rsidR="00080BF6" w:rsidRPr="005B3D0D" w:rsidRDefault="00080BF6" w:rsidP="00080BF6">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r w:rsidRPr="00080BF6">
              <w:rPr>
                <w:rStyle w:val="Hypertextovodkaz"/>
                <w:rFonts w:ascii="Arial" w:eastAsia="Times New Roman" w:hAnsi="Arial" w:cs="Arial"/>
                <w:b/>
                <w:color w:val="0F0D29" w:themeColor="text1"/>
                <w:kern w:val="36"/>
                <w:sz w:val="24"/>
                <w:szCs w:val="24"/>
                <w:u w:val="none"/>
                <w:lang w:eastAsia="cs-CZ"/>
              </w:rPr>
              <w:t>Návrh nařízení vlády o poskytování příspěvku v době částečné práce</w:t>
            </w:r>
            <w:r w:rsidR="00B8759D">
              <w:rPr>
                <w:rStyle w:val="Hypertextovodkaz"/>
                <w:rFonts w:ascii="Arial" w:eastAsia="Times New Roman" w:hAnsi="Arial" w:cs="Arial"/>
                <w:b/>
                <w:bCs/>
                <w:color w:val="0F0D29" w:themeColor="text1"/>
                <w:kern w:val="36"/>
                <w:sz w:val="24"/>
                <w:szCs w:val="24"/>
                <w:u w:val="none"/>
                <w:lang w:eastAsia="cs-CZ"/>
              </w:rPr>
              <w:pict w14:anchorId="01E4CC6B">
                <v:rect id="_x0000_i1040" style="width:0;height:1.5pt" o:hralign="center" o:hrstd="t" o:hr="t" fillcolor="#a0a0a0" stroked="f"/>
              </w:pict>
            </w:r>
          </w:p>
          <w:p w14:paraId="53BB3F9E" w14:textId="168954B5" w:rsidR="00080BF6" w:rsidRPr="005B3D0D" w:rsidRDefault="00080BF6" w:rsidP="00080BF6">
            <w:pPr>
              <w:pStyle w:val="Bezmezer"/>
              <w:tabs>
                <w:tab w:val="left" w:pos="6336"/>
              </w:tabs>
              <w:spacing w:line="360" w:lineRule="auto"/>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 xml:space="preserve">EKLEP </w:t>
            </w:r>
            <w:r w:rsidRPr="00080BF6">
              <w:rPr>
                <w:rStyle w:val="Hypertextovodkaz"/>
                <w:rFonts w:ascii="Arial" w:eastAsia="Times New Roman" w:hAnsi="Arial" w:cs="Arial"/>
                <w:color w:val="0F0D29" w:themeColor="text1"/>
                <w:kern w:val="36"/>
                <w:sz w:val="20"/>
                <w:szCs w:val="24"/>
                <w:u w:val="none"/>
                <w:lang w:eastAsia="cs-CZ"/>
              </w:rPr>
              <w:t>ALBSCL3KMB0Q</w:t>
            </w:r>
            <w:r>
              <w:rPr>
                <w:rStyle w:val="Hypertextovodkaz"/>
                <w:rFonts w:ascii="Arial" w:eastAsia="Times New Roman" w:hAnsi="Arial" w:cs="Arial"/>
                <w:color w:val="0F0D29" w:themeColor="text1"/>
                <w:kern w:val="36"/>
                <w:sz w:val="20"/>
                <w:szCs w:val="24"/>
                <w:u w:val="none"/>
                <w:lang w:eastAsia="cs-CZ"/>
              </w:rPr>
              <w:t xml:space="preserve">  </w:t>
            </w:r>
            <w:r>
              <w:t xml:space="preserve">  </w:t>
            </w:r>
            <w:r>
              <w:rPr>
                <w:rStyle w:val="Hypertextovodkaz"/>
                <w:rFonts w:ascii="Arial" w:eastAsia="Times New Roman" w:hAnsi="Arial" w:cs="Arial"/>
                <w:color w:val="0F0D29" w:themeColor="text1"/>
                <w:kern w:val="36"/>
                <w:sz w:val="20"/>
                <w:szCs w:val="24"/>
                <w:u w:val="none"/>
                <w:lang w:eastAsia="cs-CZ"/>
              </w:rPr>
              <w:t xml:space="preserve"> </w:t>
            </w:r>
          </w:p>
          <w:p w14:paraId="5184746D" w14:textId="7534A091" w:rsidR="00080BF6" w:rsidRDefault="00080BF6" w:rsidP="00080BF6">
            <w:pPr>
              <w:pStyle w:val="Bezmezer"/>
              <w:tabs>
                <w:tab w:val="left" w:pos="6336"/>
              </w:tabs>
              <w:spacing w:line="360" w:lineRule="auto"/>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Připomínkové řízení ukončeno</w:t>
            </w:r>
          </w:p>
          <w:p w14:paraId="0BE53CC3" w14:textId="7F275576" w:rsidR="00D9076D" w:rsidRDefault="00D9076D" w:rsidP="00080BF6">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p>
          <w:p w14:paraId="09425401" w14:textId="79BF4946" w:rsidR="00D9076D" w:rsidRDefault="00D9076D" w:rsidP="00080BF6">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D9076D">
              <w:rPr>
                <w:rStyle w:val="Hypertextovodkaz"/>
                <w:rFonts w:ascii="Arial" w:eastAsia="Times New Roman" w:hAnsi="Arial" w:cs="Arial"/>
                <w:color w:val="0F0D29" w:themeColor="text1"/>
                <w:kern w:val="36"/>
                <w:sz w:val="20"/>
                <w:szCs w:val="24"/>
                <w:u w:val="none"/>
                <w:lang w:eastAsia="cs-CZ"/>
              </w:rPr>
              <w:t>Cílem příspěvku je udržet zaměstnanost u zaměstnavatelů dotčených neočekávanými a hospodářsky závažnými událostmi, zachovat sociální stabilitu a po odeznění důvodů k aktivaci usnadnit hospodářské oživení.</w:t>
            </w:r>
          </w:p>
          <w:p w14:paraId="5564AAEE" w14:textId="77777777" w:rsidR="00D9076D" w:rsidRDefault="00D9076D" w:rsidP="00080BF6">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p>
          <w:p w14:paraId="0D94925F" w14:textId="7458AF19" w:rsidR="00080BF6" w:rsidRDefault="00080BF6" w:rsidP="00080BF6">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080BF6">
              <w:rPr>
                <w:rStyle w:val="Hypertextovodkaz"/>
                <w:rFonts w:ascii="Arial" w:eastAsia="Times New Roman" w:hAnsi="Arial" w:cs="Arial"/>
                <w:color w:val="0F0D29" w:themeColor="text1"/>
                <w:kern w:val="36"/>
                <w:sz w:val="20"/>
                <w:szCs w:val="24"/>
                <w:u w:val="none"/>
                <w:lang w:eastAsia="cs-CZ"/>
              </w:rPr>
              <w:t xml:space="preserve">Nařízení vlády </w:t>
            </w:r>
            <w:r>
              <w:rPr>
                <w:rStyle w:val="Hypertextovodkaz"/>
                <w:rFonts w:ascii="Arial" w:eastAsia="Times New Roman" w:hAnsi="Arial" w:cs="Arial"/>
                <w:color w:val="0F0D29" w:themeColor="text1"/>
                <w:kern w:val="36"/>
                <w:sz w:val="20"/>
                <w:szCs w:val="24"/>
                <w:u w:val="none"/>
                <w:lang w:eastAsia="cs-CZ"/>
              </w:rPr>
              <w:t>vymezuje</w:t>
            </w:r>
            <w:r w:rsidRPr="00080BF6">
              <w:rPr>
                <w:rStyle w:val="Hypertextovodkaz"/>
                <w:rFonts w:ascii="Arial" w:eastAsia="Times New Roman" w:hAnsi="Arial" w:cs="Arial"/>
                <w:color w:val="0F0D29" w:themeColor="text1"/>
                <w:kern w:val="36"/>
                <w:sz w:val="20"/>
                <w:szCs w:val="24"/>
                <w:u w:val="none"/>
                <w:lang w:eastAsia="cs-CZ"/>
              </w:rPr>
              <w:t xml:space="preserve"> obecně důvod aktivace poskytování příspěvku spočívající v přerušení nebo omezení dodávek plynu při vyhlášení stavu nouze v plynárenství, respektive mimořádného stavu nouze v plynárenství, čímž je zaručeno, že příspěvek bude možno poskytovat pouze tehdy, pokud skutečně dojde k závažnému nedostatku plynu opravňujícího k vyhlášení tohoto nouzového stavu. </w:t>
            </w:r>
          </w:p>
          <w:p w14:paraId="094E1823" w14:textId="77777777" w:rsidR="00080BF6" w:rsidRPr="006C147A" w:rsidRDefault="00080BF6" w:rsidP="00080BF6">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p>
          <w:p w14:paraId="17BFFFAF" w14:textId="77777777" w:rsidR="00080BF6" w:rsidRPr="005078C0" w:rsidRDefault="00080BF6" w:rsidP="00080BF6">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Na vědomí OŘLZ.</w:t>
            </w:r>
          </w:p>
          <w:p w14:paraId="013003D5" w14:textId="77777777" w:rsidR="00AC5B6A" w:rsidRDefault="00AC5B6A"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543767EF" w14:textId="216A21DA" w:rsidR="00D9076D" w:rsidRPr="005B3D0D" w:rsidRDefault="00D9076D" w:rsidP="00D9076D">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r w:rsidRPr="00D9076D">
              <w:rPr>
                <w:rStyle w:val="Hypertextovodkaz"/>
                <w:rFonts w:ascii="Arial" w:eastAsia="Times New Roman" w:hAnsi="Arial" w:cs="Arial"/>
                <w:b/>
                <w:bCs/>
                <w:color w:val="0F0D29" w:themeColor="text1"/>
                <w:kern w:val="36"/>
                <w:sz w:val="24"/>
                <w:szCs w:val="24"/>
                <w:u w:val="none"/>
                <w:lang w:eastAsia="cs-CZ"/>
              </w:rPr>
              <w:t>Návrh nařízení vlády, kterým se mění nařízení vlády č. 595/2006 Sb., o způsobu výpočtu základní částky, která nesmí být sražena povinnému z měsíční mzdy při výkonu rozhodnutí, a o stanovení částky, nad kterou je mzda postižitelná srážkami bez omezení (nařízení o nezabavitelných částkách)</w:t>
            </w:r>
            <w:r w:rsidR="00B8759D">
              <w:rPr>
                <w:rStyle w:val="Hypertextovodkaz"/>
                <w:rFonts w:ascii="Arial" w:eastAsia="Times New Roman" w:hAnsi="Arial" w:cs="Arial"/>
                <w:b/>
                <w:bCs/>
                <w:color w:val="0F0D29" w:themeColor="text1"/>
                <w:kern w:val="36"/>
                <w:sz w:val="24"/>
                <w:szCs w:val="24"/>
                <w:u w:val="none"/>
                <w:lang w:eastAsia="cs-CZ"/>
              </w:rPr>
              <w:pict w14:anchorId="121895CC">
                <v:rect id="_x0000_i1041" style="width:0;height:1.5pt" o:hralign="center" o:hrstd="t" o:hr="t" fillcolor="#a0a0a0" stroked="f"/>
              </w:pict>
            </w:r>
          </w:p>
          <w:p w14:paraId="6C9B17D5" w14:textId="119B0A72" w:rsidR="00D9076D" w:rsidRPr="005B3D0D" w:rsidRDefault="00D9076D" w:rsidP="00D9076D">
            <w:pPr>
              <w:pStyle w:val="Bezmezer"/>
              <w:tabs>
                <w:tab w:val="left" w:pos="6336"/>
              </w:tabs>
              <w:spacing w:line="360" w:lineRule="auto"/>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 xml:space="preserve">EKLEP </w:t>
            </w:r>
            <w:r w:rsidR="00C64AAF" w:rsidRPr="00C64AAF">
              <w:rPr>
                <w:rStyle w:val="Hypertextovodkaz"/>
                <w:rFonts w:ascii="Arial" w:eastAsia="Times New Roman" w:hAnsi="Arial" w:cs="Arial"/>
                <w:color w:val="0F0D29" w:themeColor="text1"/>
                <w:kern w:val="36"/>
                <w:sz w:val="20"/>
                <w:szCs w:val="24"/>
                <w:u w:val="none"/>
                <w:lang w:eastAsia="cs-CZ"/>
              </w:rPr>
              <w:t>KORNCLEDMKKJ</w:t>
            </w:r>
            <w:r>
              <w:rPr>
                <w:rStyle w:val="Hypertextovodkaz"/>
                <w:rFonts w:ascii="Arial" w:eastAsia="Times New Roman" w:hAnsi="Arial" w:cs="Arial"/>
                <w:color w:val="0F0D29" w:themeColor="text1"/>
                <w:kern w:val="36"/>
                <w:sz w:val="20"/>
                <w:szCs w:val="24"/>
                <w:u w:val="none"/>
                <w:lang w:eastAsia="cs-CZ"/>
              </w:rPr>
              <w:t xml:space="preserve">  </w:t>
            </w:r>
            <w:r>
              <w:t xml:space="preserve">  </w:t>
            </w:r>
            <w:r>
              <w:rPr>
                <w:rStyle w:val="Hypertextovodkaz"/>
                <w:rFonts w:ascii="Arial" w:eastAsia="Times New Roman" w:hAnsi="Arial" w:cs="Arial"/>
                <w:color w:val="0F0D29" w:themeColor="text1"/>
                <w:kern w:val="36"/>
                <w:sz w:val="20"/>
                <w:szCs w:val="24"/>
                <w:u w:val="none"/>
                <w:lang w:eastAsia="cs-CZ"/>
              </w:rPr>
              <w:t xml:space="preserve"> </w:t>
            </w:r>
          </w:p>
          <w:p w14:paraId="14EE48AF" w14:textId="77777777" w:rsidR="00D9076D" w:rsidRDefault="00D9076D" w:rsidP="00D9076D">
            <w:pPr>
              <w:pStyle w:val="Bezmezer"/>
              <w:tabs>
                <w:tab w:val="left" w:pos="6336"/>
              </w:tabs>
              <w:spacing w:line="360" w:lineRule="auto"/>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Připomínkové řízení ukončeno</w:t>
            </w:r>
          </w:p>
          <w:p w14:paraId="14671042" w14:textId="77777777" w:rsidR="00D9076D" w:rsidRDefault="00D9076D" w:rsidP="00D9076D">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p>
          <w:p w14:paraId="35A26E9F" w14:textId="3A6AF273" w:rsidR="00D9076D" w:rsidRDefault="00D9076D" w:rsidP="00D9076D">
            <w:pPr>
              <w:spacing w:line="360" w:lineRule="auto"/>
              <w:jc w:val="both"/>
              <w:rPr>
                <w:rFonts w:ascii="Arial" w:hAnsi="Arial" w:cs="Arial"/>
                <w:b w:val="0"/>
                <w:color w:val="1B174A" w:themeColor="text1" w:themeTint="E6"/>
                <w:sz w:val="20"/>
                <w:szCs w:val="20"/>
              </w:rPr>
            </w:pPr>
            <w:r w:rsidRPr="00D9076D">
              <w:rPr>
                <w:rFonts w:ascii="Arial" w:hAnsi="Arial" w:cs="Arial"/>
                <w:b w:val="0"/>
                <w:color w:val="1B174A" w:themeColor="text1" w:themeTint="E6"/>
                <w:sz w:val="20"/>
                <w:szCs w:val="20"/>
              </w:rPr>
              <w:t xml:space="preserve">Návrh reaguje na změnu právních předpisů, které stanovují proměnné vstupující do výpočtu nezabavitelné částky, a to životní minimum a normativní náklady na bydlení. Mění se počet osob, pro které jsou normativní náklady počítány, kdy namísto jedné osoby se budou napříště normativní náklady počítat pro jednu nebo dvě osoby. Zároveň přestane existovat dosavadní kategorie obcí s 50 000 až 99 999 obyvateli a nahradí ji kategorie obcí s alespoň 70 000 obyvateli. Za účelem vyvážení práv povinných, resp. dlužníků, a oprávněných, resp. věřitelů, se navrhuje zachovat stávající úroveň srážek ze mzdy a jiných příjmů, a to změnou koeficientu použitého ve výpočtu. </w:t>
            </w:r>
          </w:p>
          <w:p w14:paraId="33E3EE89" w14:textId="77777777" w:rsidR="00D9076D" w:rsidRDefault="00D9076D" w:rsidP="00D9076D">
            <w:pPr>
              <w:spacing w:line="360" w:lineRule="auto"/>
              <w:jc w:val="both"/>
              <w:rPr>
                <w:rFonts w:ascii="Arial" w:hAnsi="Arial" w:cs="Arial"/>
                <w:b w:val="0"/>
                <w:color w:val="1B174A" w:themeColor="text1" w:themeTint="E6"/>
                <w:sz w:val="20"/>
                <w:szCs w:val="20"/>
              </w:rPr>
            </w:pPr>
          </w:p>
          <w:p w14:paraId="16536907" w14:textId="77777777" w:rsidR="00D9076D" w:rsidRPr="005078C0" w:rsidRDefault="00D9076D" w:rsidP="00D9076D">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Na vědomí OŘLZ.</w:t>
            </w:r>
          </w:p>
          <w:p w14:paraId="7BCA2DFE" w14:textId="77777777" w:rsidR="00D9076D" w:rsidRDefault="00D9076D" w:rsidP="00D9076D">
            <w:pPr>
              <w:spacing w:line="360" w:lineRule="auto"/>
              <w:jc w:val="both"/>
              <w:rPr>
                <w:rFonts w:ascii="Arial" w:hAnsi="Arial" w:cs="Arial"/>
                <w:b w:val="0"/>
                <w:color w:val="1B174A" w:themeColor="text1" w:themeTint="E6"/>
                <w:sz w:val="20"/>
                <w:szCs w:val="20"/>
              </w:rPr>
            </w:pPr>
          </w:p>
          <w:p w14:paraId="0389E097" w14:textId="6E74C3ED" w:rsidR="00D9076D" w:rsidRPr="005B3D0D" w:rsidRDefault="00C64AAF" w:rsidP="00D9076D">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r w:rsidRPr="00C64AAF">
              <w:rPr>
                <w:rStyle w:val="Hypertextovodkaz"/>
                <w:rFonts w:ascii="Arial" w:eastAsia="Times New Roman" w:hAnsi="Arial" w:cs="Arial"/>
                <w:b/>
                <w:bCs/>
                <w:color w:val="0F0D29" w:themeColor="text1"/>
                <w:kern w:val="36"/>
                <w:sz w:val="24"/>
                <w:szCs w:val="24"/>
                <w:u w:val="none"/>
                <w:lang w:eastAsia="cs-CZ"/>
              </w:rPr>
              <w:t xml:space="preserve">Návrh nařízení vlády, kterým se mění nařízení vlády č. 567/2006 Sb., o minimální mzdě, o nejnižších úrovních zaručené mzdy, o vymezení ztíženého pracovního </w:t>
            </w:r>
            <w:r w:rsidRPr="00C64AAF">
              <w:rPr>
                <w:rStyle w:val="Hypertextovodkaz"/>
                <w:rFonts w:ascii="Arial" w:eastAsia="Times New Roman" w:hAnsi="Arial" w:cs="Arial"/>
                <w:b/>
                <w:bCs/>
                <w:color w:val="0F0D29" w:themeColor="text1"/>
                <w:kern w:val="36"/>
                <w:sz w:val="24"/>
                <w:szCs w:val="24"/>
                <w:u w:val="none"/>
                <w:lang w:eastAsia="cs-CZ"/>
              </w:rPr>
              <w:lastRenderedPageBreak/>
              <w:t>prostředí a o výši příplatku ke mzdě za práci ve ztíženém pracovním prostředí, ve znění pozdějších předpisů</w:t>
            </w:r>
            <w:r w:rsidR="00B8759D">
              <w:rPr>
                <w:rStyle w:val="Hypertextovodkaz"/>
                <w:rFonts w:ascii="Arial" w:eastAsia="Times New Roman" w:hAnsi="Arial" w:cs="Arial"/>
                <w:b/>
                <w:bCs/>
                <w:color w:val="0F0D29" w:themeColor="text1"/>
                <w:kern w:val="36"/>
                <w:sz w:val="24"/>
                <w:szCs w:val="24"/>
                <w:u w:val="none"/>
                <w:lang w:eastAsia="cs-CZ"/>
              </w:rPr>
              <w:pict w14:anchorId="6C54929F">
                <v:rect id="_x0000_i1042" style="width:0;height:1.5pt" o:hralign="center" o:hrstd="t" o:hr="t" fillcolor="#a0a0a0" stroked="f"/>
              </w:pict>
            </w:r>
          </w:p>
          <w:p w14:paraId="5B79BA06" w14:textId="076A7AB8" w:rsidR="00D9076D" w:rsidRPr="005B3D0D" w:rsidRDefault="00D9076D" w:rsidP="00D9076D">
            <w:pPr>
              <w:pStyle w:val="Bezmezer"/>
              <w:tabs>
                <w:tab w:val="left" w:pos="6336"/>
              </w:tabs>
              <w:spacing w:line="360" w:lineRule="auto"/>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 xml:space="preserve">EKLEP </w:t>
            </w:r>
            <w:r w:rsidR="00BD3D60" w:rsidRPr="00BD3D60">
              <w:rPr>
                <w:rStyle w:val="Hypertextovodkaz"/>
                <w:rFonts w:ascii="Arial" w:eastAsia="Times New Roman" w:hAnsi="Arial" w:cs="Arial"/>
                <w:color w:val="0F0D29" w:themeColor="text1"/>
                <w:kern w:val="36"/>
                <w:sz w:val="20"/>
                <w:szCs w:val="24"/>
                <w:u w:val="none"/>
                <w:lang w:eastAsia="cs-CZ"/>
              </w:rPr>
              <w:t>ALBSCLQKYDA8</w:t>
            </w:r>
            <w:r>
              <w:rPr>
                <w:rStyle w:val="Hypertextovodkaz"/>
                <w:rFonts w:ascii="Arial" w:eastAsia="Times New Roman" w:hAnsi="Arial" w:cs="Arial"/>
                <w:color w:val="0F0D29" w:themeColor="text1"/>
                <w:kern w:val="36"/>
                <w:sz w:val="20"/>
                <w:szCs w:val="24"/>
                <w:u w:val="none"/>
                <w:lang w:eastAsia="cs-CZ"/>
              </w:rPr>
              <w:t xml:space="preserve">  </w:t>
            </w:r>
            <w:r>
              <w:t xml:space="preserve">  </w:t>
            </w:r>
            <w:r>
              <w:rPr>
                <w:rStyle w:val="Hypertextovodkaz"/>
                <w:rFonts w:ascii="Arial" w:eastAsia="Times New Roman" w:hAnsi="Arial" w:cs="Arial"/>
                <w:color w:val="0F0D29" w:themeColor="text1"/>
                <w:kern w:val="36"/>
                <w:sz w:val="20"/>
                <w:szCs w:val="24"/>
                <w:u w:val="none"/>
                <w:lang w:eastAsia="cs-CZ"/>
              </w:rPr>
              <w:t xml:space="preserve"> </w:t>
            </w:r>
          </w:p>
          <w:p w14:paraId="67E268B8" w14:textId="493351B4" w:rsidR="00D9076D" w:rsidRDefault="00BD3D60" w:rsidP="00D9076D">
            <w:pPr>
              <w:pStyle w:val="Bezmezer"/>
              <w:tabs>
                <w:tab w:val="left" w:pos="6336"/>
              </w:tabs>
              <w:spacing w:line="360" w:lineRule="auto"/>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V připomínkovém řízení</w:t>
            </w:r>
          </w:p>
          <w:p w14:paraId="73D8544D" w14:textId="77777777" w:rsidR="00D9076D" w:rsidRDefault="00D9076D" w:rsidP="00BD3D60">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p>
          <w:p w14:paraId="36B3D8BC" w14:textId="4FA73384" w:rsidR="00BD3D60" w:rsidRDefault="00BD3D60" w:rsidP="00BD3D60">
            <w:pPr>
              <w:pStyle w:val="Bezmezer"/>
              <w:spacing w:line="276" w:lineRule="auto"/>
              <w:jc w:val="both"/>
              <w:rPr>
                <w:rFonts w:ascii="Arial" w:eastAsiaTheme="minorEastAsia" w:hAnsi="Arial" w:cs="Arial"/>
                <w:color w:val="1B174A" w:themeColor="text1" w:themeTint="E6"/>
                <w:sz w:val="20"/>
                <w:szCs w:val="20"/>
              </w:rPr>
            </w:pPr>
            <w:r>
              <w:rPr>
                <w:rFonts w:ascii="Arial" w:eastAsiaTheme="minorEastAsia" w:hAnsi="Arial" w:cs="Arial"/>
                <w:color w:val="1B174A" w:themeColor="text1" w:themeTint="E6"/>
                <w:sz w:val="20"/>
                <w:szCs w:val="20"/>
              </w:rPr>
              <w:t>Nařízení vlády s</w:t>
            </w:r>
            <w:r w:rsidRPr="00BD3D60">
              <w:rPr>
                <w:rFonts w:ascii="Arial" w:eastAsiaTheme="minorEastAsia" w:hAnsi="Arial" w:cs="Arial"/>
                <w:color w:val="1B174A" w:themeColor="text1" w:themeTint="E6"/>
                <w:sz w:val="20"/>
                <w:szCs w:val="20"/>
              </w:rPr>
              <w:t xml:space="preserve"> účinností od 1. ledna 2023 navrhuje zvýšení sazby minimální mzdy a zvýšení nejnižších úrovní zaručené mzdy.</w:t>
            </w:r>
          </w:p>
          <w:p w14:paraId="215422F8" w14:textId="77777777" w:rsidR="00BD3D60" w:rsidRPr="00BD3D60" w:rsidRDefault="00BD3D60" w:rsidP="00BD3D60">
            <w:pPr>
              <w:pStyle w:val="Bezmezer"/>
              <w:spacing w:line="276" w:lineRule="auto"/>
              <w:jc w:val="both"/>
              <w:rPr>
                <w:rFonts w:ascii="Arial" w:eastAsiaTheme="minorEastAsia" w:hAnsi="Arial" w:cs="Arial"/>
                <w:color w:val="1B174A" w:themeColor="text1" w:themeTint="E6"/>
                <w:sz w:val="20"/>
                <w:szCs w:val="20"/>
              </w:rPr>
            </w:pPr>
          </w:p>
          <w:p w14:paraId="6B1EAB22" w14:textId="7C7885D9" w:rsidR="00D9076D" w:rsidRPr="005078C0" w:rsidRDefault="00D9076D" w:rsidP="00D9076D">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Na vědomí OŘLZ.</w:t>
            </w:r>
          </w:p>
          <w:p w14:paraId="79775A56" w14:textId="77777777" w:rsidR="00D9076D" w:rsidRPr="00D9076D" w:rsidRDefault="00D9076D" w:rsidP="00D9076D">
            <w:pPr>
              <w:spacing w:line="360" w:lineRule="auto"/>
              <w:jc w:val="both"/>
              <w:rPr>
                <w:rFonts w:ascii="Arial" w:hAnsi="Arial" w:cs="Arial"/>
                <w:bCs/>
                <w:color w:val="1B174A" w:themeColor="text1" w:themeTint="E6"/>
                <w:sz w:val="20"/>
                <w:szCs w:val="20"/>
                <w:highlight w:val="red"/>
              </w:rPr>
            </w:pPr>
          </w:p>
          <w:p w14:paraId="3825A3A9" w14:textId="6A0BCB79" w:rsidR="00220C5B" w:rsidRPr="002F0D61" w:rsidRDefault="00220C5B" w:rsidP="002F0D61">
            <w:pPr>
              <w:spacing w:line="360" w:lineRule="auto"/>
              <w:jc w:val="both"/>
              <w:rPr>
                <w:rFonts w:ascii="Arial" w:hAnsi="Arial" w:cs="Arial"/>
                <w:bCs/>
                <w:color w:val="1B174A" w:themeColor="text1" w:themeTint="E6"/>
                <w:sz w:val="20"/>
                <w:szCs w:val="20"/>
                <w:highlight w:val="red"/>
              </w:rPr>
            </w:pPr>
          </w:p>
          <w:p w14:paraId="2F155EAC" w14:textId="715C1CF1" w:rsidR="002F0D61" w:rsidRPr="005B3D0D" w:rsidRDefault="002F0D61" w:rsidP="002F0D61">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r w:rsidRPr="002F0D61">
              <w:rPr>
                <w:rStyle w:val="Hypertextovodkaz"/>
                <w:rFonts w:ascii="Arial" w:eastAsia="Times New Roman" w:hAnsi="Arial" w:cs="Arial"/>
                <w:b/>
                <w:color w:val="0F0D29" w:themeColor="text1"/>
                <w:kern w:val="36"/>
                <w:sz w:val="24"/>
                <w:szCs w:val="24"/>
                <w:u w:val="none"/>
                <w:lang w:eastAsia="cs-CZ"/>
              </w:rPr>
              <w:t>Návrh nařízení vlády, kterým se mění nařízení vlády č. 145/2008 Sb., kterým se stanoví seznam znečišťujících látek a prahových hodnot a údaje požadované pro ohlašování do integrovaného registru znečišťování životního prostředí, ve znění pozdějších předpisů</w:t>
            </w:r>
            <w:r w:rsidR="00B8759D">
              <w:rPr>
                <w:rStyle w:val="Hypertextovodkaz"/>
                <w:rFonts w:ascii="Arial" w:eastAsia="Times New Roman" w:hAnsi="Arial" w:cs="Arial"/>
                <w:b/>
                <w:bCs/>
                <w:color w:val="0F0D29" w:themeColor="text1"/>
                <w:kern w:val="36"/>
                <w:sz w:val="24"/>
                <w:szCs w:val="24"/>
                <w:u w:val="none"/>
                <w:lang w:eastAsia="cs-CZ"/>
              </w:rPr>
              <w:pict w14:anchorId="7C42F09B">
                <v:rect id="_x0000_i1043" style="width:0;height:1.5pt" o:hralign="center" o:hrstd="t" o:hr="t" fillcolor="#a0a0a0" stroked="f"/>
              </w:pict>
            </w:r>
          </w:p>
          <w:p w14:paraId="61DDC9C5" w14:textId="09D6A607" w:rsidR="002F0D61" w:rsidRPr="005B3D0D" w:rsidRDefault="002F0D61" w:rsidP="002F0D61">
            <w:pPr>
              <w:pStyle w:val="Bezmezer"/>
              <w:tabs>
                <w:tab w:val="left" w:pos="6336"/>
              </w:tabs>
              <w:spacing w:line="360" w:lineRule="auto"/>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 xml:space="preserve">EKLEP </w:t>
            </w:r>
            <w:r w:rsidRPr="002F0D61">
              <w:rPr>
                <w:rStyle w:val="Hypertextovodkaz"/>
                <w:rFonts w:ascii="Arial" w:eastAsia="Times New Roman" w:hAnsi="Arial" w:cs="Arial"/>
                <w:color w:val="0F0D29" w:themeColor="text1"/>
                <w:kern w:val="36"/>
                <w:sz w:val="20"/>
                <w:szCs w:val="24"/>
                <w:u w:val="none"/>
                <w:lang w:eastAsia="cs-CZ"/>
              </w:rPr>
              <w:t>ALBSCLQAD5I6</w:t>
            </w:r>
            <w:r>
              <w:rPr>
                <w:rStyle w:val="Hypertextovodkaz"/>
                <w:rFonts w:ascii="Arial" w:eastAsia="Times New Roman" w:hAnsi="Arial" w:cs="Arial"/>
                <w:color w:val="0F0D29" w:themeColor="text1"/>
                <w:kern w:val="36"/>
                <w:sz w:val="20"/>
                <w:szCs w:val="24"/>
                <w:u w:val="none"/>
                <w:lang w:eastAsia="cs-CZ"/>
              </w:rPr>
              <w:t xml:space="preserve">   </w:t>
            </w:r>
            <w:r>
              <w:t xml:space="preserve"> </w:t>
            </w:r>
            <w:r>
              <w:rPr>
                <w:rStyle w:val="Hypertextovodkaz"/>
                <w:rFonts w:ascii="Arial" w:eastAsia="Times New Roman" w:hAnsi="Arial" w:cs="Arial"/>
                <w:color w:val="0F0D29" w:themeColor="text1"/>
                <w:kern w:val="36"/>
                <w:sz w:val="20"/>
                <w:szCs w:val="24"/>
                <w:u w:val="none"/>
                <w:lang w:eastAsia="cs-CZ"/>
              </w:rPr>
              <w:t xml:space="preserve"> </w:t>
            </w:r>
            <w:r>
              <w:t xml:space="preserve">  </w:t>
            </w:r>
            <w:r>
              <w:rPr>
                <w:rStyle w:val="Hypertextovodkaz"/>
                <w:rFonts w:ascii="Arial" w:eastAsia="Times New Roman" w:hAnsi="Arial" w:cs="Arial"/>
                <w:color w:val="0F0D29" w:themeColor="text1"/>
                <w:kern w:val="36"/>
                <w:sz w:val="20"/>
                <w:szCs w:val="24"/>
                <w:u w:val="none"/>
                <w:lang w:eastAsia="cs-CZ"/>
              </w:rPr>
              <w:t xml:space="preserve"> </w:t>
            </w:r>
          </w:p>
          <w:p w14:paraId="149269E1" w14:textId="77777777" w:rsidR="002F0D61" w:rsidRDefault="002F0D61" w:rsidP="002F0D61">
            <w:pPr>
              <w:pStyle w:val="Bezmezer"/>
              <w:tabs>
                <w:tab w:val="left" w:pos="6336"/>
              </w:tabs>
              <w:spacing w:line="360" w:lineRule="auto"/>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v připomínkovém řízení</w:t>
            </w:r>
          </w:p>
          <w:p w14:paraId="4FF49203" w14:textId="77777777" w:rsidR="002F0D61" w:rsidRDefault="002F0D61" w:rsidP="002F0D61">
            <w:pPr>
              <w:pStyle w:val="Bezmezer"/>
              <w:tabs>
                <w:tab w:val="left" w:pos="6336"/>
              </w:tabs>
              <w:spacing w:line="360" w:lineRule="auto"/>
              <w:jc w:val="right"/>
              <w:rPr>
                <w:rStyle w:val="Hypertextovodkaz"/>
                <w:rFonts w:ascii="Arial" w:eastAsia="Times New Roman" w:hAnsi="Arial" w:cs="Arial"/>
                <w:color w:val="0F0D29" w:themeColor="text1"/>
                <w:kern w:val="36"/>
                <w:sz w:val="20"/>
                <w:szCs w:val="24"/>
                <w:u w:val="none"/>
                <w:lang w:eastAsia="cs-CZ"/>
              </w:rPr>
            </w:pPr>
          </w:p>
          <w:p w14:paraId="2DF5506F" w14:textId="647D3C6B" w:rsidR="002F0D61" w:rsidRDefault="002F0D61" w:rsidP="002F0D61">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2F0D61">
              <w:rPr>
                <w:rStyle w:val="Hypertextovodkaz"/>
                <w:rFonts w:ascii="Arial" w:eastAsia="Times New Roman" w:hAnsi="Arial" w:cs="Arial"/>
                <w:color w:val="0F0D29" w:themeColor="text1"/>
                <w:kern w:val="36"/>
                <w:sz w:val="20"/>
                <w:szCs w:val="24"/>
                <w:u w:val="none"/>
                <w:lang w:eastAsia="cs-CZ"/>
              </w:rPr>
              <w:t>Nařízení vlády č. 145/2008 Sb. je prováděcím právním předpisem k zákonu č. 25/2008 Sb., o integrovaném registru znečišťování životního prostředí a integrovaném systému plnění ohlašovacích povinností v oblasti životního prostředí a o změně některých zákonů, ve znění pozdějších předpisů.</w:t>
            </w:r>
          </w:p>
          <w:p w14:paraId="3383C9FC" w14:textId="32CE9D5C" w:rsidR="002F0D61" w:rsidRDefault="002F0D61" w:rsidP="002F0D61">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p>
          <w:p w14:paraId="3B779F86" w14:textId="320F807C" w:rsidR="002F0D61" w:rsidRDefault="002F0D61" w:rsidP="002F0D61">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Novelizace implementuje nezbytná opatření k</w:t>
            </w:r>
            <w:r w:rsidRPr="002F0D61">
              <w:rPr>
                <w:rStyle w:val="Hypertextovodkaz"/>
                <w:rFonts w:ascii="Arial" w:eastAsia="Times New Roman" w:hAnsi="Arial" w:cs="Arial"/>
                <w:color w:val="0F0D29" w:themeColor="text1"/>
                <w:kern w:val="36"/>
                <w:sz w:val="20"/>
                <w:szCs w:val="24"/>
                <w:u w:val="none"/>
                <w:lang w:eastAsia="cs-CZ"/>
              </w:rPr>
              <w:t xml:space="preserve"> prevenci závažných ekologických havárií;</w:t>
            </w:r>
            <w:r w:rsidR="0007093B">
              <w:rPr>
                <w:rStyle w:val="Hypertextovodkaz"/>
                <w:rFonts w:ascii="Arial" w:eastAsia="Times New Roman" w:hAnsi="Arial" w:cs="Arial"/>
                <w:color w:val="0F0D29" w:themeColor="text1"/>
                <w:kern w:val="36"/>
                <w:sz w:val="20"/>
                <w:szCs w:val="24"/>
                <w:u w:val="none"/>
                <w:lang w:eastAsia="cs-CZ"/>
              </w:rPr>
              <w:t xml:space="preserve"> zejména se jedná o :</w:t>
            </w:r>
          </w:p>
          <w:p w14:paraId="58B1EC50" w14:textId="77777777" w:rsidR="0007093B" w:rsidRDefault="0007093B" w:rsidP="002F0D61">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 xml:space="preserve">- </w:t>
            </w:r>
            <w:r w:rsidR="002F0D61" w:rsidRPr="002F0D61">
              <w:rPr>
                <w:rStyle w:val="Hypertextovodkaz"/>
                <w:rFonts w:ascii="Arial" w:eastAsia="Times New Roman" w:hAnsi="Arial" w:cs="Arial"/>
                <w:color w:val="0F0D29" w:themeColor="text1"/>
                <w:kern w:val="36"/>
                <w:sz w:val="20"/>
                <w:szCs w:val="24"/>
                <w:u w:val="none"/>
                <w:lang w:eastAsia="cs-CZ"/>
              </w:rPr>
              <w:t>snížení ohlašovacích prahů do Integrovaného registru znečišťování (IRZ) pro kyanidy tak, aby bylo možné lépe sledovat vypouštění i nakládání s těmito vysoce nebezpečnými látkami;</w:t>
            </w:r>
          </w:p>
          <w:p w14:paraId="367B3D54" w14:textId="766AD6CB" w:rsidR="002F0D61" w:rsidRDefault="0007093B" w:rsidP="002F0D61">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 xml:space="preserve">- </w:t>
            </w:r>
            <w:r w:rsidR="002F0D61" w:rsidRPr="002F0D61">
              <w:rPr>
                <w:rStyle w:val="Hypertextovodkaz"/>
                <w:rFonts w:ascii="Arial" w:eastAsia="Times New Roman" w:hAnsi="Arial" w:cs="Arial"/>
                <w:color w:val="0F0D29" w:themeColor="text1"/>
                <w:kern w:val="36"/>
                <w:sz w:val="20"/>
                <w:szCs w:val="24"/>
                <w:u w:val="none"/>
                <w:lang w:eastAsia="cs-CZ"/>
              </w:rPr>
              <w:t>zařazení perfluoralkylovaných látek (PFAS) na seznam látek ohlašovaných v únicích do vody a v odpadech (do IRZ).</w:t>
            </w:r>
          </w:p>
          <w:p w14:paraId="7BBF0E12" w14:textId="77777777" w:rsidR="0007093B" w:rsidRPr="006C147A" w:rsidRDefault="0007093B" w:rsidP="002F0D61">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p>
          <w:p w14:paraId="30EC8B92" w14:textId="49EB771B" w:rsidR="002F0D61" w:rsidRPr="005078C0" w:rsidRDefault="002F0D61" w:rsidP="002F0D61">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w:t>
            </w:r>
            <w:r w:rsidR="0007093B">
              <w:rPr>
                <w:rStyle w:val="Hypertextovodkaz"/>
                <w:rFonts w:ascii="Arial" w:eastAsia="Times New Roman" w:hAnsi="Arial" w:cs="Arial"/>
                <w:bCs/>
                <w:i/>
                <w:color w:val="0F0D29" w:themeColor="text1"/>
                <w:kern w:val="36"/>
                <w:sz w:val="20"/>
                <w:szCs w:val="20"/>
                <w:u w:val="none"/>
                <w:lang w:eastAsia="cs-CZ"/>
              </w:rPr>
              <w:t>HSE</w:t>
            </w:r>
            <w:r>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7DB32186" w14:textId="77777777" w:rsidR="002F0D61" w:rsidRPr="005078C0" w:rsidRDefault="002F0D61" w:rsidP="002F0D61">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5C1A0871" w14:textId="7374D184" w:rsidR="002F0D61" w:rsidRPr="005078C0" w:rsidRDefault="002F0D61" w:rsidP="002F0D61">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07093B">
              <w:rPr>
                <w:rStyle w:val="Hypertextovodkaz"/>
                <w:rFonts w:ascii="Arial" w:eastAsia="Times New Roman" w:hAnsi="Arial" w:cs="Arial"/>
                <w:i/>
                <w:color w:val="0F0D29" w:themeColor="text1"/>
                <w:kern w:val="36"/>
                <w:sz w:val="20"/>
                <w:szCs w:val="20"/>
                <w:u w:val="none"/>
                <w:lang w:eastAsia="cs-CZ"/>
              </w:rPr>
              <w:t>OHSE</w:t>
            </w:r>
            <w:r>
              <w:rPr>
                <w:rStyle w:val="Hypertextovodkaz"/>
                <w:rFonts w:ascii="Arial" w:eastAsia="Times New Roman" w:hAnsi="Arial" w:cs="Arial"/>
                <w:i/>
                <w:color w:val="0F0D29" w:themeColor="text1"/>
                <w:kern w:val="36"/>
                <w:sz w:val="20"/>
                <w:szCs w:val="20"/>
                <w:u w:val="none"/>
                <w:lang w:eastAsia="cs-CZ"/>
              </w:rPr>
              <w:t xml:space="preserve">– </w:t>
            </w:r>
            <w:r w:rsidR="0007093B">
              <w:rPr>
                <w:rStyle w:val="Hypertextovodkaz"/>
                <w:rFonts w:ascii="Arial" w:eastAsia="Times New Roman" w:hAnsi="Arial" w:cs="Arial"/>
                <w:i/>
                <w:color w:val="0F0D29" w:themeColor="text1"/>
                <w:kern w:val="36"/>
                <w:sz w:val="20"/>
                <w:szCs w:val="20"/>
                <w:u w:val="none"/>
                <w:lang w:eastAsia="cs-CZ"/>
              </w:rPr>
              <w:t xml:space="preserve">Ing. Zdeněk Stejskal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Pr>
                <w:rStyle w:val="Hypertextovodkaz"/>
                <w:rFonts w:ascii="Arial" w:eastAsia="Times New Roman" w:hAnsi="Arial" w:cs="Arial"/>
                <w:b/>
                <w:bCs/>
                <w:i/>
                <w:color w:val="0F0D29" w:themeColor="text1"/>
                <w:kern w:val="36"/>
                <w:sz w:val="20"/>
                <w:szCs w:val="20"/>
                <w:u w:val="none"/>
                <w:lang w:eastAsia="cs-CZ"/>
              </w:rPr>
              <w:t xml:space="preserve">: </w:t>
            </w:r>
            <w:r w:rsidR="0007093B">
              <w:rPr>
                <w:rStyle w:val="Hypertextovodkaz"/>
                <w:rFonts w:ascii="Arial" w:eastAsia="Times New Roman" w:hAnsi="Arial" w:cs="Arial"/>
                <w:b/>
                <w:bCs/>
                <w:i/>
                <w:color w:val="0F0D29" w:themeColor="text1"/>
                <w:kern w:val="36"/>
                <w:sz w:val="20"/>
                <w:szCs w:val="20"/>
                <w:u w:val="none"/>
                <w:lang w:eastAsia="cs-CZ"/>
              </w:rPr>
              <w:t>31.12.2022</w:t>
            </w:r>
          </w:p>
          <w:p w14:paraId="23E1B421" w14:textId="6F6461BD" w:rsidR="00DD139D" w:rsidRDefault="00DD139D" w:rsidP="00DD139D">
            <w:pPr>
              <w:spacing w:line="360" w:lineRule="auto"/>
              <w:jc w:val="both"/>
              <w:rPr>
                <w:rFonts w:ascii="Arial" w:hAnsi="Arial" w:cs="Arial"/>
                <w:bCs/>
                <w:color w:val="1B174A" w:themeColor="text1" w:themeTint="E6"/>
                <w:sz w:val="20"/>
                <w:szCs w:val="20"/>
                <w:highlight w:val="red"/>
              </w:rPr>
            </w:pPr>
          </w:p>
          <w:p w14:paraId="7906861E" w14:textId="0A5433D9" w:rsidR="00DC282C" w:rsidRDefault="00DC282C" w:rsidP="00DD139D">
            <w:pPr>
              <w:spacing w:line="360" w:lineRule="auto"/>
              <w:jc w:val="both"/>
              <w:rPr>
                <w:rFonts w:ascii="Arial" w:hAnsi="Arial" w:cs="Arial"/>
                <w:bCs/>
                <w:color w:val="1B174A" w:themeColor="text1" w:themeTint="E6"/>
                <w:sz w:val="20"/>
                <w:szCs w:val="20"/>
                <w:highlight w:val="red"/>
              </w:rPr>
            </w:pPr>
          </w:p>
          <w:p w14:paraId="5B55C48D" w14:textId="04624252" w:rsidR="00DC282C" w:rsidRDefault="00DC282C" w:rsidP="00DD139D">
            <w:pPr>
              <w:spacing w:line="360" w:lineRule="auto"/>
              <w:jc w:val="both"/>
              <w:rPr>
                <w:rFonts w:ascii="Arial" w:hAnsi="Arial" w:cs="Arial"/>
                <w:bCs/>
                <w:color w:val="1B174A" w:themeColor="text1" w:themeTint="E6"/>
                <w:sz w:val="20"/>
                <w:szCs w:val="20"/>
                <w:highlight w:val="red"/>
              </w:rPr>
            </w:pPr>
          </w:p>
          <w:p w14:paraId="4897093F" w14:textId="654A9E56" w:rsidR="00DC282C" w:rsidRDefault="00DC282C" w:rsidP="00DD139D">
            <w:pPr>
              <w:spacing w:line="360" w:lineRule="auto"/>
              <w:jc w:val="both"/>
              <w:rPr>
                <w:rFonts w:ascii="Arial" w:hAnsi="Arial" w:cs="Arial"/>
                <w:bCs/>
                <w:color w:val="1B174A" w:themeColor="text1" w:themeTint="E6"/>
                <w:sz w:val="20"/>
                <w:szCs w:val="20"/>
                <w:highlight w:val="red"/>
              </w:rPr>
            </w:pPr>
          </w:p>
          <w:p w14:paraId="7AA92B05" w14:textId="46E46098" w:rsidR="00DC282C" w:rsidRDefault="00DC282C" w:rsidP="00DD139D">
            <w:pPr>
              <w:spacing w:line="360" w:lineRule="auto"/>
              <w:jc w:val="both"/>
              <w:rPr>
                <w:rFonts w:ascii="Arial" w:hAnsi="Arial" w:cs="Arial"/>
                <w:bCs/>
                <w:color w:val="1B174A" w:themeColor="text1" w:themeTint="E6"/>
                <w:sz w:val="20"/>
                <w:szCs w:val="20"/>
                <w:highlight w:val="red"/>
              </w:rPr>
            </w:pPr>
          </w:p>
          <w:p w14:paraId="77DD5A7F" w14:textId="3B40961D" w:rsidR="00DD139D" w:rsidRPr="005B3D0D" w:rsidRDefault="00DD139D" w:rsidP="00DD139D">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r w:rsidRPr="00DD139D">
              <w:rPr>
                <w:rStyle w:val="Hypertextovodkaz"/>
                <w:rFonts w:ascii="Arial" w:eastAsia="Times New Roman" w:hAnsi="Arial" w:cs="Arial"/>
                <w:b/>
                <w:color w:val="0F0D29" w:themeColor="text1"/>
                <w:kern w:val="36"/>
                <w:sz w:val="24"/>
                <w:szCs w:val="24"/>
                <w:u w:val="none"/>
                <w:lang w:eastAsia="cs-CZ"/>
              </w:rPr>
              <w:t>Návrh zákona, kterým se mění zákon č. 458/2000 Sb., o podmínkách podnikání a o výkonu státní správy v energetických odvětvích a o změně některých zákonů (energetický zákon), ve znění pozdějších předpisů, a zákon č. 406/2000 Sb., o hospodaření energií, ve znění pozdějších předpisů</w:t>
            </w:r>
            <w:r w:rsidR="00B8759D">
              <w:rPr>
                <w:rStyle w:val="Hypertextovodkaz"/>
                <w:rFonts w:ascii="Arial" w:eastAsia="Times New Roman" w:hAnsi="Arial" w:cs="Arial"/>
                <w:b/>
                <w:bCs/>
                <w:color w:val="0F0D29" w:themeColor="text1"/>
                <w:kern w:val="36"/>
                <w:sz w:val="24"/>
                <w:szCs w:val="24"/>
                <w:u w:val="none"/>
                <w:lang w:eastAsia="cs-CZ"/>
              </w:rPr>
              <w:pict w14:anchorId="0990175F">
                <v:rect id="_x0000_i1044" style="width:0;height:1.5pt" o:hralign="center" o:hrstd="t" o:hr="t" fillcolor="#a0a0a0" stroked="f"/>
              </w:pict>
            </w:r>
          </w:p>
          <w:p w14:paraId="01E5A2D1" w14:textId="49393AE7" w:rsidR="00DD139D" w:rsidRPr="005B3D0D" w:rsidRDefault="00DD139D" w:rsidP="00DD139D">
            <w:pPr>
              <w:pStyle w:val="Bezmezer"/>
              <w:tabs>
                <w:tab w:val="left" w:pos="6336"/>
              </w:tabs>
              <w:spacing w:line="360" w:lineRule="auto"/>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 xml:space="preserve">EKLEP </w:t>
            </w:r>
            <w:r w:rsidRPr="00DD139D">
              <w:rPr>
                <w:rStyle w:val="Hypertextovodkaz"/>
                <w:rFonts w:ascii="Arial" w:eastAsia="Times New Roman" w:hAnsi="Arial" w:cs="Arial"/>
                <w:color w:val="0F0D29" w:themeColor="text1"/>
                <w:kern w:val="36"/>
                <w:sz w:val="20"/>
                <w:szCs w:val="24"/>
                <w:u w:val="none"/>
                <w:lang w:eastAsia="cs-CZ"/>
              </w:rPr>
              <w:t>KORNCKUGPN1S</w:t>
            </w:r>
            <w:r>
              <w:rPr>
                <w:rStyle w:val="Hypertextovodkaz"/>
                <w:rFonts w:ascii="Arial" w:eastAsia="Times New Roman" w:hAnsi="Arial" w:cs="Arial"/>
                <w:color w:val="0F0D29" w:themeColor="text1"/>
                <w:kern w:val="36"/>
                <w:sz w:val="20"/>
                <w:szCs w:val="24"/>
                <w:u w:val="none"/>
                <w:lang w:eastAsia="cs-CZ"/>
              </w:rPr>
              <w:t xml:space="preserve">   </w:t>
            </w:r>
            <w:r>
              <w:t xml:space="preserve"> </w:t>
            </w:r>
            <w:r>
              <w:rPr>
                <w:rStyle w:val="Hypertextovodkaz"/>
                <w:rFonts w:ascii="Arial" w:eastAsia="Times New Roman" w:hAnsi="Arial" w:cs="Arial"/>
                <w:color w:val="0F0D29" w:themeColor="text1"/>
                <w:kern w:val="36"/>
                <w:sz w:val="20"/>
                <w:szCs w:val="24"/>
                <w:u w:val="none"/>
                <w:lang w:eastAsia="cs-CZ"/>
              </w:rPr>
              <w:t xml:space="preserve"> </w:t>
            </w:r>
            <w:r>
              <w:t xml:space="preserve">  </w:t>
            </w:r>
            <w:r>
              <w:rPr>
                <w:rStyle w:val="Hypertextovodkaz"/>
                <w:rFonts w:ascii="Arial" w:eastAsia="Times New Roman" w:hAnsi="Arial" w:cs="Arial"/>
                <w:color w:val="0F0D29" w:themeColor="text1"/>
                <w:kern w:val="36"/>
                <w:sz w:val="20"/>
                <w:szCs w:val="24"/>
                <w:u w:val="none"/>
                <w:lang w:eastAsia="cs-CZ"/>
              </w:rPr>
              <w:t xml:space="preserve"> </w:t>
            </w:r>
          </w:p>
          <w:p w14:paraId="61A3D5F5" w14:textId="2A9D47DD" w:rsidR="00DD139D" w:rsidRDefault="00DD139D" w:rsidP="00DD139D">
            <w:pPr>
              <w:pStyle w:val="Bezmezer"/>
              <w:tabs>
                <w:tab w:val="left" w:pos="6336"/>
              </w:tabs>
              <w:spacing w:line="360" w:lineRule="auto"/>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lastRenderedPageBreak/>
              <w:t>Připomínkové řízení ukončeno</w:t>
            </w:r>
          </w:p>
          <w:p w14:paraId="01BD69FA" w14:textId="70B7797B" w:rsidR="00DD139D" w:rsidRDefault="00DD139D" w:rsidP="00DD139D">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DD139D">
              <w:rPr>
                <w:rStyle w:val="Hypertextovodkaz"/>
                <w:rFonts w:ascii="Arial" w:eastAsia="Times New Roman" w:hAnsi="Arial" w:cs="Arial"/>
                <w:color w:val="0F0D29" w:themeColor="text1"/>
                <w:kern w:val="36"/>
                <w:sz w:val="20"/>
                <w:szCs w:val="24"/>
                <w:u w:val="none"/>
                <w:lang w:eastAsia="cs-CZ"/>
              </w:rPr>
              <w:t xml:space="preserve">Důvodem a účelem předloženého materiálu je nastavit legislativní prostředí, které umožní jak fyzickým, tak právnickým osobám zajistit energii na pokrytí jejich potřeb, která bude cenové dostupná, bude z národních zdrojů (energetická bezpečnost) a přispívá k dekarbonizaci ekonomiky České republiky, resp. Evropské unie (plnění závazků v oblasti ochrany klimatu).  </w:t>
            </w:r>
          </w:p>
          <w:p w14:paraId="716F55DE" w14:textId="77777777" w:rsidR="00DD139D" w:rsidRPr="006C147A" w:rsidRDefault="00DD139D" w:rsidP="00DD139D">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p>
          <w:p w14:paraId="5A9740D5" w14:textId="0BAE7C30" w:rsidR="00DD139D" w:rsidRPr="005078C0" w:rsidRDefault="00DD139D" w:rsidP="00DD139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 xml:space="preserve">ÚGŘ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779F213E" w14:textId="77777777" w:rsidR="00DD139D" w:rsidRPr="005078C0" w:rsidRDefault="00DD139D" w:rsidP="00DD139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ECB2DA7" w14:textId="19056473" w:rsidR="00DD139D" w:rsidRPr="005078C0" w:rsidRDefault="00DD139D" w:rsidP="00DD139D">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 xml:space="preserve">ÚGŘ– Ing. Petr Lux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Pr>
                <w:rStyle w:val="Hypertextovodkaz"/>
                <w:rFonts w:ascii="Arial" w:eastAsia="Times New Roman" w:hAnsi="Arial" w:cs="Arial"/>
                <w:b/>
                <w:bCs/>
                <w:i/>
                <w:color w:val="0F0D29" w:themeColor="text1"/>
                <w:kern w:val="36"/>
                <w:sz w:val="20"/>
                <w:szCs w:val="20"/>
                <w:u w:val="none"/>
                <w:lang w:eastAsia="cs-CZ"/>
              </w:rPr>
              <w:t>: 31.12.2022</w:t>
            </w:r>
          </w:p>
          <w:p w14:paraId="5023D430" w14:textId="77777777" w:rsidR="00DD139D" w:rsidRPr="002B714E" w:rsidRDefault="00DD139D" w:rsidP="00DD139D">
            <w:pPr>
              <w:pStyle w:val="Odstavecseseznamem"/>
              <w:spacing w:line="360" w:lineRule="auto"/>
              <w:ind w:left="786"/>
              <w:jc w:val="both"/>
              <w:rPr>
                <w:rFonts w:ascii="Arial" w:hAnsi="Arial" w:cs="Arial"/>
                <w:bCs/>
                <w:color w:val="1B174A" w:themeColor="text1" w:themeTint="E6"/>
                <w:sz w:val="20"/>
                <w:szCs w:val="20"/>
                <w:highlight w:val="red"/>
              </w:rPr>
            </w:pPr>
          </w:p>
          <w:p w14:paraId="206F5F83" w14:textId="2461E87D" w:rsidR="00DD139D" w:rsidRPr="005B3D0D" w:rsidRDefault="00DD139D" w:rsidP="00DD139D">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r w:rsidRPr="00DD139D">
              <w:rPr>
                <w:rStyle w:val="Hypertextovodkaz"/>
                <w:rFonts w:ascii="Arial" w:eastAsia="Times New Roman" w:hAnsi="Arial" w:cs="Arial"/>
                <w:b/>
                <w:color w:val="0F0D29" w:themeColor="text1"/>
                <w:kern w:val="36"/>
                <w:sz w:val="24"/>
                <w:szCs w:val="24"/>
                <w:u w:val="none"/>
                <w:lang w:eastAsia="cs-CZ"/>
              </w:rPr>
              <w:t>Návrh vyhlášky, kterou se mění vyhláška č. 80/2010 Sb., o stavu nouze v elektroenergetice a o obsahových náležitostech havarijního plánu</w:t>
            </w:r>
            <w:r w:rsidR="00B8759D">
              <w:rPr>
                <w:rStyle w:val="Hypertextovodkaz"/>
                <w:rFonts w:ascii="Arial" w:eastAsia="Times New Roman" w:hAnsi="Arial" w:cs="Arial"/>
                <w:b/>
                <w:bCs/>
                <w:color w:val="0F0D29" w:themeColor="text1"/>
                <w:kern w:val="36"/>
                <w:sz w:val="24"/>
                <w:szCs w:val="24"/>
                <w:u w:val="none"/>
                <w:lang w:eastAsia="cs-CZ"/>
              </w:rPr>
              <w:pict w14:anchorId="55D9D28D">
                <v:rect id="_x0000_i1045" style="width:0;height:1.5pt" o:hralign="center" o:hrstd="t" o:hr="t" fillcolor="#a0a0a0" stroked="f"/>
              </w:pict>
            </w:r>
          </w:p>
          <w:p w14:paraId="6BAFFAD4" w14:textId="5CBFDEAB" w:rsidR="00DD139D" w:rsidRPr="005B3D0D" w:rsidRDefault="00DD139D" w:rsidP="00DD139D">
            <w:pPr>
              <w:pStyle w:val="Bezmezer"/>
              <w:tabs>
                <w:tab w:val="left" w:pos="6336"/>
              </w:tabs>
              <w:spacing w:line="360" w:lineRule="auto"/>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 xml:space="preserve">EKLEP </w:t>
            </w:r>
            <w:r w:rsidRPr="00DD139D">
              <w:rPr>
                <w:rStyle w:val="Hypertextovodkaz"/>
                <w:rFonts w:ascii="Arial" w:eastAsia="Times New Roman" w:hAnsi="Arial" w:cs="Arial"/>
                <w:color w:val="0F0D29" w:themeColor="text1"/>
                <w:kern w:val="36"/>
                <w:sz w:val="20"/>
                <w:szCs w:val="24"/>
                <w:u w:val="none"/>
                <w:lang w:eastAsia="cs-CZ"/>
              </w:rPr>
              <w:t>KORNCL8ENE4G</w:t>
            </w:r>
            <w:r>
              <w:rPr>
                <w:rStyle w:val="Hypertextovodkaz"/>
                <w:rFonts w:ascii="Arial" w:eastAsia="Times New Roman" w:hAnsi="Arial" w:cs="Arial"/>
                <w:color w:val="0F0D29" w:themeColor="text1"/>
                <w:kern w:val="36"/>
                <w:sz w:val="20"/>
                <w:szCs w:val="24"/>
                <w:u w:val="none"/>
                <w:lang w:eastAsia="cs-CZ"/>
              </w:rPr>
              <w:t xml:space="preserve">   </w:t>
            </w:r>
            <w:r>
              <w:t xml:space="preserve"> </w:t>
            </w:r>
            <w:r>
              <w:rPr>
                <w:rStyle w:val="Hypertextovodkaz"/>
                <w:rFonts w:ascii="Arial" w:eastAsia="Times New Roman" w:hAnsi="Arial" w:cs="Arial"/>
                <w:color w:val="0F0D29" w:themeColor="text1"/>
                <w:kern w:val="36"/>
                <w:sz w:val="20"/>
                <w:szCs w:val="24"/>
                <w:u w:val="none"/>
                <w:lang w:eastAsia="cs-CZ"/>
              </w:rPr>
              <w:t xml:space="preserve"> </w:t>
            </w:r>
            <w:r>
              <w:t xml:space="preserve">  </w:t>
            </w:r>
            <w:r>
              <w:rPr>
                <w:rStyle w:val="Hypertextovodkaz"/>
                <w:rFonts w:ascii="Arial" w:eastAsia="Times New Roman" w:hAnsi="Arial" w:cs="Arial"/>
                <w:color w:val="0F0D29" w:themeColor="text1"/>
                <w:kern w:val="36"/>
                <w:sz w:val="20"/>
                <w:szCs w:val="24"/>
                <w:u w:val="none"/>
                <w:lang w:eastAsia="cs-CZ"/>
              </w:rPr>
              <w:t xml:space="preserve"> </w:t>
            </w:r>
          </w:p>
          <w:p w14:paraId="593699D7" w14:textId="6D9F9BCD" w:rsidR="00DD139D" w:rsidRDefault="00DD139D" w:rsidP="00DD139D">
            <w:pPr>
              <w:pStyle w:val="Bezmezer"/>
              <w:tabs>
                <w:tab w:val="left" w:pos="6336"/>
              </w:tabs>
              <w:spacing w:line="360" w:lineRule="auto"/>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Připomínkové řízení</w:t>
            </w:r>
          </w:p>
          <w:p w14:paraId="5050A1C2" w14:textId="77777777" w:rsidR="00DD139D" w:rsidRPr="00DD139D" w:rsidRDefault="00DD139D" w:rsidP="00DD139D">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DD139D">
              <w:rPr>
                <w:rStyle w:val="Hypertextovodkaz"/>
                <w:rFonts w:ascii="Arial" w:eastAsia="Times New Roman" w:hAnsi="Arial" w:cs="Arial"/>
                <w:color w:val="0F0D29" w:themeColor="text1"/>
                <w:kern w:val="36"/>
                <w:sz w:val="20"/>
                <w:szCs w:val="24"/>
                <w:u w:val="none"/>
                <w:lang w:eastAsia="cs-CZ"/>
              </w:rPr>
              <w:t>V důsledku současné energetické krize je nutné přijmout opatření související se zajištěním pokrytí zátěže elektrizační soustavy České republiky.</w:t>
            </w:r>
          </w:p>
          <w:p w14:paraId="405A7AA0" w14:textId="3D0784E9" w:rsidR="00DD139D" w:rsidRPr="00DD139D" w:rsidRDefault="00DD139D" w:rsidP="00DD139D">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DD139D">
              <w:rPr>
                <w:rStyle w:val="Hypertextovodkaz"/>
                <w:rFonts w:ascii="Arial" w:eastAsia="Times New Roman" w:hAnsi="Arial" w:cs="Arial"/>
                <w:color w:val="0F0D29" w:themeColor="text1"/>
                <w:kern w:val="36"/>
                <w:sz w:val="20"/>
                <w:szCs w:val="24"/>
                <w:u w:val="none"/>
                <w:lang w:eastAsia="cs-CZ"/>
              </w:rPr>
              <w:t xml:space="preserve"> </w:t>
            </w:r>
          </w:p>
          <w:p w14:paraId="2DC3D9C2" w14:textId="6482B928" w:rsidR="00DD139D" w:rsidRDefault="00DD139D" w:rsidP="00DD139D">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DD139D">
              <w:rPr>
                <w:rStyle w:val="Hypertextovodkaz"/>
                <w:rFonts w:ascii="Arial" w:eastAsia="Times New Roman" w:hAnsi="Arial" w:cs="Arial"/>
                <w:color w:val="0F0D29" w:themeColor="text1"/>
                <w:kern w:val="36"/>
                <w:sz w:val="20"/>
                <w:szCs w:val="24"/>
                <w:u w:val="none"/>
                <w:lang w:eastAsia="cs-CZ"/>
              </w:rPr>
              <w:t>Překládaným návrhem bude dále umožněno vyhlášení výstražného stupně i mimo předcházení stavu nouze nebo mimo stav nouze. Novela mimo jiné zavádí informování subjektů zúčtování o prováděných opatřeních při předcházení stavu nouze a obsahuje úpravu, podle které je vyjasněna kompenzace výrobců za použití volných výrobních kapacit provozovatelem přenosové soustavy.</w:t>
            </w:r>
          </w:p>
          <w:p w14:paraId="06061D8F" w14:textId="77777777" w:rsidR="00DD139D" w:rsidRPr="006C147A" w:rsidRDefault="00DD139D" w:rsidP="00DD139D">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p>
          <w:p w14:paraId="7F3FE84F" w14:textId="0B7BD380" w:rsidR="00DD139D" w:rsidRPr="005078C0" w:rsidRDefault="00DD139D" w:rsidP="002E068A">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2E068A">
              <w:rPr>
                <w:rStyle w:val="Hypertextovodkaz"/>
                <w:rFonts w:ascii="Arial" w:eastAsia="Times New Roman" w:hAnsi="Arial" w:cs="Arial"/>
                <w:bCs/>
                <w:i/>
                <w:color w:val="0F0D29" w:themeColor="text1"/>
                <w:kern w:val="36"/>
                <w:sz w:val="20"/>
                <w:szCs w:val="20"/>
                <w:u w:val="none"/>
                <w:lang w:eastAsia="cs-CZ"/>
              </w:rPr>
              <w:t>Na vědomí.</w:t>
            </w:r>
          </w:p>
          <w:p w14:paraId="22A5E6E5" w14:textId="77777777" w:rsidR="002E068A" w:rsidRDefault="002E068A" w:rsidP="002E068A">
            <w:pPr>
              <w:pStyle w:val="Bezmezer"/>
              <w:tabs>
                <w:tab w:val="left" w:pos="6336"/>
              </w:tabs>
              <w:rPr>
                <w:rStyle w:val="Hypertextovodkaz"/>
                <w:rFonts w:ascii="Arial" w:eastAsia="Times New Roman" w:hAnsi="Arial" w:cs="Arial"/>
                <w:b/>
                <w:color w:val="0F0D29" w:themeColor="text1"/>
                <w:kern w:val="36"/>
                <w:sz w:val="24"/>
                <w:szCs w:val="24"/>
                <w:u w:val="none"/>
                <w:lang w:eastAsia="cs-CZ"/>
              </w:rPr>
            </w:pPr>
          </w:p>
          <w:p w14:paraId="019AAB8F" w14:textId="3F642933" w:rsidR="002E068A" w:rsidRPr="005B3D0D" w:rsidRDefault="002E068A" w:rsidP="002E068A">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r w:rsidRPr="002E068A">
              <w:rPr>
                <w:rStyle w:val="Hypertextovodkaz"/>
                <w:rFonts w:ascii="Arial" w:eastAsia="Times New Roman" w:hAnsi="Arial" w:cs="Arial"/>
                <w:b/>
                <w:color w:val="0F0D29" w:themeColor="text1"/>
                <w:kern w:val="36"/>
                <w:sz w:val="24"/>
                <w:szCs w:val="24"/>
                <w:u w:val="none"/>
                <w:lang w:eastAsia="cs-CZ"/>
              </w:rPr>
              <w:t>Návrh nařízení vlády o stanovení způsobu určení výše nadměrného příjmu z prodeje vyrobené elektřiny</w:t>
            </w:r>
            <w:r w:rsidR="00B8759D">
              <w:rPr>
                <w:rStyle w:val="Hypertextovodkaz"/>
                <w:rFonts w:ascii="Arial" w:eastAsia="Times New Roman" w:hAnsi="Arial" w:cs="Arial"/>
                <w:b/>
                <w:bCs/>
                <w:color w:val="0F0D29" w:themeColor="text1"/>
                <w:kern w:val="36"/>
                <w:sz w:val="24"/>
                <w:szCs w:val="24"/>
                <w:u w:val="none"/>
                <w:lang w:eastAsia="cs-CZ"/>
              </w:rPr>
              <w:pict w14:anchorId="5517801D">
                <v:rect id="_x0000_i1046" style="width:0;height:1.5pt" o:hralign="center" o:hrstd="t" o:hr="t" fillcolor="#a0a0a0" stroked="f"/>
              </w:pict>
            </w:r>
          </w:p>
          <w:p w14:paraId="25B44A51" w14:textId="3716DBA9" w:rsidR="002E068A" w:rsidRPr="005B3D0D" w:rsidRDefault="002E068A" w:rsidP="002E068A">
            <w:pPr>
              <w:pStyle w:val="Bezmezer"/>
              <w:tabs>
                <w:tab w:val="left" w:pos="6336"/>
              </w:tabs>
              <w:spacing w:line="360" w:lineRule="auto"/>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 xml:space="preserve">EKLEP </w:t>
            </w:r>
            <w:r w:rsidRPr="002E068A">
              <w:rPr>
                <w:rStyle w:val="Hypertextovodkaz"/>
                <w:rFonts w:ascii="Arial" w:eastAsia="Times New Roman" w:hAnsi="Arial" w:cs="Arial"/>
                <w:color w:val="0F0D29" w:themeColor="text1"/>
                <w:kern w:val="36"/>
                <w:sz w:val="20"/>
                <w:szCs w:val="24"/>
                <w:u w:val="none"/>
                <w:lang w:eastAsia="cs-CZ"/>
              </w:rPr>
              <w:t>KORNCLQESQNC</w:t>
            </w:r>
            <w:r>
              <w:rPr>
                <w:rStyle w:val="Hypertextovodkaz"/>
                <w:rFonts w:ascii="Arial" w:eastAsia="Times New Roman" w:hAnsi="Arial" w:cs="Arial"/>
                <w:color w:val="0F0D29" w:themeColor="text1"/>
                <w:kern w:val="36"/>
                <w:sz w:val="20"/>
                <w:szCs w:val="24"/>
                <w:u w:val="none"/>
                <w:lang w:eastAsia="cs-CZ"/>
              </w:rPr>
              <w:t xml:space="preserve">   </w:t>
            </w:r>
            <w:r>
              <w:t xml:space="preserve"> </w:t>
            </w:r>
            <w:r>
              <w:rPr>
                <w:rStyle w:val="Hypertextovodkaz"/>
                <w:rFonts w:ascii="Arial" w:eastAsia="Times New Roman" w:hAnsi="Arial" w:cs="Arial"/>
                <w:color w:val="0F0D29" w:themeColor="text1"/>
                <w:kern w:val="36"/>
                <w:sz w:val="20"/>
                <w:szCs w:val="24"/>
                <w:u w:val="none"/>
                <w:lang w:eastAsia="cs-CZ"/>
              </w:rPr>
              <w:t xml:space="preserve"> </w:t>
            </w:r>
            <w:r>
              <w:t xml:space="preserve">  </w:t>
            </w:r>
            <w:r>
              <w:rPr>
                <w:rStyle w:val="Hypertextovodkaz"/>
                <w:rFonts w:ascii="Arial" w:eastAsia="Times New Roman" w:hAnsi="Arial" w:cs="Arial"/>
                <w:color w:val="0F0D29" w:themeColor="text1"/>
                <w:kern w:val="36"/>
                <w:sz w:val="20"/>
                <w:szCs w:val="24"/>
                <w:u w:val="none"/>
                <w:lang w:eastAsia="cs-CZ"/>
              </w:rPr>
              <w:t xml:space="preserve"> </w:t>
            </w:r>
          </w:p>
          <w:p w14:paraId="1093D634" w14:textId="1BC81DDA" w:rsidR="002E068A" w:rsidRDefault="002E068A" w:rsidP="002E068A">
            <w:pPr>
              <w:pStyle w:val="Bezmezer"/>
              <w:tabs>
                <w:tab w:val="left" w:pos="6336"/>
              </w:tabs>
              <w:spacing w:line="360" w:lineRule="auto"/>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Připomínkové řízení ukončeno</w:t>
            </w:r>
          </w:p>
          <w:p w14:paraId="672E0411" w14:textId="77777777" w:rsidR="002E068A" w:rsidRDefault="002E068A" w:rsidP="002E068A">
            <w:pPr>
              <w:pStyle w:val="Bezmezer"/>
              <w:tabs>
                <w:tab w:val="left" w:pos="6336"/>
              </w:tabs>
              <w:spacing w:line="360" w:lineRule="auto"/>
              <w:jc w:val="right"/>
              <w:rPr>
                <w:rStyle w:val="Hypertextovodkaz"/>
                <w:rFonts w:ascii="Arial" w:eastAsia="Times New Roman" w:hAnsi="Arial" w:cs="Arial"/>
                <w:color w:val="0F0D29" w:themeColor="text1"/>
                <w:kern w:val="36"/>
                <w:sz w:val="20"/>
                <w:szCs w:val="24"/>
                <w:u w:val="none"/>
                <w:lang w:eastAsia="cs-CZ"/>
              </w:rPr>
            </w:pPr>
          </w:p>
          <w:p w14:paraId="2A9E3CBB" w14:textId="50A31777" w:rsidR="002E068A" w:rsidRPr="006C147A" w:rsidRDefault="002E068A" w:rsidP="002E068A">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2E068A">
              <w:rPr>
                <w:rStyle w:val="Hypertextovodkaz"/>
                <w:rFonts w:ascii="Arial" w:eastAsia="Times New Roman" w:hAnsi="Arial" w:cs="Arial"/>
                <w:color w:val="0F0D29" w:themeColor="text1"/>
                <w:kern w:val="36"/>
                <w:sz w:val="20"/>
                <w:szCs w:val="24"/>
                <w:u w:val="none"/>
                <w:lang w:eastAsia="cs-CZ"/>
              </w:rPr>
              <w:t xml:space="preserve">Jedná se o návrh nařízení vlády provádějící ustanovení § 93 odst. 4 zákona č. 458/2000 Sb., o podmínkách podnikání a o výkonu státní správy v energetických odvětvích a o změně některých zákonů (energetický zákon), ve znění zákona č. 365/2022 Sb., (dále jen „energetický zákon“), které upravuje pravomoc vlády stanovit nařízením způsob, jakým se určí výše nadměrného příjmu na základě čistých tržeb z prodeje vyrobené elektřiny včetně vlivu zajišťovacích obchodů předmětných příjmů z prodeje elektřiny. Návrh nařízení vlády tedy stanoví způsob výpočtu výše nadměrného příjmu výrobce elektřiny, na který se uplatní odvod z nadměrných příjmů ve výši 90 % podle § 95a energetického zákona. </w:t>
            </w:r>
          </w:p>
          <w:p w14:paraId="138C8A82" w14:textId="77777777" w:rsidR="002E068A" w:rsidRPr="005078C0" w:rsidRDefault="002E068A" w:rsidP="002E068A">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Na vědomí.</w:t>
            </w:r>
          </w:p>
          <w:p w14:paraId="60C9712A" w14:textId="11AA5606" w:rsidR="00820160" w:rsidRDefault="00820160" w:rsidP="002E068A">
            <w:pPr>
              <w:pStyle w:val="Bezmezer"/>
              <w:tabs>
                <w:tab w:val="left" w:pos="1932"/>
              </w:tabs>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179042F" w14:textId="5F683C48" w:rsidR="00A06F4B" w:rsidRPr="00A06F4B" w:rsidRDefault="00A06F4B" w:rsidP="00A06F4B">
            <w:pPr>
              <w:pStyle w:val="Bezmezer"/>
              <w:spacing w:line="360" w:lineRule="auto"/>
              <w:jc w:val="center"/>
              <w:rPr>
                <w:rStyle w:val="Hypertextovodkaz"/>
                <w:rFonts w:ascii="Arial" w:eastAsia="Times New Roman" w:hAnsi="Arial" w:cs="Arial"/>
                <w:b/>
                <w:color w:val="0F0D29" w:themeColor="text1"/>
                <w:kern w:val="36"/>
                <w:sz w:val="24"/>
                <w:szCs w:val="24"/>
                <w:u w:val="none"/>
                <w:lang w:eastAsia="cs-CZ"/>
              </w:rPr>
            </w:pPr>
            <w:r w:rsidRPr="00A06F4B">
              <w:rPr>
                <w:rStyle w:val="Hypertextovodkaz"/>
                <w:rFonts w:ascii="Arial" w:eastAsia="Times New Roman" w:hAnsi="Arial" w:cs="Arial"/>
                <w:b/>
                <w:color w:val="0F0D29" w:themeColor="text1"/>
                <w:kern w:val="36"/>
                <w:sz w:val="24"/>
                <w:szCs w:val="24"/>
                <w:u w:val="none"/>
                <w:lang w:eastAsia="cs-CZ"/>
              </w:rPr>
              <w:t>N</w:t>
            </w:r>
            <w:r>
              <w:rPr>
                <w:rStyle w:val="Hypertextovodkaz"/>
                <w:rFonts w:ascii="Arial" w:eastAsia="Times New Roman" w:hAnsi="Arial" w:cs="Arial"/>
                <w:b/>
                <w:color w:val="0F0D29" w:themeColor="text1"/>
                <w:kern w:val="36"/>
                <w:sz w:val="24"/>
                <w:szCs w:val="24"/>
                <w:u w:val="none"/>
                <w:lang w:eastAsia="cs-CZ"/>
              </w:rPr>
              <w:t>ařízení vlády</w:t>
            </w:r>
            <w:r w:rsidRPr="00A06F4B">
              <w:rPr>
                <w:rStyle w:val="Hypertextovodkaz"/>
                <w:rFonts w:ascii="Arial" w:eastAsia="Times New Roman" w:hAnsi="Arial" w:cs="Arial"/>
                <w:b/>
                <w:color w:val="0F0D29" w:themeColor="text1"/>
                <w:kern w:val="36"/>
                <w:sz w:val="24"/>
                <w:szCs w:val="24"/>
                <w:u w:val="none"/>
                <w:lang w:eastAsia="cs-CZ"/>
              </w:rPr>
              <w:t>,</w:t>
            </w:r>
          </w:p>
          <w:p w14:paraId="5CE7CA2C" w14:textId="77777777" w:rsidR="00A06F4B" w:rsidRDefault="00A06F4B" w:rsidP="00A06F4B">
            <w:pPr>
              <w:pStyle w:val="Bezmezer"/>
              <w:spacing w:line="360" w:lineRule="auto"/>
              <w:jc w:val="center"/>
              <w:rPr>
                <w:rStyle w:val="Hypertextovodkaz"/>
                <w:rFonts w:ascii="Arial" w:eastAsia="Times New Roman" w:hAnsi="Arial" w:cs="Arial"/>
                <w:b/>
                <w:color w:val="0F0D29" w:themeColor="text1"/>
                <w:kern w:val="36"/>
                <w:sz w:val="24"/>
                <w:szCs w:val="24"/>
                <w:u w:val="none"/>
                <w:lang w:eastAsia="cs-CZ"/>
              </w:rPr>
            </w:pPr>
            <w:r w:rsidRPr="00A06F4B">
              <w:rPr>
                <w:rStyle w:val="Hypertextovodkaz"/>
                <w:rFonts w:ascii="Arial" w:eastAsia="Times New Roman" w:hAnsi="Arial" w:cs="Arial"/>
                <w:b/>
                <w:color w:val="0F0D29" w:themeColor="text1"/>
                <w:kern w:val="36"/>
                <w:sz w:val="24"/>
                <w:szCs w:val="24"/>
                <w:u w:val="none"/>
                <w:lang w:eastAsia="cs-CZ"/>
              </w:rPr>
              <w:lastRenderedPageBreak/>
              <w:t>kterým se mění nařízení vlády č. 298/2022 Sb., o stanovení cen elektřiny a plynu v mimořádné tržní situaci, ve znění nařízení vlády č. 343/2022 Sb.</w:t>
            </w:r>
          </w:p>
          <w:p w14:paraId="35B3449D" w14:textId="79D353EB" w:rsidR="00820160" w:rsidRDefault="00B8759D" w:rsidP="00A06F4B">
            <w:pPr>
              <w:pStyle w:val="Bezmezer"/>
              <w:spacing w:line="360" w:lineRule="auto"/>
              <w:jc w:val="center"/>
              <w:rPr>
                <w:rStyle w:val="Hypertextovodkaz"/>
                <w:rFonts w:ascii="Arial" w:eastAsia="Times New Roman" w:hAnsi="Arial" w:cs="Arial"/>
                <w:b/>
                <w:color w:val="0F0D29" w:themeColor="text1"/>
                <w:kern w:val="36"/>
                <w:sz w:val="24"/>
                <w:szCs w:val="24"/>
                <w:u w:val="none"/>
                <w:lang w:eastAsia="cs-CZ"/>
              </w:rPr>
            </w:pPr>
            <w:r>
              <w:rPr>
                <w:rStyle w:val="Hypertextovodkaz"/>
                <w:rFonts w:ascii="Arial" w:eastAsia="Times New Roman" w:hAnsi="Arial" w:cs="Arial"/>
                <w:b/>
                <w:bCs/>
                <w:color w:val="0F0D29" w:themeColor="text1"/>
                <w:kern w:val="36"/>
                <w:sz w:val="24"/>
                <w:szCs w:val="24"/>
                <w:u w:val="none"/>
                <w:lang w:eastAsia="cs-CZ"/>
              </w:rPr>
              <w:pict w14:anchorId="6A8134CC">
                <v:rect id="_x0000_i1047" style="width:0;height:1.5pt" o:hralign="center" o:hrstd="t" o:hr="t" fillcolor="#a0a0a0" stroked="f"/>
              </w:pict>
            </w:r>
          </w:p>
          <w:p w14:paraId="1467F909" w14:textId="77777777" w:rsidR="00A06F4B" w:rsidRPr="00A06F4B" w:rsidRDefault="00A06F4B" w:rsidP="00A06F4B">
            <w:pPr>
              <w:autoSpaceDE w:val="0"/>
              <w:autoSpaceDN w:val="0"/>
              <w:adjustRightInd w:val="0"/>
              <w:spacing w:before="120" w:after="120" w:line="360" w:lineRule="auto"/>
              <w:jc w:val="both"/>
              <w:rPr>
                <w:rStyle w:val="Hypertextovodkaz"/>
                <w:rFonts w:ascii="Arial" w:eastAsia="Times New Roman" w:hAnsi="Arial"/>
                <w:b w:val="0"/>
                <w:color w:val="0F0D29" w:themeColor="text1"/>
                <w:kern w:val="36"/>
                <w:sz w:val="20"/>
                <w:szCs w:val="24"/>
                <w:u w:val="none"/>
                <w:lang w:eastAsia="cs-CZ"/>
              </w:rPr>
            </w:pPr>
            <w:r w:rsidRPr="00A06F4B">
              <w:rPr>
                <w:rStyle w:val="Hypertextovodkaz"/>
                <w:rFonts w:ascii="Arial" w:eastAsia="Times New Roman" w:hAnsi="Arial"/>
                <w:b w:val="0"/>
                <w:color w:val="0F0D29" w:themeColor="text1"/>
                <w:kern w:val="36"/>
                <w:sz w:val="20"/>
                <w:szCs w:val="24"/>
                <w:u w:val="none"/>
                <w:lang w:eastAsia="cs-CZ"/>
              </w:rPr>
              <w:t>V návaznosti na aktualizovaný DKR a přijetí novely energetického zákona se navrhuje rozšíření kategorie zákazníků se stanovenou cenou elektřiny a plynu o zákazníky, na které se stanovení cen elektřiny nebo plynu podle nařízení vlády č. 298/2022 Sb., ve znění nařízení vlády č. 343/2022 Sb., dosud nevztahuje a kteří budou moci využít dodávky elektřiny nebo plynu za stanovenou cenu v režimu podpory upraveném DKR.</w:t>
            </w:r>
          </w:p>
          <w:p w14:paraId="73C98C4F" w14:textId="77777777" w:rsidR="00A06F4B" w:rsidRPr="00A06F4B" w:rsidRDefault="00A06F4B" w:rsidP="00A06F4B">
            <w:pPr>
              <w:autoSpaceDE w:val="0"/>
              <w:autoSpaceDN w:val="0"/>
              <w:adjustRightInd w:val="0"/>
              <w:spacing w:before="120" w:after="120" w:line="360" w:lineRule="auto"/>
              <w:jc w:val="both"/>
              <w:rPr>
                <w:rStyle w:val="Hypertextovodkaz"/>
                <w:rFonts w:ascii="Arial" w:eastAsia="Times New Roman" w:hAnsi="Arial"/>
                <w:b w:val="0"/>
                <w:color w:val="0F0D29" w:themeColor="text1"/>
                <w:kern w:val="36"/>
                <w:sz w:val="20"/>
                <w:szCs w:val="24"/>
                <w:u w:val="none"/>
                <w:lang w:eastAsia="cs-CZ"/>
              </w:rPr>
            </w:pPr>
            <w:r w:rsidRPr="00A06F4B">
              <w:rPr>
                <w:rStyle w:val="Hypertextovodkaz"/>
                <w:rFonts w:ascii="Arial" w:eastAsia="Times New Roman" w:hAnsi="Arial"/>
                <w:b w:val="0"/>
                <w:color w:val="0F0D29" w:themeColor="text1"/>
                <w:kern w:val="36"/>
                <w:sz w:val="20"/>
                <w:szCs w:val="24"/>
                <w:u w:val="none"/>
                <w:lang w:eastAsia="cs-CZ"/>
              </w:rPr>
              <w:t xml:space="preserve">Navrhovanou právní úpravou, která vychází z DKR, vláda prostřednictvím svého nařízení nastaví a zajistí pomoc s vysokými cenami elektřiny a plynu nejen ve vztahu k domácnostem, malým a středním podnikům, vládním institucím, státním podnikům, sportovním organizacím, školám, poskytovatelům zdravotních a sociálních služeb, provozovatelům vodovodu nebo kanalizace, poskytovatelům veřejných kulturních služeb, provozovatelům veřejné dopravy, ale nově také podnikatelským subjektům, které nesplňují kritéria malého nebo středního podniku, tedy velkým podnikům. Ze stropování ceny plynu však nadále zůstane vyloučena dodávka plynu spotřebovaného pro výrobu elektřiny. </w:t>
            </w:r>
          </w:p>
          <w:p w14:paraId="2E044825" w14:textId="77777777" w:rsidR="00A06F4B" w:rsidRPr="005078C0" w:rsidRDefault="00A06F4B" w:rsidP="00A06F4B">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Na vědomí.</w:t>
            </w:r>
          </w:p>
          <w:p w14:paraId="46DC81AF" w14:textId="77777777" w:rsidR="00A06F4B" w:rsidRPr="002867AA" w:rsidRDefault="00A06F4B" w:rsidP="002867AA">
            <w:pPr>
              <w:pStyle w:val="Bezmezer"/>
              <w:spacing w:line="360" w:lineRule="auto"/>
              <w:jc w:val="center"/>
              <w:rPr>
                <w:rStyle w:val="Hypertextovodkaz"/>
                <w:rFonts w:ascii="Arial" w:eastAsia="Times New Roman" w:hAnsi="Arial" w:cs="Arial"/>
                <w:b/>
                <w:color w:val="0F0D29" w:themeColor="text1"/>
                <w:kern w:val="36"/>
                <w:sz w:val="24"/>
                <w:szCs w:val="24"/>
                <w:u w:val="none"/>
                <w:lang w:eastAsia="cs-CZ"/>
              </w:rPr>
            </w:pPr>
          </w:p>
          <w:p w14:paraId="148728CE" w14:textId="4E2D0EE5" w:rsidR="006F0138" w:rsidRPr="005078C0" w:rsidRDefault="006F0138" w:rsidP="006F0138">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Pr>
                <w:rFonts w:ascii="Arial" w:hAnsi="Arial" w:cs="Arial"/>
                <w:b/>
                <w:color w:val="FFFFFF" w:themeColor="background1"/>
                <w:sz w:val="28"/>
                <w:szCs w:val="20"/>
              </w:rPr>
              <w:t>Stanoviska a judikatura</w:t>
            </w:r>
          </w:p>
          <w:p w14:paraId="220E8332" w14:textId="77777777" w:rsidR="006F0138" w:rsidRPr="005078C0" w:rsidRDefault="006F0138"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57198C83" w14:textId="5964A664" w:rsidR="004646E1" w:rsidRPr="005078C0" w:rsidRDefault="002B714E" w:rsidP="004646E1">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2B714E">
              <w:rPr>
                <w:rStyle w:val="Hypertextovodkaz"/>
                <w:rFonts w:ascii="Arial" w:eastAsia="Times New Roman" w:hAnsi="Arial" w:cs="Arial"/>
                <w:b/>
                <w:bCs/>
                <w:color w:val="0F0D29" w:themeColor="text1"/>
                <w:kern w:val="36"/>
                <w:sz w:val="24"/>
                <w:szCs w:val="20"/>
                <w:u w:val="none"/>
                <w:lang w:eastAsia="cs-CZ"/>
              </w:rPr>
              <w:t>Náhrada ušlého zisku při neoprávněném vyloučení ze zadávacího řízení</w:t>
            </w:r>
            <w:r w:rsidR="00B8759D">
              <w:rPr>
                <w:rStyle w:val="Hypertextovodkaz"/>
                <w:rFonts w:ascii="Arial" w:eastAsia="Times New Roman" w:hAnsi="Arial" w:cs="Arial"/>
                <w:b/>
                <w:bCs/>
                <w:color w:val="0F0D29" w:themeColor="text1"/>
                <w:kern w:val="36"/>
                <w:sz w:val="24"/>
                <w:szCs w:val="24"/>
                <w:u w:val="none"/>
                <w:lang w:eastAsia="cs-CZ"/>
              </w:rPr>
              <w:pict w14:anchorId="27969687">
                <v:rect id="_x0000_i1048" style="width:0;height:1.5pt" o:hralign="center" o:hrstd="t" o:hr="t" fillcolor="#a0a0a0" stroked="f"/>
              </w:pict>
            </w:r>
          </w:p>
          <w:p w14:paraId="7D96919C" w14:textId="7C63F2E8" w:rsidR="004646E1" w:rsidRDefault="00F81C67" w:rsidP="004646E1">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F81C67">
              <w:rPr>
                <w:rStyle w:val="Hypertextovodkaz"/>
                <w:rFonts w:ascii="Arial" w:eastAsia="Times New Roman" w:hAnsi="Arial" w:cs="Arial"/>
                <w:bCs/>
                <w:color w:val="0F0D29" w:themeColor="text1"/>
                <w:kern w:val="36"/>
                <w:sz w:val="20"/>
                <w:szCs w:val="20"/>
                <w:u w:val="none"/>
                <w:lang w:eastAsia="cs-CZ"/>
              </w:rPr>
              <w:t>Nejvyšší soud</w:t>
            </w:r>
            <w:r w:rsidR="00907BCC" w:rsidRPr="00907BCC">
              <w:rPr>
                <w:rStyle w:val="Hypertextovodkaz"/>
                <w:rFonts w:ascii="Arial" w:eastAsia="Times New Roman" w:hAnsi="Arial" w:cs="Arial"/>
                <w:bCs/>
                <w:color w:val="0F0D29" w:themeColor="text1"/>
                <w:kern w:val="36"/>
                <w:sz w:val="20"/>
                <w:szCs w:val="20"/>
                <w:u w:val="none"/>
                <w:lang w:eastAsia="cs-CZ"/>
              </w:rPr>
              <w:t>, sp. zn. 2</w:t>
            </w:r>
            <w:r w:rsidR="002B714E">
              <w:rPr>
                <w:rStyle w:val="Hypertextovodkaz"/>
                <w:rFonts w:ascii="Arial" w:eastAsia="Times New Roman" w:hAnsi="Arial" w:cs="Arial"/>
                <w:bCs/>
                <w:color w:val="0F0D29" w:themeColor="text1"/>
                <w:kern w:val="36"/>
                <w:sz w:val="20"/>
                <w:szCs w:val="20"/>
                <w:u w:val="none"/>
                <w:lang w:eastAsia="cs-CZ"/>
              </w:rPr>
              <w:t>5</w:t>
            </w:r>
            <w:r w:rsidR="00907BCC" w:rsidRPr="00907BCC">
              <w:rPr>
                <w:rStyle w:val="Hypertextovodkaz"/>
                <w:rFonts w:ascii="Arial" w:eastAsia="Times New Roman" w:hAnsi="Arial" w:cs="Arial"/>
                <w:bCs/>
                <w:color w:val="0F0D29" w:themeColor="text1"/>
                <w:kern w:val="36"/>
                <w:sz w:val="20"/>
                <w:szCs w:val="20"/>
                <w:u w:val="none"/>
                <w:lang w:eastAsia="cs-CZ"/>
              </w:rPr>
              <w:t xml:space="preserve"> Cdo </w:t>
            </w:r>
            <w:r w:rsidR="002B714E">
              <w:rPr>
                <w:rStyle w:val="Hypertextovodkaz"/>
                <w:rFonts w:ascii="Arial" w:eastAsia="Times New Roman" w:hAnsi="Arial" w:cs="Arial"/>
                <w:bCs/>
                <w:color w:val="0F0D29" w:themeColor="text1"/>
                <w:kern w:val="36"/>
                <w:sz w:val="20"/>
                <w:szCs w:val="20"/>
                <w:u w:val="none"/>
                <w:lang w:eastAsia="cs-CZ"/>
              </w:rPr>
              <w:t>1417/2020</w:t>
            </w:r>
          </w:p>
          <w:p w14:paraId="68E0AECC" w14:textId="77777777" w:rsidR="00F81C67" w:rsidRPr="005078C0" w:rsidRDefault="00F81C67" w:rsidP="004646E1">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367F2D14" w14:textId="00299C49" w:rsidR="00ED7CDB" w:rsidRDefault="002B714E" w:rsidP="00907BCC">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Žalobkyně byla neoprávněně vyloučena ze zadávacího řízení ohledně veřejné zakázky v hodnotě cca 42 mil Kč (ušlý zisk cca 22 mil Kč). Žalovaná uzavřela smlouvu s jedinou konkurující uchazečkou o VZ, jejíž nabídka byla objektivně horší. </w:t>
            </w:r>
          </w:p>
          <w:p w14:paraId="575D3C10" w14:textId="2ED61DB6" w:rsidR="002B714E" w:rsidRDefault="002B714E" w:rsidP="00907BCC">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673EA68E" w14:textId="7B876D03" w:rsidR="002B714E" w:rsidRDefault="002B714E" w:rsidP="00907BCC">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Soudy nižších instancí dospěly k závěru, že nebylo možno předjímat, komu by byla zakázka přidělena, a žalobkyně neměla právo na přidělení VZ nebo na uzavření smlouvy.</w:t>
            </w:r>
          </w:p>
          <w:p w14:paraId="156DF538" w14:textId="366512D3" w:rsidR="002B714E" w:rsidRDefault="002B714E" w:rsidP="00907BCC">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5E900C4E" w14:textId="041805D3" w:rsidR="002B714E" w:rsidRPr="00D55A3F" w:rsidRDefault="002B714E" w:rsidP="00907BCC">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Nejvyšší soud však konstatoval, že „</w:t>
            </w:r>
            <w:r>
              <w:rPr>
                <w:rStyle w:val="Hypertextovodkaz"/>
                <w:rFonts w:ascii="Arial" w:eastAsia="Times New Roman" w:hAnsi="Arial" w:cs="Arial"/>
                <w:bCs/>
                <w:i/>
                <w:iCs/>
                <w:color w:val="0F0D29" w:themeColor="text1"/>
                <w:kern w:val="36"/>
                <w:sz w:val="20"/>
                <w:szCs w:val="20"/>
                <w:u w:val="none"/>
                <w:lang w:eastAsia="cs-CZ"/>
              </w:rPr>
              <w:t>ohledně úvah o příčinné souvislosti v dané věci není bez dalšího relevantní to, zda má uchazeč o VZ zm</w:t>
            </w:r>
            <w:r w:rsidR="00D55A3F">
              <w:rPr>
                <w:rStyle w:val="Hypertextovodkaz"/>
                <w:rFonts w:ascii="Arial" w:eastAsia="Times New Roman" w:hAnsi="Arial" w:cs="Arial"/>
                <w:bCs/>
                <w:i/>
                <w:iCs/>
                <w:color w:val="0F0D29" w:themeColor="text1"/>
                <w:kern w:val="36"/>
                <w:sz w:val="20"/>
                <w:szCs w:val="20"/>
                <w:u w:val="none"/>
                <w:lang w:eastAsia="cs-CZ"/>
              </w:rPr>
              <w:t>íněné subjektivní právo nebo zadavatel zmíněnou povinnosti. Rozhodné je, zda žalobkyní tvrzený ušlý zisk je podle obvyklého chodu zadávacího řízení i obecné zkušenosti, respektive poznatků adekvátním následkem jejího neoprávněného vyloučení.</w:t>
            </w:r>
            <w:r w:rsidR="00D55A3F">
              <w:rPr>
                <w:rStyle w:val="Hypertextovodkaz"/>
                <w:rFonts w:ascii="Arial" w:eastAsia="Times New Roman" w:hAnsi="Arial" w:cs="Arial"/>
                <w:bCs/>
                <w:color w:val="0F0D29" w:themeColor="text1"/>
                <w:kern w:val="36"/>
                <w:sz w:val="20"/>
                <w:szCs w:val="20"/>
                <w:u w:val="none"/>
                <w:lang w:eastAsia="cs-CZ"/>
              </w:rPr>
              <w:t>“</w:t>
            </w:r>
          </w:p>
          <w:p w14:paraId="152AD89A" w14:textId="27C454C7" w:rsidR="00907BCC" w:rsidRDefault="00907BCC" w:rsidP="00907BCC">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77800EA" w14:textId="72B33F36" w:rsidR="00B83E90" w:rsidRDefault="004646E1" w:rsidP="00701CC1">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 POŘ</w:t>
            </w:r>
            <w:r w:rsidR="00D55A3F">
              <w:rPr>
                <w:rStyle w:val="Hypertextovodkaz"/>
                <w:rFonts w:ascii="Arial" w:eastAsia="Times New Roman" w:hAnsi="Arial" w:cs="Arial"/>
                <w:bCs/>
                <w:i/>
                <w:color w:val="0F0D29" w:themeColor="text1"/>
                <w:kern w:val="36"/>
                <w:sz w:val="20"/>
                <w:szCs w:val="20"/>
                <w:u w:val="none"/>
                <w:lang w:eastAsia="cs-CZ"/>
              </w:rPr>
              <w:t xml:space="preserve">. </w:t>
            </w:r>
            <w:r w:rsidR="00907BCC">
              <w:rPr>
                <w:rStyle w:val="Hypertextovodkaz"/>
                <w:rFonts w:ascii="Arial" w:eastAsia="Times New Roman" w:hAnsi="Arial" w:cs="Arial"/>
                <w:bCs/>
                <w:i/>
                <w:color w:val="0F0D29" w:themeColor="text1"/>
                <w:kern w:val="36"/>
                <w:sz w:val="20"/>
                <w:szCs w:val="20"/>
                <w:u w:val="none"/>
                <w:lang w:eastAsia="cs-CZ"/>
              </w:rPr>
              <w:t>.</w:t>
            </w:r>
          </w:p>
          <w:p w14:paraId="1A1732DF" w14:textId="77777777" w:rsidR="00B83E90" w:rsidRDefault="00B83E90" w:rsidP="00B83E90">
            <w:pPr>
              <w:pStyle w:val="Bezmezer"/>
              <w:spacing w:line="276" w:lineRule="auto"/>
              <w:jc w:val="both"/>
              <w:rPr>
                <w:rFonts w:ascii="Arial" w:eastAsia="Times New Roman" w:hAnsi="Arial" w:cs="Arial"/>
                <w:bCs/>
                <w:i/>
                <w:color w:val="0F0D29" w:themeColor="text1"/>
                <w:kern w:val="36"/>
                <w:sz w:val="20"/>
                <w:szCs w:val="20"/>
                <w:lang w:eastAsia="cs-CZ"/>
              </w:rPr>
            </w:pPr>
          </w:p>
          <w:p w14:paraId="78918AA5" w14:textId="05B9AE4E" w:rsidR="00B83E90" w:rsidRPr="005078C0" w:rsidRDefault="00E0665F" w:rsidP="00B83E90">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E0665F">
              <w:rPr>
                <w:rStyle w:val="Hypertextovodkaz"/>
                <w:rFonts w:ascii="Arial" w:eastAsia="Times New Roman" w:hAnsi="Arial" w:cs="Arial"/>
                <w:b/>
                <w:bCs/>
                <w:color w:val="0F0D29" w:themeColor="text1"/>
                <w:kern w:val="36"/>
                <w:sz w:val="24"/>
                <w:szCs w:val="20"/>
                <w:u w:val="none"/>
                <w:lang w:eastAsia="cs-CZ"/>
              </w:rPr>
              <w:t>Příplatky ke mzdě z pohledu rovného zach</w:t>
            </w:r>
            <w:r>
              <w:rPr>
                <w:rStyle w:val="Hypertextovodkaz"/>
                <w:rFonts w:ascii="Arial" w:eastAsia="Times New Roman" w:hAnsi="Arial" w:cs="Arial"/>
                <w:b/>
                <w:bCs/>
                <w:color w:val="0F0D29" w:themeColor="text1"/>
                <w:kern w:val="36"/>
                <w:sz w:val="24"/>
                <w:szCs w:val="20"/>
                <w:u w:val="none"/>
                <w:lang w:eastAsia="cs-CZ"/>
              </w:rPr>
              <w:t>á</w:t>
            </w:r>
            <w:r w:rsidRPr="00E0665F">
              <w:rPr>
                <w:rStyle w:val="Hypertextovodkaz"/>
                <w:rFonts w:ascii="Arial" w:eastAsia="Times New Roman" w:hAnsi="Arial" w:cs="Arial"/>
                <w:b/>
                <w:bCs/>
                <w:color w:val="0F0D29" w:themeColor="text1"/>
                <w:kern w:val="36"/>
                <w:sz w:val="24"/>
                <w:szCs w:val="20"/>
                <w:u w:val="none"/>
                <w:lang w:eastAsia="cs-CZ"/>
              </w:rPr>
              <w:t>zení</w:t>
            </w:r>
            <w:r w:rsidR="00B8759D">
              <w:rPr>
                <w:rStyle w:val="Hypertextovodkaz"/>
                <w:rFonts w:ascii="Arial" w:eastAsia="Times New Roman" w:hAnsi="Arial" w:cs="Arial"/>
                <w:b/>
                <w:bCs/>
                <w:color w:val="0F0D29" w:themeColor="text1"/>
                <w:kern w:val="36"/>
                <w:sz w:val="24"/>
                <w:szCs w:val="24"/>
                <w:u w:val="none"/>
                <w:lang w:eastAsia="cs-CZ"/>
              </w:rPr>
              <w:pict w14:anchorId="6DD752D4">
                <v:rect id="_x0000_i1049" style="width:0;height:1.5pt" o:hralign="center" o:hrstd="t" o:hr="t" fillcolor="#a0a0a0" stroked="f"/>
              </w:pict>
            </w:r>
          </w:p>
          <w:p w14:paraId="0280D10F" w14:textId="79FA2806" w:rsidR="00B83E90" w:rsidRDefault="00B83E90" w:rsidP="00B83E9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F81C67">
              <w:rPr>
                <w:rStyle w:val="Hypertextovodkaz"/>
                <w:rFonts w:ascii="Arial" w:eastAsia="Times New Roman" w:hAnsi="Arial" w:cs="Arial"/>
                <w:bCs/>
                <w:color w:val="0F0D29" w:themeColor="text1"/>
                <w:kern w:val="36"/>
                <w:sz w:val="20"/>
                <w:szCs w:val="20"/>
                <w:u w:val="none"/>
                <w:lang w:eastAsia="cs-CZ"/>
              </w:rPr>
              <w:t>Nejvyšší soud</w:t>
            </w:r>
            <w:r w:rsidRPr="00907BCC">
              <w:rPr>
                <w:rStyle w:val="Hypertextovodkaz"/>
                <w:rFonts w:ascii="Arial" w:eastAsia="Times New Roman" w:hAnsi="Arial" w:cs="Arial"/>
                <w:bCs/>
                <w:color w:val="0F0D29" w:themeColor="text1"/>
                <w:kern w:val="36"/>
                <w:sz w:val="20"/>
                <w:szCs w:val="20"/>
                <w:u w:val="none"/>
                <w:lang w:eastAsia="cs-CZ"/>
              </w:rPr>
              <w:t xml:space="preserve">, sp. zn. </w:t>
            </w:r>
            <w:r w:rsidR="00E0665F">
              <w:rPr>
                <w:rStyle w:val="Hypertextovodkaz"/>
                <w:rFonts w:ascii="Arial" w:eastAsia="Times New Roman" w:hAnsi="Arial" w:cs="Arial"/>
                <w:bCs/>
                <w:color w:val="0F0D29" w:themeColor="text1"/>
                <w:kern w:val="36"/>
                <w:sz w:val="20"/>
                <w:szCs w:val="20"/>
                <w:u w:val="none"/>
                <w:lang w:eastAsia="cs-CZ"/>
              </w:rPr>
              <w:t>21 Cdo 627/2021</w:t>
            </w:r>
          </w:p>
          <w:p w14:paraId="22E0DC55" w14:textId="77777777" w:rsidR="00B83E90" w:rsidRPr="005078C0" w:rsidRDefault="00B83E90" w:rsidP="00B83E9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43559335" w14:textId="45409CA5" w:rsidR="00B83E90" w:rsidRDefault="00E0665F" w:rsidP="00B83E9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lastRenderedPageBreak/>
              <w:t xml:space="preserve">Zaměstnanci v dělnických pozicích dostávali příplatky ke mzdě za délku praxe, zatímco zaměstnanci v administrativních pozicích nikoliv. </w:t>
            </w:r>
          </w:p>
          <w:p w14:paraId="5AC6306B" w14:textId="003C67D8" w:rsidR="00E0665F" w:rsidRDefault="00E0665F" w:rsidP="00B83E9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28687D52" w14:textId="4483B939" w:rsidR="00E0665F" w:rsidRDefault="00E0665F" w:rsidP="00B83E9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Nejvyšší soud konstatoval, že kritérium délky práce sloužilo k rozlišování mezi zaměstnanci v dělnických pozicích navzájem, nikoliv k jejich nedůvodnému zvýhodňování vůči jiný</w:t>
            </w:r>
            <w:r w:rsidR="00EE35D0">
              <w:rPr>
                <w:rStyle w:val="Hypertextovodkaz"/>
                <w:rFonts w:ascii="Arial" w:eastAsia="Times New Roman" w:hAnsi="Arial" w:cs="Arial"/>
                <w:bCs/>
                <w:color w:val="0F0D29" w:themeColor="text1"/>
                <w:kern w:val="36"/>
                <w:sz w:val="20"/>
                <w:szCs w:val="20"/>
                <w:u w:val="none"/>
                <w:lang w:eastAsia="cs-CZ"/>
              </w:rPr>
              <w:t>m</w:t>
            </w:r>
            <w:r>
              <w:rPr>
                <w:rStyle w:val="Hypertextovodkaz"/>
                <w:rFonts w:ascii="Arial" w:eastAsia="Times New Roman" w:hAnsi="Arial" w:cs="Arial"/>
                <w:bCs/>
                <w:color w:val="0F0D29" w:themeColor="text1"/>
                <w:kern w:val="36"/>
                <w:sz w:val="20"/>
                <w:szCs w:val="20"/>
                <w:u w:val="none"/>
                <w:lang w:eastAsia="cs-CZ"/>
              </w:rPr>
              <w:t xml:space="preserve"> skupinám zaměstnanců – odlišné zacházení je v tomto případě tedy ospravedlnitelné. </w:t>
            </w:r>
          </w:p>
          <w:p w14:paraId="7DD6EA09" w14:textId="77777777" w:rsidR="00B83E90" w:rsidRDefault="00B83E90" w:rsidP="00B83E9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024A4010" w14:textId="77777777" w:rsidR="00B83E90" w:rsidRDefault="00B83E90" w:rsidP="00B83E90">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 POŘ</w:t>
            </w:r>
            <w:r>
              <w:rPr>
                <w:rStyle w:val="Hypertextovodkaz"/>
                <w:rFonts w:ascii="Arial" w:eastAsia="Times New Roman" w:hAnsi="Arial" w:cs="Arial"/>
                <w:bCs/>
                <w:i/>
                <w:color w:val="0F0D29" w:themeColor="text1"/>
                <w:kern w:val="36"/>
                <w:sz w:val="20"/>
                <w:szCs w:val="20"/>
                <w:u w:val="none"/>
                <w:lang w:eastAsia="cs-CZ"/>
              </w:rPr>
              <w:t>.</w:t>
            </w:r>
          </w:p>
          <w:p w14:paraId="56CA6141" w14:textId="2D01DF2B" w:rsidR="00514577" w:rsidRDefault="00514577" w:rsidP="00B83E90">
            <w:pPr>
              <w:spacing w:line="360" w:lineRule="auto"/>
              <w:jc w:val="both"/>
              <w:rPr>
                <w:rFonts w:ascii="Arial" w:hAnsi="Arial" w:cs="Arial"/>
                <w:bCs/>
                <w:color w:val="0F0D29" w:themeColor="text1"/>
                <w:sz w:val="20"/>
                <w:szCs w:val="20"/>
              </w:rPr>
            </w:pPr>
          </w:p>
          <w:p w14:paraId="77D7ADB1" w14:textId="18F925B6" w:rsidR="00B83E90" w:rsidRPr="005078C0" w:rsidRDefault="00EE35D0" w:rsidP="00B83E90">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Platnost územního rozhodnutí</w:t>
            </w:r>
            <w:r w:rsidR="00B8759D">
              <w:rPr>
                <w:rStyle w:val="Hypertextovodkaz"/>
                <w:rFonts w:ascii="Arial" w:eastAsia="Times New Roman" w:hAnsi="Arial" w:cs="Arial"/>
                <w:b/>
                <w:bCs/>
                <w:color w:val="0F0D29" w:themeColor="text1"/>
                <w:kern w:val="36"/>
                <w:sz w:val="24"/>
                <w:szCs w:val="24"/>
                <w:u w:val="none"/>
                <w:lang w:eastAsia="cs-CZ"/>
              </w:rPr>
              <w:pict w14:anchorId="3D797704">
                <v:rect id="_x0000_i1050" style="width:0;height:1.5pt" o:hralign="center" o:hrstd="t" o:hr="t" fillcolor="#a0a0a0" stroked="f"/>
              </w:pict>
            </w:r>
          </w:p>
          <w:p w14:paraId="389B75C9" w14:textId="3CEBFCDD" w:rsidR="00B83E90" w:rsidRPr="005078C0" w:rsidRDefault="00AC5B6A" w:rsidP="00AC5B6A">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Nejvyšší správní soud, 4 As 202/2021</w:t>
            </w:r>
          </w:p>
          <w:p w14:paraId="69EFDB92" w14:textId="77777777" w:rsidR="00AC5B6A" w:rsidRDefault="00AC5B6A" w:rsidP="00B83E90">
            <w:pPr>
              <w:spacing w:line="360" w:lineRule="auto"/>
              <w:jc w:val="both"/>
              <w:rPr>
                <w:rStyle w:val="Hypertextovodkaz"/>
                <w:rFonts w:ascii="Arial" w:eastAsia="Times New Roman" w:hAnsi="Arial" w:cs="Arial"/>
                <w:b w:val="0"/>
                <w:bCs/>
                <w:color w:val="0F0D29" w:themeColor="text1"/>
                <w:kern w:val="36"/>
                <w:sz w:val="20"/>
                <w:szCs w:val="20"/>
                <w:u w:val="none"/>
                <w:lang w:eastAsia="cs-CZ"/>
              </w:rPr>
            </w:pPr>
          </w:p>
          <w:p w14:paraId="3B17A2A6" w14:textId="2D4923D1" w:rsidR="00EE35D0" w:rsidRDefault="00EE35D0" w:rsidP="00B83E90">
            <w:pPr>
              <w:spacing w:line="360" w:lineRule="auto"/>
              <w:jc w:val="both"/>
              <w:rPr>
                <w:rStyle w:val="Hypertextovodkaz"/>
                <w:rFonts w:ascii="Arial" w:eastAsia="Times New Roman" w:hAnsi="Arial" w:cs="Arial"/>
                <w:b w:val="0"/>
                <w:bCs/>
                <w:color w:val="0F0D29" w:themeColor="text1"/>
                <w:kern w:val="36"/>
                <w:sz w:val="20"/>
                <w:szCs w:val="20"/>
                <w:u w:val="none"/>
                <w:lang w:eastAsia="cs-CZ"/>
              </w:rPr>
            </w:pPr>
            <w:r>
              <w:rPr>
                <w:rStyle w:val="Hypertextovodkaz"/>
                <w:rFonts w:ascii="Arial" w:eastAsia="Times New Roman" w:hAnsi="Arial" w:cs="Arial"/>
                <w:b w:val="0"/>
                <w:bCs/>
                <w:color w:val="0F0D29" w:themeColor="text1"/>
                <w:kern w:val="36"/>
                <w:sz w:val="20"/>
                <w:szCs w:val="20"/>
                <w:u w:val="none"/>
                <w:lang w:eastAsia="cs-CZ"/>
              </w:rPr>
              <w:t xml:space="preserve">Standardní délka platnosti územního rozhodnutí je 2 roky ode dne právní moci, avšak nepozbývá po této době platnosti, bylo-li započato s využitím území pro stanovený účel v případech, kdy není potřeba stavební povolení.  Běžnou praxí je tedy započetí s realizací některého ze stavebních objektů nevyžadující další povolení (terénní úpravy, přípojky, rozvody, veřejné osvětlení). </w:t>
            </w:r>
          </w:p>
          <w:p w14:paraId="4890B558" w14:textId="77777777" w:rsidR="00EE35D0" w:rsidRDefault="00EE35D0" w:rsidP="00B83E90">
            <w:pPr>
              <w:spacing w:line="360" w:lineRule="auto"/>
              <w:jc w:val="both"/>
              <w:rPr>
                <w:rStyle w:val="Hypertextovodkaz"/>
                <w:rFonts w:ascii="Arial" w:eastAsia="Times New Roman" w:hAnsi="Arial" w:cs="Arial"/>
                <w:b w:val="0"/>
                <w:bCs/>
                <w:color w:val="0F0D29" w:themeColor="text1"/>
                <w:kern w:val="36"/>
                <w:sz w:val="20"/>
                <w:szCs w:val="20"/>
                <w:u w:val="none"/>
                <w:lang w:eastAsia="cs-CZ"/>
              </w:rPr>
            </w:pPr>
          </w:p>
          <w:p w14:paraId="73B022B6" w14:textId="5EB44DE1" w:rsidR="00EE35D0" w:rsidRDefault="00EE35D0" w:rsidP="00B83E90">
            <w:pPr>
              <w:spacing w:line="360" w:lineRule="auto"/>
              <w:jc w:val="both"/>
              <w:rPr>
                <w:rStyle w:val="Hypertextovodkaz"/>
                <w:rFonts w:ascii="Arial" w:eastAsia="Times New Roman" w:hAnsi="Arial" w:cs="Arial"/>
                <w:b w:val="0"/>
                <w:bCs/>
                <w:color w:val="0F0D29" w:themeColor="text1"/>
                <w:kern w:val="36"/>
                <w:sz w:val="20"/>
                <w:szCs w:val="20"/>
                <w:u w:val="none"/>
                <w:lang w:eastAsia="cs-CZ"/>
              </w:rPr>
            </w:pPr>
            <w:r>
              <w:rPr>
                <w:rStyle w:val="Hypertextovodkaz"/>
                <w:rFonts w:ascii="Arial" w:eastAsia="Times New Roman" w:hAnsi="Arial" w:cs="Arial"/>
                <w:b w:val="0"/>
                <w:bCs/>
                <w:color w:val="0F0D29" w:themeColor="text1"/>
                <w:kern w:val="36"/>
                <w:sz w:val="20"/>
                <w:szCs w:val="20"/>
                <w:u w:val="none"/>
                <w:lang w:eastAsia="cs-CZ"/>
              </w:rPr>
              <w:t xml:space="preserve">Nejvyšší soud tuto zavedenou praxi potvrdil, avšak konstatoval, že je nutné zkoumat funkční, prostorovou a časovou souvislost s ostatními stavbami umístěnými stejným územních rozhodnutím. </w:t>
            </w:r>
          </w:p>
          <w:p w14:paraId="2B672ADF" w14:textId="77777777" w:rsidR="00EE35D0" w:rsidRDefault="00EE35D0" w:rsidP="00B83E90">
            <w:pPr>
              <w:spacing w:line="360" w:lineRule="auto"/>
              <w:jc w:val="both"/>
              <w:rPr>
                <w:rStyle w:val="Hypertextovodkaz"/>
                <w:rFonts w:ascii="Arial" w:eastAsia="Times New Roman" w:hAnsi="Arial" w:cs="Arial"/>
                <w:b w:val="0"/>
                <w:bCs/>
                <w:color w:val="0F0D29" w:themeColor="text1"/>
                <w:kern w:val="36"/>
                <w:sz w:val="20"/>
                <w:szCs w:val="20"/>
                <w:u w:val="none"/>
                <w:lang w:eastAsia="cs-CZ"/>
              </w:rPr>
            </w:pPr>
          </w:p>
          <w:p w14:paraId="22EAF744" w14:textId="2B1CC3F8" w:rsidR="00B83E90" w:rsidRDefault="00B83E90" w:rsidP="00B83E90">
            <w:pPr>
              <w:spacing w:line="360" w:lineRule="auto"/>
              <w:jc w:val="both"/>
              <w:rPr>
                <w:rStyle w:val="Hypertextovodkaz"/>
                <w:rFonts w:ascii="Arial" w:eastAsia="Times New Roman" w:hAnsi="Arial" w:cs="Arial"/>
                <w:b w:val="0"/>
                <w:bCs/>
                <w:color w:val="0F0D29" w:themeColor="text1"/>
                <w:kern w:val="36"/>
                <w:sz w:val="20"/>
                <w:szCs w:val="20"/>
                <w:u w:val="none"/>
                <w:lang w:eastAsia="cs-CZ"/>
              </w:rPr>
            </w:pPr>
          </w:p>
          <w:p w14:paraId="38601B0F" w14:textId="77777777" w:rsidR="00B83E90" w:rsidRDefault="00B83E90" w:rsidP="00B83E90">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 POŘ</w:t>
            </w:r>
            <w:r>
              <w:rPr>
                <w:rStyle w:val="Hypertextovodkaz"/>
                <w:rFonts w:ascii="Arial" w:eastAsia="Times New Roman" w:hAnsi="Arial" w:cs="Arial"/>
                <w:bCs/>
                <w:i/>
                <w:color w:val="0F0D29" w:themeColor="text1"/>
                <w:kern w:val="36"/>
                <w:sz w:val="20"/>
                <w:szCs w:val="20"/>
                <w:u w:val="none"/>
                <w:lang w:eastAsia="cs-CZ"/>
              </w:rPr>
              <w:t>.</w:t>
            </w:r>
          </w:p>
          <w:p w14:paraId="0996D9E3" w14:textId="77777777" w:rsidR="00B83E90" w:rsidRDefault="00B83E90" w:rsidP="00B83E90">
            <w:pPr>
              <w:spacing w:line="360" w:lineRule="auto"/>
              <w:jc w:val="both"/>
              <w:rPr>
                <w:rFonts w:ascii="Arial" w:hAnsi="Arial" w:cs="Arial"/>
                <w:bCs/>
                <w:color w:val="0F0D29" w:themeColor="text1"/>
                <w:sz w:val="20"/>
                <w:szCs w:val="20"/>
              </w:rPr>
            </w:pPr>
          </w:p>
          <w:p w14:paraId="0B546B66" w14:textId="22B4964C" w:rsidR="00313BA5" w:rsidRPr="005078C0" w:rsidRDefault="00A52014" w:rsidP="00313BA5">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Nutnost písemné formy u smlouvy o smlouvě budoucí</w:t>
            </w:r>
            <w:r w:rsidR="00B8759D">
              <w:rPr>
                <w:rStyle w:val="Hypertextovodkaz"/>
                <w:rFonts w:ascii="Arial" w:eastAsia="Times New Roman" w:hAnsi="Arial" w:cs="Arial"/>
                <w:b/>
                <w:bCs/>
                <w:color w:val="0F0D29" w:themeColor="text1"/>
                <w:kern w:val="36"/>
                <w:sz w:val="24"/>
                <w:szCs w:val="24"/>
                <w:u w:val="none"/>
                <w:lang w:eastAsia="cs-CZ"/>
              </w:rPr>
              <w:pict w14:anchorId="5D5B1C2A">
                <v:rect id="_x0000_i1051" style="width:0;height:1.5pt" o:hralign="center" o:hrstd="t" o:hr="t" fillcolor="#a0a0a0" stroked="f"/>
              </w:pict>
            </w:r>
          </w:p>
          <w:p w14:paraId="2C19DE21" w14:textId="77777777" w:rsidR="00313BA5" w:rsidRPr="005078C0" w:rsidRDefault="00313BA5" w:rsidP="00313BA5">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76DE265A" w14:textId="35EE7EA8" w:rsidR="00617A67" w:rsidRDefault="00617A67" w:rsidP="00617A67">
            <w:pPr>
              <w:spacing w:line="360" w:lineRule="auto"/>
              <w:jc w:val="right"/>
              <w:rPr>
                <w:rStyle w:val="Hypertextovodkaz"/>
                <w:rFonts w:ascii="Arial" w:eastAsia="Times New Roman" w:hAnsi="Arial" w:cs="Arial"/>
                <w:b w:val="0"/>
                <w:bCs/>
                <w:color w:val="0F0D29" w:themeColor="text1"/>
                <w:kern w:val="36"/>
                <w:sz w:val="20"/>
                <w:szCs w:val="20"/>
                <w:u w:val="none"/>
                <w:lang w:eastAsia="cs-CZ"/>
              </w:rPr>
            </w:pPr>
            <w:r>
              <w:rPr>
                <w:rStyle w:val="Hypertextovodkaz"/>
                <w:rFonts w:ascii="Arial" w:eastAsia="Times New Roman" w:hAnsi="Arial" w:cs="Arial"/>
                <w:b w:val="0"/>
                <w:bCs/>
                <w:color w:val="0F0D29" w:themeColor="text1"/>
                <w:kern w:val="36"/>
                <w:sz w:val="20"/>
                <w:szCs w:val="20"/>
                <w:u w:val="none"/>
                <w:lang w:eastAsia="cs-CZ"/>
              </w:rPr>
              <w:t>Nejvyšší soud, 33 Cdo 72/2021</w:t>
            </w:r>
          </w:p>
          <w:p w14:paraId="776B5042" w14:textId="0C460FF0" w:rsidR="00313BA5" w:rsidRDefault="00313BA5" w:rsidP="00313BA5">
            <w:pPr>
              <w:spacing w:line="360" w:lineRule="auto"/>
              <w:jc w:val="both"/>
              <w:rPr>
                <w:rStyle w:val="Hypertextovodkaz"/>
                <w:rFonts w:ascii="Arial" w:eastAsia="Times New Roman" w:hAnsi="Arial" w:cs="Arial"/>
                <w:b w:val="0"/>
                <w:bCs/>
                <w:color w:val="0F0D29" w:themeColor="text1"/>
                <w:kern w:val="36"/>
                <w:sz w:val="20"/>
                <w:szCs w:val="20"/>
                <w:u w:val="none"/>
                <w:lang w:eastAsia="cs-CZ"/>
              </w:rPr>
            </w:pPr>
            <w:r>
              <w:rPr>
                <w:rStyle w:val="Hypertextovodkaz"/>
                <w:rFonts w:ascii="Arial" w:eastAsia="Times New Roman" w:hAnsi="Arial" w:cs="Arial"/>
                <w:b w:val="0"/>
                <w:bCs/>
                <w:color w:val="0F0D29" w:themeColor="text1"/>
                <w:kern w:val="36"/>
                <w:sz w:val="20"/>
                <w:szCs w:val="20"/>
                <w:u w:val="none"/>
                <w:lang w:eastAsia="cs-CZ"/>
              </w:rPr>
              <w:t xml:space="preserve">Nejvyšší soud se </w:t>
            </w:r>
            <w:r w:rsidRPr="00313BA5">
              <w:rPr>
                <w:rStyle w:val="Hypertextovodkaz"/>
                <w:rFonts w:ascii="Arial" w:eastAsia="Times New Roman" w:hAnsi="Arial" w:cs="Arial"/>
                <w:b w:val="0"/>
                <w:bCs/>
                <w:color w:val="0F0D29" w:themeColor="text1"/>
                <w:kern w:val="36"/>
                <w:sz w:val="20"/>
                <w:szCs w:val="20"/>
                <w:u w:val="none"/>
                <w:lang w:eastAsia="cs-CZ"/>
              </w:rPr>
              <w:t>zabýval otázkou</w:t>
            </w:r>
            <w:r w:rsidR="00A52014">
              <w:rPr>
                <w:rStyle w:val="Hypertextovodkaz"/>
                <w:rFonts w:ascii="Arial" w:eastAsia="Times New Roman" w:hAnsi="Arial" w:cs="Arial"/>
                <w:b w:val="0"/>
                <w:bCs/>
                <w:color w:val="0F0D29" w:themeColor="text1"/>
                <w:kern w:val="36"/>
                <w:sz w:val="20"/>
                <w:szCs w:val="20"/>
                <w:u w:val="none"/>
                <w:lang w:eastAsia="cs-CZ"/>
              </w:rPr>
              <w:t>, zda musí být smlouva o smlouvě budoucí týkající se převodu nemovitostí v písemné formě, či je jinak neplatná.</w:t>
            </w:r>
          </w:p>
          <w:p w14:paraId="1CFB6B1C" w14:textId="7448C325" w:rsidR="00A52014" w:rsidRDefault="00A52014" w:rsidP="00313BA5">
            <w:pPr>
              <w:spacing w:line="360" w:lineRule="auto"/>
              <w:jc w:val="both"/>
              <w:rPr>
                <w:rStyle w:val="Hypertextovodkaz"/>
                <w:rFonts w:ascii="Arial" w:eastAsia="Times New Roman" w:hAnsi="Arial" w:cs="Arial"/>
                <w:b w:val="0"/>
                <w:bCs/>
                <w:color w:val="0F0D29" w:themeColor="text1"/>
                <w:kern w:val="36"/>
                <w:sz w:val="20"/>
                <w:szCs w:val="20"/>
                <w:u w:val="none"/>
                <w:lang w:eastAsia="cs-CZ"/>
              </w:rPr>
            </w:pPr>
          </w:p>
          <w:p w14:paraId="26736891" w14:textId="27DD4B47" w:rsidR="00A52014" w:rsidRDefault="00A52014" w:rsidP="00313BA5">
            <w:pPr>
              <w:spacing w:line="360" w:lineRule="auto"/>
              <w:jc w:val="both"/>
              <w:rPr>
                <w:rStyle w:val="Hypertextovodkaz"/>
                <w:rFonts w:ascii="Arial" w:eastAsia="Times New Roman" w:hAnsi="Arial" w:cs="Arial"/>
                <w:b w:val="0"/>
                <w:bCs/>
                <w:color w:val="0F0D29" w:themeColor="text1"/>
                <w:kern w:val="36"/>
                <w:sz w:val="20"/>
                <w:szCs w:val="20"/>
                <w:u w:val="none"/>
                <w:lang w:eastAsia="cs-CZ"/>
              </w:rPr>
            </w:pPr>
            <w:r>
              <w:rPr>
                <w:rStyle w:val="Hypertextovodkaz"/>
                <w:rFonts w:ascii="Arial" w:eastAsia="Times New Roman" w:hAnsi="Arial" w:cs="Arial"/>
                <w:b w:val="0"/>
                <w:bCs/>
                <w:color w:val="0F0D29" w:themeColor="text1"/>
                <w:kern w:val="36"/>
                <w:sz w:val="20"/>
                <w:szCs w:val="20"/>
                <w:u w:val="none"/>
                <w:lang w:eastAsia="cs-CZ"/>
              </w:rPr>
              <w:t xml:space="preserve">Nejvyšší soud konstatoval, že písemná forma není nutná, jelikož nejde o závazek ke konkrétnímu plnění, jen o závazek uzavřít kupní realizační smlouvu. Převažuje tak autonomie vůle, otázka formy je pouze otázkou dokazování. </w:t>
            </w:r>
          </w:p>
          <w:p w14:paraId="5466DC3F" w14:textId="77777777" w:rsidR="00A339D6" w:rsidRDefault="00A339D6" w:rsidP="00313BA5">
            <w:pPr>
              <w:spacing w:line="360" w:lineRule="auto"/>
              <w:jc w:val="both"/>
              <w:rPr>
                <w:rStyle w:val="Hypertextovodkaz"/>
                <w:rFonts w:ascii="Arial" w:eastAsia="Times New Roman" w:hAnsi="Arial" w:cs="Arial"/>
                <w:b w:val="0"/>
                <w:bCs/>
                <w:color w:val="0F0D29" w:themeColor="text1"/>
                <w:kern w:val="36"/>
                <w:sz w:val="20"/>
                <w:szCs w:val="20"/>
                <w:u w:val="none"/>
                <w:lang w:eastAsia="cs-CZ"/>
              </w:rPr>
            </w:pPr>
          </w:p>
          <w:p w14:paraId="022D2177" w14:textId="77777777" w:rsidR="00313BA5" w:rsidRDefault="00313BA5" w:rsidP="00313BA5">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 POŘ</w:t>
            </w:r>
            <w:r>
              <w:rPr>
                <w:rStyle w:val="Hypertextovodkaz"/>
                <w:rFonts w:ascii="Arial" w:eastAsia="Times New Roman" w:hAnsi="Arial" w:cs="Arial"/>
                <w:bCs/>
                <w:i/>
                <w:color w:val="0F0D29" w:themeColor="text1"/>
                <w:kern w:val="36"/>
                <w:sz w:val="20"/>
                <w:szCs w:val="20"/>
                <w:u w:val="none"/>
                <w:lang w:eastAsia="cs-CZ"/>
              </w:rPr>
              <w:t>.</w:t>
            </w:r>
          </w:p>
          <w:p w14:paraId="186979B8" w14:textId="2A0FC0CC" w:rsidR="00313BA5" w:rsidRDefault="00313BA5" w:rsidP="00313BA5">
            <w:pPr>
              <w:spacing w:line="360" w:lineRule="auto"/>
              <w:jc w:val="both"/>
              <w:rPr>
                <w:rFonts w:ascii="Arial" w:hAnsi="Arial" w:cs="Arial"/>
                <w:bCs/>
                <w:color w:val="0F0D29" w:themeColor="text1"/>
                <w:sz w:val="20"/>
                <w:szCs w:val="20"/>
              </w:rPr>
            </w:pPr>
          </w:p>
          <w:p w14:paraId="3964115A" w14:textId="77777777" w:rsidR="00AC5B6A" w:rsidRDefault="00AC5B6A" w:rsidP="00313BA5">
            <w:pPr>
              <w:spacing w:line="360" w:lineRule="auto"/>
              <w:jc w:val="both"/>
              <w:rPr>
                <w:rFonts w:ascii="Arial" w:hAnsi="Arial" w:cs="Arial"/>
                <w:bCs/>
                <w:color w:val="0F0D29" w:themeColor="text1"/>
                <w:sz w:val="20"/>
                <w:szCs w:val="20"/>
              </w:rPr>
            </w:pPr>
          </w:p>
          <w:p w14:paraId="489042FD" w14:textId="440F7B07" w:rsidR="00644DD2" w:rsidRPr="005078C0" w:rsidRDefault="00644DD2" w:rsidP="00644DD2">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644DD2">
              <w:rPr>
                <w:rStyle w:val="Hypertextovodkaz"/>
                <w:rFonts w:ascii="Arial" w:eastAsia="Times New Roman" w:hAnsi="Arial" w:cs="Arial"/>
                <w:b/>
                <w:bCs/>
                <w:color w:val="0F0D29" w:themeColor="text1"/>
                <w:kern w:val="36"/>
                <w:sz w:val="24"/>
                <w:szCs w:val="20"/>
                <w:u w:val="none"/>
                <w:lang w:eastAsia="cs-CZ"/>
              </w:rPr>
              <w:t>SDEU ke zveřejňování informací o skutečných majitelích</w:t>
            </w:r>
            <w:r w:rsidR="00B8759D">
              <w:rPr>
                <w:rStyle w:val="Hypertextovodkaz"/>
                <w:rFonts w:ascii="Arial" w:eastAsia="Times New Roman" w:hAnsi="Arial" w:cs="Arial"/>
                <w:b/>
                <w:bCs/>
                <w:color w:val="0F0D29" w:themeColor="text1"/>
                <w:kern w:val="36"/>
                <w:sz w:val="24"/>
                <w:szCs w:val="24"/>
                <w:u w:val="none"/>
                <w:lang w:eastAsia="cs-CZ"/>
              </w:rPr>
              <w:pict w14:anchorId="74E321B0">
                <v:rect id="_x0000_i1052" style="width:0;height:1.5pt" o:hralign="center" o:hrstd="t" o:hr="t" fillcolor="#a0a0a0" stroked="f"/>
              </w:pict>
            </w:r>
          </w:p>
          <w:p w14:paraId="628D9C92" w14:textId="77777777" w:rsidR="00644DD2" w:rsidRPr="00644DD2" w:rsidRDefault="00644DD2" w:rsidP="00644DD2">
            <w:pPr>
              <w:spacing w:line="360" w:lineRule="auto"/>
              <w:jc w:val="both"/>
              <w:rPr>
                <w:rStyle w:val="Hypertextovodkaz"/>
                <w:rFonts w:ascii="Arial" w:eastAsia="Times New Roman" w:hAnsi="Arial" w:cs="Arial"/>
                <w:b w:val="0"/>
                <w:bCs/>
                <w:color w:val="0F0D29" w:themeColor="text1"/>
                <w:kern w:val="36"/>
                <w:sz w:val="20"/>
                <w:szCs w:val="20"/>
                <w:u w:val="none"/>
                <w:lang w:eastAsia="cs-CZ"/>
              </w:rPr>
            </w:pPr>
            <w:r w:rsidRPr="00644DD2">
              <w:rPr>
                <w:rStyle w:val="Hypertextovodkaz"/>
                <w:rFonts w:ascii="Arial" w:eastAsia="Times New Roman" w:hAnsi="Arial" w:cs="Arial"/>
                <w:b w:val="0"/>
                <w:bCs/>
                <w:color w:val="0F0D29" w:themeColor="text1"/>
                <w:kern w:val="36"/>
                <w:sz w:val="20"/>
                <w:szCs w:val="20"/>
                <w:u w:val="none"/>
                <w:lang w:eastAsia="cs-CZ"/>
              </w:rPr>
              <w:t xml:space="preserve">SDEU ve svém rozsudku C-37/20, C-601/20 konstatoval, že ustanovení AML směrnice, podle něhož musí členské státy zajistit, aby informace o skutečných majitelích zapsané v registrech na jejich území byly vždy k dispozici jakékoli osobě z široké veřejnosti, je neplatné. Podle SDEU takto veřejně dostupné informace </w:t>
            </w:r>
            <w:r w:rsidRPr="00644DD2">
              <w:rPr>
                <w:rStyle w:val="Hypertextovodkaz"/>
                <w:rFonts w:ascii="Arial" w:eastAsia="Times New Roman" w:hAnsi="Arial" w:cs="Arial"/>
                <w:b w:val="0"/>
                <w:bCs/>
                <w:color w:val="0F0D29" w:themeColor="text1"/>
                <w:kern w:val="36"/>
                <w:sz w:val="20"/>
                <w:szCs w:val="20"/>
                <w:u w:val="none"/>
                <w:lang w:eastAsia="cs-CZ"/>
              </w:rPr>
              <w:lastRenderedPageBreak/>
              <w:t xml:space="preserve">umožňují neomezenému počtu osob informovat se o faktické i finanční situaci skutečného majitele, což představuje závažný zásah do práva na soukromý život a do práva na ochranu osobních údajů.  </w:t>
            </w:r>
          </w:p>
          <w:p w14:paraId="6DBC8645" w14:textId="77777777" w:rsidR="00644DD2" w:rsidRPr="00644DD2" w:rsidRDefault="00644DD2" w:rsidP="00644DD2">
            <w:pPr>
              <w:spacing w:line="360" w:lineRule="auto"/>
              <w:jc w:val="both"/>
              <w:rPr>
                <w:rStyle w:val="Hypertextovodkaz"/>
                <w:rFonts w:ascii="Arial" w:eastAsia="Times New Roman" w:hAnsi="Arial" w:cs="Arial"/>
                <w:b w:val="0"/>
                <w:bCs/>
                <w:color w:val="0F0D29" w:themeColor="text1"/>
                <w:kern w:val="36"/>
                <w:sz w:val="20"/>
                <w:szCs w:val="20"/>
                <w:u w:val="none"/>
                <w:lang w:eastAsia="cs-CZ"/>
              </w:rPr>
            </w:pPr>
          </w:p>
          <w:p w14:paraId="74780138" w14:textId="77777777" w:rsidR="00644DD2" w:rsidRPr="00644DD2" w:rsidRDefault="00644DD2" w:rsidP="00644DD2">
            <w:pPr>
              <w:spacing w:line="360" w:lineRule="auto"/>
              <w:jc w:val="both"/>
              <w:rPr>
                <w:rStyle w:val="Hypertextovodkaz"/>
                <w:rFonts w:ascii="Arial" w:eastAsia="Times New Roman" w:hAnsi="Arial" w:cs="Arial"/>
                <w:b w:val="0"/>
                <w:bCs/>
                <w:color w:val="0F0D29" w:themeColor="text1"/>
                <w:kern w:val="36"/>
                <w:sz w:val="20"/>
                <w:szCs w:val="20"/>
                <w:u w:val="none"/>
                <w:lang w:eastAsia="cs-CZ"/>
              </w:rPr>
            </w:pPr>
            <w:r w:rsidRPr="00644DD2">
              <w:rPr>
                <w:rStyle w:val="Hypertextovodkaz"/>
                <w:rFonts w:ascii="Arial" w:eastAsia="Times New Roman" w:hAnsi="Arial" w:cs="Arial"/>
                <w:b w:val="0"/>
                <w:bCs/>
                <w:color w:val="0F0D29" w:themeColor="text1"/>
                <w:kern w:val="36"/>
                <w:sz w:val="20"/>
                <w:szCs w:val="20"/>
                <w:u w:val="none"/>
                <w:lang w:eastAsia="cs-CZ"/>
              </w:rPr>
              <w:t xml:space="preserve">Předmětné ustanovení má pomocí zvýšené transparentnosti předcházet nelegální činnosti, čímž podle SDEU sleduje cíl obecného zájmu, kterým lze odůvodnit i závažné zásahy do zmíněných lidských práv. Nicméně SDEU konstatoval, že zásah, který s sebou toto opatření přináší, není ani omezený na to, co je nezbytně nutné, ani přiměřený sledovanému cíli, což jsou podmínky pro připuštění takového zásahu. </w:t>
            </w:r>
          </w:p>
          <w:p w14:paraId="3AD3C0CC" w14:textId="77777777" w:rsidR="00644DD2" w:rsidRPr="00644DD2" w:rsidRDefault="00644DD2" w:rsidP="00644DD2">
            <w:pPr>
              <w:spacing w:line="360" w:lineRule="auto"/>
              <w:jc w:val="both"/>
              <w:rPr>
                <w:rStyle w:val="Hypertextovodkaz"/>
                <w:rFonts w:ascii="Arial" w:eastAsia="Times New Roman" w:hAnsi="Arial" w:cs="Arial"/>
                <w:b w:val="0"/>
                <w:bCs/>
                <w:color w:val="0F0D29" w:themeColor="text1"/>
                <w:kern w:val="36"/>
                <w:sz w:val="20"/>
                <w:szCs w:val="20"/>
                <w:u w:val="none"/>
                <w:lang w:eastAsia="cs-CZ"/>
              </w:rPr>
            </w:pPr>
          </w:p>
          <w:p w14:paraId="66CFF0AB" w14:textId="62285914" w:rsidR="00644DD2" w:rsidRDefault="00644DD2" w:rsidP="00644DD2">
            <w:pPr>
              <w:spacing w:line="360" w:lineRule="auto"/>
              <w:jc w:val="both"/>
              <w:rPr>
                <w:rStyle w:val="Hypertextovodkaz"/>
                <w:rFonts w:ascii="Arial" w:eastAsia="Times New Roman" w:hAnsi="Arial" w:cs="Arial"/>
                <w:b w:val="0"/>
                <w:bCs/>
                <w:color w:val="0F0D29" w:themeColor="text1"/>
                <w:kern w:val="36"/>
                <w:sz w:val="20"/>
                <w:szCs w:val="20"/>
                <w:u w:val="none"/>
                <w:lang w:eastAsia="cs-CZ"/>
              </w:rPr>
            </w:pPr>
            <w:r>
              <w:rPr>
                <w:rStyle w:val="Hypertextovodkaz"/>
                <w:rFonts w:ascii="Arial" w:eastAsia="Times New Roman" w:hAnsi="Arial" w:cs="Arial"/>
                <w:b w:val="0"/>
                <w:bCs/>
                <w:color w:val="0F0D29" w:themeColor="text1"/>
                <w:kern w:val="36"/>
                <w:sz w:val="20"/>
                <w:szCs w:val="20"/>
                <w:u w:val="none"/>
                <w:lang w:eastAsia="cs-CZ"/>
              </w:rPr>
              <w:t>Rozhodnutí se týká</w:t>
            </w:r>
            <w:r w:rsidRPr="00644DD2">
              <w:rPr>
                <w:rStyle w:val="Hypertextovodkaz"/>
                <w:rFonts w:ascii="Arial" w:eastAsia="Times New Roman" w:hAnsi="Arial" w:cs="Arial"/>
                <w:b w:val="0"/>
                <w:bCs/>
                <w:color w:val="0F0D29" w:themeColor="text1"/>
                <w:kern w:val="36"/>
                <w:sz w:val="20"/>
                <w:szCs w:val="20"/>
                <w:u w:val="none"/>
                <w:lang w:eastAsia="cs-CZ"/>
              </w:rPr>
              <w:t xml:space="preserve"> lucembursk</w:t>
            </w:r>
            <w:r>
              <w:rPr>
                <w:rStyle w:val="Hypertextovodkaz"/>
                <w:rFonts w:ascii="Arial" w:eastAsia="Times New Roman" w:hAnsi="Arial" w:cs="Arial"/>
                <w:b w:val="0"/>
                <w:bCs/>
                <w:color w:val="0F0D29" w:themeColor="text1"/>
                <w:kern w:val="36"/>
                <w:sz w:val="20"/>
                <w:szCs w:val="20"/>
                <w:u w:val="none"/>
                <w:lang w:eastAsia="cs-CZ"/>
              </w:rPr>
              <w:t>é</w:t>
            </w:r>
            <w:r w:rsidRPr="00644DD2">
              <w:rPr>
                <w:rStyle w:val="Hypertextovodkaz"/>
                <w:rFonts w:ascii="Arial" w:eastAsia="Times New Roman" w:hAnsi="Arial" w:cs="Arial"/>
                <w:b w:val="0"/>
                <w:bCs/>
                <w:color w:val="0F0D29" w:themeColor="text1"/>
                <w:kern w:val="36"/>
                <w:sz w:val="20"/>
                <w:szCs w:val="20"/>
                <w:u w:val="none"/>
                <w:lang w:eastAsia="cs-CZ"/>
              </w:rPr>
              <w:t xml:space="preserve"> právní úprav</w:t>
            </w:r>
            <w:r>
              <w:rPr>
                <w:rStyle w:val="Hypertextovodkaz"/>
                <w:rFonts w:ascii="Arial" w:eastAsia="Times New Roman" w:hAnsi="Arial" w:cs="Arial"/>
                <w:b w:val="0"/>
                <w:bCs/>
                <w:color w:val="0F0D29" w:themeColor="text1"/>
                <w:kern w:val="36"/>
                <w:sz w:val="20"/>
                <w:szCs w:val="20"/>
                <w:u w:val="none"/>
                <w:lang w:eastAsia="cs-CZ"/>
              </w:rPr>
              <w:t>y, která</w:t>
            </w:r>
            <w:r w:rsidRPr="00644DD2">
              <w:rPr>
                <w:rStyle w:val="Hypertextovodkaz"/>
                <w:rFonts w:ascii="Arial" w:eastAsia="Times New Roman" w:hAnsi="Arial" w:cs="Arial"/>
                <w:b w:val="0"/>
                <w:bCs/>
                <w:color w:val="0F0D29" w:themeColor="text1"/>
                <w:kern w:val="36"/>
                <w:sz w:val="20"/>
                <w:szCs w:val="20"/>
                <w:u w:val="none"/>
                <w:lang w:eastAsia="cs-CZ"/>
              </w:rPr>
              <w:t xml:space="preserve"> umožňovala široké veřejnosti přístup v zásadě ke všem osobním údajům skutečných majitelů včetně celého data a místa narození. Česká právní úprava se v tomto ohledu od lucemburské odlišuje. Podle české právní úpravy je v rejstříku dostupném online uváděno jméno, příjmení, měsíc a rok narození, státní příslušnost a stát pobytu. Je tedy otázkou, jak se k budoucí změně AML směrnice postaví český zákonodárce a obecně i sama Evropská unie</w:t>
            </w:r>
            <w:r>
              <w:rPr>
                <w:rStyle w:val="Hypertextovodkaz"/>
                <w:rFonts w:ascii="Arial" w:eastAsia="Times New Roman" w:hAnsi="Arial" w:cs="Arial"/>
                <w:b w:val="0"/>
                <w:bCs/>
                <w:color w:val="0F0D29" w:themeColor="text1"/>
                <w:kern w:val="36"/>
                <w:sz w:val="20"/>
                <w:szCs w:val="20"/>
                <w:u w:val="none"/>
                <w:lang w:eastAsia="cs-CZ"/>
              </w:rPr>
              <w:t>.</w:t>
            </w:r>
          </w:p>
          <w:p w14:paraId="40EE3094" w14:textId="77777777" w:rsidR="00644DD2" w:rsidRDefault="00644DD2" w:rsidP="00644DD2">
            <w:pPr>
              <w:spacing w:line="360" w:lineRule="auto"/>
              <w:jc w:val="both"/>
              <w:rPr>
                <w:rStyle w:val="Hypertextovodkaz"/>
                <w:rFonts w:ascii="Arial" w:eastAsia="Times New Roman" w:hAnsi="Arial" w:cs="Arial"/>
                <w:b w:val="0"/>
                <w:bCs/>
                <w:color w:val="0F0D29" w:themeColor="text1"/>
                <w:kern w:val="36"/>
                <w:sz w:val="20"/>
                <w:szCs w:val="20"/>
                <w:u w:val="none"/>
                <w:lang w:eastAsia="cs-CZ"/>
              </w:rPr>
            </w:pPr>
          </w:p>
          <w:p w14:paraId="710E2DBD" w14:textId="6AF0814C" w:rsidR="00B83E90" w:rsidRPr="001F2ABE" w:rsidRDefault="00644DD2" w:rsidP="001F2ABE">
            <w:pPr>
              <w:pStyle w:val="Bezmezer"/>
              <w:shd w:val="clear" w:color="auto" w:fill="D9D9D9" w:themeFill="background1" w:themeFillShade="D9"/>
              <w:spacing w:line="276" w:lineRule="auto"/>
              <w:jc w:val="both"/>
              <w:rPr>
                <w:rFonts w:ascii="Arial" w:eastAsia="Times New Roman" w:hAnsi="Arial" w:cs="Arial"/>
                <w:bCs/>
                <w:i/>
                <w:color w:val="0F0D29" w:themeColor="text1"/>
                <w:kern w:val="36"/>
                <w:sz w:val="20"/>
                <w:szCs w:val="20"/>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 POŘ</w:t>
            </w:r>
            <w:r>
              <w:rPr>
                <w:rStyle w:val="Hypertextovodkaz"/>
                <w:rFonts w:ascii="Arial" w:eastAsia="Times New Roman" w:hAnsi="Arial" w:cs="Arial"/>
                <w:bCs/>
                <w:i/>
                <w:color w:val="0F0D29" w:themeColor="text1"/>
                <w:kern w:val="36"/>
                <w:sz w:val="20"/>
                <w:szCs w:val="20"/>
                <w:u w:val="none"/>
                <w:lang w:eastAsia="cs-CZ"/>
              </w:rPr>
              <w:t>.</w:t>
            </w:r>
          </w:p>
        </w:tc>
      </w:tr>
      <w:tr w:rsidR="00444FD9" w:rsidRPr="005078C0" w14:paraId="058E7092" w14:textId="77777777" w:rsidTr="00701CC1">
        <w:trPr>
          <w:trHeight w:val="5931"/>
        </w:trPr>
        <w:tc>
          <w:tcPr>
            <w:tcW w:w="9735" w:type="dxa"/>
            <w:shd w:val="clear" w:color="auto" w:fill="auto"/>
          </w:tcPr>
          <w:p w14:paraId="794EDAAA" w14:textId="77777777" w:rsidR="00AC5B6A" w:rsidRDefault="00AC5B6A" w:rsidP="001F2ABE">
            <w:pPr>
              <w:pStyle w:val="Bezmezer"/>
              <w:spacing w:line="276" w:lineRule="auto"/>
              <w:rPr>
                <w:rStyle w:val="Hypertextovodkaz"/>
                <w:rFonts w:ascii="Arial" w:eastAsia="Times New Roman" w:hAnsi="Arial" w:cs="Arial"/>
                <w:b/>
                <w:bCs/>
                <w:color w:val="0F0D29" w:themeColor="text1"/>
                <w:kern w:val="36"/>
                <w:sz w:val="24"/>
                <w:szCs w:val="20"/>
                <w:u w:val="none"/>
                <w:lang w:eastAsia="cs-CZ"/>
              </w:rPr>
            </w:pPr>
          </w:p>
          <w:p w14:paraId="2CD8368F" w14:textId="4EFA745C" w:rsidR="00C4335C" w:rsidRPr="005078C0" w:rsidRDefault="00C4335C" w:rsidP="00AC5B6A">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Rozhodnutí zaměstnavatele o organizačních změnách</w:t>
            </w:r>
            <w:r w:rsidR="00B8759D">
              <w:rPr>
                <w:rStyle w:val="Hypertextovodkaz"/>
                <w:rFonts w:ascii="Arial" w:eastAsia="Times New Roman" w:hAnsi="Arial" w:cs="Arial"/>
                <w:b/>
                <w:bCs/>
                <w:color w:val="0F0D29" w:themeColor="text1"/>
                <w:kern w:val="36"/>
                <w:sz w:val="24"/>
                <w:szCs w:val="24"/>
                <w:u w:val="none"/>
                <w:lang w:eastAsia="cs-CZ"/>
              </w:rPr>
              <w:pict w14:anchorId="39DB4AFA">
                <v:rect id="_x0000_i1053" style="width:0;height:1.5pt" o:hralign="center" o:hrstd="t" o:hr="t" fillcolor="#a0a0a0" stroked="f"/>
              </w:pict>
            </w:r>
          </w:p>
          <w:p w14:paraId="7DB1C857" w14:textId="0A1D5EF5" w:rsidR="00C4335C" w:rsidRDefault="00C4335C" w:rsidP="00C4335C">
            <w:pPr>
              <w:spacing w:line="360" w:lineRule="auto"/>
              <w:jc w:val="right"/>
              <w:rPr>
                <w:rStyle w:val="Hypertextovodkaz"/>
                <w:rFonts w:ascii="Arial" w:eastAsia="Times New Roman" w:hAnsi="Arial" w:cs="Arial"/>
                <w:b w:val="0"/>
                <w:bCs/>
                <w:color w:val="0F0D29" w:themeColor="text1"/>
                <w:kern w:val="36"/>
                <w:sz w:val="20"/>
                <w:szCs w:val="20"/>
                <w:u w:val="none"/>
                <w:lang w:eastAsia="cs-CZ"/>
              </w:rPr>
            </w:pPr>
            <w:r w:rsidRPr="00C4335C">
              <w:rPr>
                <w:rStyle w:val="Hypertextovodkaz"/>
                <w:rFonts w:ascii="Arial" w:eastAsia="Times New Roman" w:hAnsi="Arial" w:cs="Arial"/>
                <w:b w:val="0"/>
                <w:bCs/>
                <w:color w:val="0F0D29" w:themeColor="text1"/>
                <w:kern w:val="36"/>
                <w:sz w:val="20"/>
                <w:szCs w:val="20"/>
                <w:u w:val="none"/>
                <w:lang w:eastAsia="cs-CZ"/>
              </w:rPr>
              <w:t xml:space="preserve">Rozsudek Nejvyššího </w:t>
            </w:r>
            <w:r>
              <w:rPr>
                <w:rStyle w:val="Hypertextovodkaz"/>
                <w:rFonts w:ascii="Arial" w:eastAsia="Times New Roman" w:hAnsi="Arial" w:cs="Arial"/>
                <w:b w:val="0"/>
                <w:bCs/>
                <w:color w:val="0F0D29" w:themeColor="text1"/>
                <w:kern w:val="36"/>
                <w:sz w:val="20"/>
                <w:szCs w:val="20"/>
                <w:u w:val="none"/>
                <w:lang w:eastAsia="cs-CZ"/>
              </w:rPr>
              <w:t xml:space="preserve">soudu </w:t>
            </w:r>
            <w:r w:rsidRPr="00C4335C">
              <w:rPr>
                <w:rStyle w:val="Hypertextovodkaz"/>
                <w:rFonts w:ascii="Arial" w:eastAsia="Times New Roman" w:hAnsi="Arial" w:cs="Arial"/>
                <w:b w:val="0"/>
                <w:bCs/>
                <w:color w:val="0F0D29" w:themeColor="text1"/>
                <w:kern w:val="36"/>
                <w:sz w:val="20"/>
                <w:szCs w:val="20"/>
                <w:u w:val="none"/>
                <w:lang w:eastAsia="cs-CZ"/>
              </w:rPr>
              <w:t>č.j. 21 Cdo 849/2022-119</w:t>
            </w:r>
          </w:p>
          <w:p w14:paraId="285F9AE2" w14:textId="77777777" w:rsidR="00C4335C" w:rsidRDefault="00C4335C" w:rsidP="00C4335C">
            <w:pPr>
              <w:spacing w:line="360" w:lineRule="auto"/>
              <w:jc w:val="right"/>
              <w:rPr>
                <w:rStyle w:val="Hypertextovodkaz"/>
                <w:rFonts w:ascii="Arial" w:eastAsia="Times New Roman" w:hAnsi="Arial" w:cs="Arial"/>
                <w:b w:val="0"/>
                <w:bCs/>
                <w:color w:val="0F0D29" w:themeColor="text1"/>
                <w:kern w:val="36"/>
                <w:sz w:val="20"/>
                <w:szCs w:val="20"/>
                <w:u w:val="none"/>
                <w:lang w:eastAsia="cs-CZ"/>
              </w:rPr>
            </w:pPr>
          </w:p>
          <w:p w14:paraId="58F5D134" w14:textId="27715FE7" w:rsidR="00C4335C" w:rsidRDefault="00C4335C" w:rsidP="00C4335C">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C4335C">
              <w:rPr>
                <w:rStyle w:val="Hypertextovodkaz"/>
                <w:rFonts w:ascii="Arial" w:eastAsia="Times New Roman" w:hAnsi="Arial" w:cs="Arial"/>
                <w:bCs/>
                <w:color w:val="0F0D29" w:themeColor="text1"/>
                <w:kern w:val="36"/>
                <w:sz w:val="20"/>
                <w:szCs w:val="20"/>
                <w:u w:val="none"/>
                <w:lang w:eastAsia="cs-CZ"/>
              </w:rPr>
              <w:t>Pro závěr, zda bylo přijato rozhodnutí o změně úkolů zaměstnavatele, jeho technického vybavení, o snížení stavu zaměstnanců za účelem zvýšení efektivnosti práce nebo o jiných organizačních změnách, je podstatné, zda rozhodnutí zaměstnavatele (příslušného orgánu) sledovalo změnu úkolů zaměstnavatele, technického vybavení, snížení stavu zaměstnanců za účelem zvýšení efektivnosti práce nebo jinou organizační změnu, pomocí níž měl být regulován počet zaměstnanců a jejich kvalifikační složení tak, aby zaměstnavatel nadále zaměstnával jen takový počet zaměstnanců a v takovém kvalifikačním složení, jaké odpovídá jeho potřebám, nebo zda podle svého obsahu nebo účelu směřovalo k jinému cíli. Jestliže rozhodnutí zaměstnavatele (příslušného orgánu) bylo opravdu přijato (posuzováno podle jeho skutečného smyslu) k dosažení změny úkolů zaměstnavatele, technického vybavení, snížení stavu zaměstnanců za účelem zvýšení efektivnosti práce nebo jiné organizační změny, byl splněn hmotněprávní předpoklad pro podání platné výpovědi z pracovního poměru podle ustanovení § 52 písm. c) zák. práce; to platí i tehdy, nebyl-li organizační změnou sledovaný efekt později dosažen nebo ukázala-li se přijatá organizační změna posléze jako neúčinná. V případě, že rozhodnutím zaměstnavatele (příslušného orgánu), popřípadě jeho realizací u zaměstnavatele byly od počátku sledovány jiné než uvedené cíle a že tedy zaměstnavatel (příslušný orgán) jen předstíral přijetí organizačního opatření (změnu svých úkolů, technického vybavení, snížení stavu zaměstnanců za účelem zvýšení efektivnosti práce nebo jinou organizační změnu), je třeba – bez ohledu na to, jak své opatření označil – dovodit, že rozhodnutí o organizační změně nebylo přijato.</w:t>
            </w:r>
          </w:p>
          <w:p w14:paraId="4378F7D6" w14:textId="77777777" w:rsidR="00514577" w:rsidRDefault="00514577" w:rsidP="00C4335C">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769A2FC" w14:textId="55487D25" w:rsidR="00C4335C" w:rsidRDefault="00C4335C" w:rsidP="00C4335C">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 POŘ</w:t>
            </w:r>
            <w:r>
              <w:rPr>
                <w:rStyle w:val="Hypertextovodkaz"/>
                <w:rFonts w:ascii="Arial" w:eastAsia="Times New Roman" w:hAnsi="Arial" w:cs="Arial"/>
                <w:bCs/>
                <w:i/>
                <w:color w:val="0F0D29" w:themeColor="text1"/>
                <w:kern w:val="36"/>
                <w:sz w:val="20"/>
                <w:szCs w:val="20"/>
                <w:u w:val="none"/>
                <w:lang w:eastAsia="cs-CZ"/>
              </w:rPr>
              <w:t>.</w:t>
            </w:r>
          </w:p>
          <w:p w14:paraId="5E6B3903" w14:textId="77777777" w:rsidR="00444FD9" w:rsidRDefault="00444FD9" w:rsidP="008E3CAD">
            <w:pPr>
              <w:pStyle w:val="Bezmezer"/>
              <w:spacing w:line="360" w:lineRule="auto"/>
              <w:jc w:val="center"/>
              <w:rPr>
                <w:rFonts w:ascii="Arial" w:hAnsi="Arial" w:cs="Arial"/>
                <w:b/>
                <w:color w:val="0F0D29" w:themeColor="text1"/>
              </w:rPr>
            </w:pPr>
          </w:p>
          <w:p w14:paraId="3A07DF57" w14:textId="77777777" w:rsidR="00C4335C" w:rsidRDefault="00C4335C" w:rsidP="008E3CAD">
            <w:pPr>
              <w:pStyle w:val="Bezmezer"/>
              <w:spacing w:line="360" w:lineRule="auto"/>
              <w:jc w:val="center"/>
              <w:rPr>
                <w:rFonts w:ascii="Arial" w:hAnsi="Arial" w:cs="Arial"/>
                <w:b/>
                <w:color w:val="0F0D29" w:themeColor="text1"/>
              </w:rPr>
            </w:pPr>
          </w:p>
          <w:p w14:paraId="30A358B2" w14:textId="15463034" w:rsidR="00C4335C" w:rsidRPr="005078C0" w:rsidRDefault="00C4335C" w:rsidP="008E3CAD">
            <w:pPr>
              <w:pStyle w:val="Bezmezer"/>
              <w:spacing w:line="360" w:lineRule="auto"/>
              <w:jc w:val="center"/>
              <w:rPr>
                <w:rFonts w:ascii="Arial" w:hAnsi="Arial" w:cs="Arial"/>
                <w:b/>
                <w:color w:val="0F0D29" w:themeColor="text1"/>
              </w:rPr>
            </w:pPr>
          </w:p>
        </w:tc>
      </w:tr>
      <w:tr w:rsidR="00F75ED7" w:rsidRPr="005078C0" w14:paraId="68237412" w14:textId="77777777" w:rsidTr="00701CC1">
        <w:trPr>
          <w:trHeight w:val="5931"/>
        </w:trPr>
        <w:tc>
          <w:tcPr>
            <w:tcW w:w="9735" w:type="dxa"/>
            <w:shd w:val="clear" w:color="auto" w:fill="auto"/>
          </w:tcPr>
          <w:p w14:paraId="30AC96D7" w14:textId="4DDB4A6C" w:rsidR="00F75ED7" w:rsidRPr="005078C0" w:rsidRDefault="00F75ED7" w:rsidP="00DC282C">
            <w:pPr>
              <w:pStyle w:val="Bezmezer"/>
              <w:spacing w:line="360" w:lineRule="auto"/>
              <w:rPr>
                <w:rFonts w:ascii="Arial" w:hAnsi="Arial" w:cs="Arial"/>
                <w:b/>
                <w:color w:val="0F0D29" w:themeColor="text1"/>
              </w:rPr>
            </w:pPr>
          </w:p>
        </w:tc>
      </w:tr>
    </w:tbl>
    <w:p w14:paraId="3D749D2F" w14:textId="7B3EE38D" w:rsidR="00341F21" w:rsidRDefault="00341F21" w:rsidP="00DE3C37">
      <w:pPr>
        <w:jc w:val="both"/>
        <w:rPr>
          <w:rStyle w:val="Hypertextovodkaz"/>
          <w:rFonts w:ascii="Arial" w:eastAsia="Times New Roman" w:hAnsi="Arial" w:cs="Arial"/>
          <w:b w:val="0"/>
          <w:color w:val="0F0D29" w:themeColor="text1"/>
          <w:kern w:val="36"/>
          <w:sz w:val="20"/>
          <w:szCs w:val="20"/>
          <w:u w:val="none"/>
          <w:lang w:eastAsia="cs-CZ"/>
        </w:rPr>
      </w:pPr>
    </w:p>
    <w:p w14:paraId="36AC9AAC" w14:textId="567497D0" w:rsidR="00457844" w:rsidRPr="00E4461E" w:rsidRDefault="00457844" w:rsidP="000304BF">
      <w:pPr>
        <w:pStyle w:val="Bezmezer"/>
        <w:spacing w:line="360" w:lineRule="auto"/>
        <w:jc w:val="both"/>
        <w:rPr>
          <w:rStyle w:val="Hypertextovodkaz"/>
          <w:rFonts w:ascii="Arial" w:eastAsia="Times New Roman" w:hAnsi="Arial" w:cs="Arial"/>
          <w:b/>
          <w:color w:val="0F0D29" w:themeColor="text1"/>
          <w:kern w:val="36"/>
          <w:sz w:val="20"/>
          <w:szCs w:val="20"/>
          <w:u w:val="none"/>
          <w:lang w:eastAsia="cs-CZ"/>
        </w:rPr>
      </w:pPr>
    </w:p>
    <w:sectPr w:rsidR="00457844" w:rsidRPr="00E4461E" w:rsidSect="00AB02A7">
      <w:headerReference w:type="default" r:id="rId10"/>
      <w:footerReference w:type="default" r:id="rId11"/>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5A264" w14:textId="77777777" w:rsidR="00A6323B" w:rsidRDefault="00A6323B">
      <w:r>
        <w:separator/>
      </w:r>
    </w:p>
    <w:p w14:paraId="1343CFB7" w14:textId="77777777" w:rsidR="00A6323B" w:rsidRDefault="00A6323B"/>
  </w:endnote>
  <w:endnote w:type="continuationSeparator" w:id="0">
    <w:p w14:paraId="0FEAC19C" w14:textId="77777777" w:rsidR="00A6323B" w:rsidRDefault="00A6323B">
      <w:r>
        <w:continuationSeparator/>
      </w:r>
    </w:p>
    <w:p w14:paraId="3C1229CE" w14:textId="77777777" w:rsidR="00A6323B" w:rsidRDefault="00A63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bCs/>
        <w:noProof/>
        <w:color w:val="0F0D29" w:themeColor="text1"/>
        <w:sz w:val="20"/>
        <w:szCs w:val="20"/>
      </w:rPr>
      <w:id w:val="-890194395"/>
      <w:docPartObj>
        <w:docPartGallery w:val="Page Numbers (Bottom of Page)"/>
        <w:docPartUnique/>
      </w:docPartObj>
    </w:sdtPr>
    <w:sdtEndPr/>
    <w:sdtContent>
      <w:p w14:paraId="316DA8A2" w14:textId="37EC1B35" w:rsidR="00DF027C" w:rsidRPr="00824CAE" w:rsidRDefault="00DF027C">
        <w:pPr>
          <w:pStyle w:val="Zpat"/>
          <w:jc w:val="center"/>
          <w:rPr>
            <w:rFonts w:ascii="Arial" w:hAnsi="Arial" w:cs="Arial"/>
            <w:b w:val="0"/>
            <w:bCs/>
            <w:noProof/>
            <w:color w:val="0F0D29" w:themeColor="text1"/>
            <w:sz w:val="20"/>
            <w:szCs w:val="20"/>
          </w:rPr>
        </w:pPr>
        <w:r w:rsidRPr="00824CAE">
          <w:rPr>
            <w:rFonts w:ascii="Arial" w:hAnsi="Arial" w:cs="Arial"/>
            <w:b w:val="0"/>
            <w:bCs/>
            <w:noProof/>
            <w:color w:val="0F0D29" w:themeColor="text1"/>
            <w:sz w:val="20"/>
            <w:szCs w:val="20"/>
            <w:lang w:bidi="cs-CZ"/>
          </w:rPr>
          <w:fldChar w:fldCharType="begin"/>
        </w:r>
        <w:r w:rsidRPr="00824CAE">
          <w:rPr>
            <w:rFonts w:ascii="Arial" w:hAnsi="Arial" w:cs="Arial"/>
            <w:b w:val="0"/>
            <w:bCs/>
            <w:noProof/>
            <w:color w:val="0F0D29" w:themeColor="text1"/>
            <w:sz w:val="20"/>
            <w:szCs w:val="20"/>
            <w:lang w:bidi="cs-CZ"/>
          </w:rPr>
          <w:instrText xml:space="preserve"> PAGE   \* MERGEFORMAT </w:instrText>
        </w:r>
        <w:r w:rsidRPr="00824CAE">
          <w:rPr>
            <w:rFonts w:ascii="Arial" w:hAnsi="Arial" w:cs="Arial"/>
            <w:b w:val="0"/>
            <w:bCs/>
            <w:noProof/>
            <w:color w:val="0F0D29" w:themeColor="text1"/>
            <w:sz w:val="20"/>
            <w:szCs w:val="20"/>
            <w:lang w:bidi="cs-CZ"/>
          </w:rPr>
          <w:fldChar w:fldCharType="separate"/>
        </w:r>
        <w:r w:rsidR="006F0138">
          <w:rPr>
            <w:rFonts w:ascii="Arial" w:hAnsi="Arial" w:cs="Arial"/>
            <w:b w:val="0"/>
            <w:bCs/>
            <w:noProof/>
            <w:color w:val="0F0D29" w:themeColor="text1"/>
            <w:sz w:val="20"/>
            <w:szCs w:val="20"/>
            <w:lang w:bidi="cs-CZ"/>
          </w:rPr>
          <w:t>7</w:t>
        </w:r>
        <w:r w:rsidRPr="00824CAE">
          <w:rPr>
            <w:rFonts w:ascii="Arial" w:hAnsi="Arial" w:cs="Arial"/>
            <w:b w:val="0"/>
            <w:bCs/>
            <w:noProof/>
            <w:color w:val="0F0D29" w:themeColor="text1"/>
            <w:sz w:val="20"/>
            <w:szCs w:val="20"/>
            <w:lang w:bidi="cs-CZ"/>
          </w:rPr>
          <w:fldChar w:fldCharType="end"/>
        </w:r>
      </w:p>
    </w:sdtContent>
  </w:sdt>
  <w:p w14:paraId="56EB180E" w14:textId="77777777" w:rsidR="00DF027C" w:rsidRDefault="00DF027C">
    <w:pPr>
      <w:pStyle w:val="Zpa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769BA" w14:textId="77777777" w:rsidR="00A6323B" w:rsidRDefault="00A6323B">
      <w:r>
        <w:separator/>
      </w:r>
    </w:p>
    <w:p w14:paraId="724FD62A" w14:textId="77777777" w:rsidR="00A6323B" w:rsidRDefault="00A6323B"/>
  </w:footnote>
  <w:footnote w:type="continuationSeparator" w:id="0">
    <w:p w14:paraId="28D33258" w14:textId="77777777" w:rsidR="00A6323B" w:rsidRDefault="00A6323B">
      <w:r>
        <w:continuationSeparator/>
      </w:r>
    </w:p>
    <w:p w14:paraId="493F256C" w14:textId="77777777" w:rsidR="00A6323B" w:rsidRDefault="00A632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14:paraId="3B791156" w14:textId="77777777" w:rsidTr="00360494">
      <w:trPr>
        <w:trHeight w:val="978"/>
      </w:trPr>
      <w:tc>
        <w:tcPr>
          <w:tcW w:w="10035" w:type="dxa"/>
          <w:tcBorders>
            <w:top w:val="nil"/>
            <w:left w:val="nil"/>
            <w:bottom w:val="single" w:sz="36" w:space="0" w:color="34ABA2" w:themeColor="accent3"/>
            <w:right w:val="nil"/>
          </w:tcBorders>
        </w:tcPr>
        <w:p w14:paraId="19891861" w14:textId="77777777" w:rsidR="00D077E9" w:rsidRDefault="00D077E9">
          <w:pPr>
            <w:pStyle w:val="Zhlav"/>
            <w:rPr>
              <w:noProof/>
            </w:rPr>
          </w:pPr>
        </w:p>
      </w:tc>
    </w:tr>
  </w:tbl>
  <w:p w14:paraId="2E9AF0C0" w14:textId="77777777" w:rsidR="00D077E9" w:rsidRDefault="00D077E9" w:rsidP="00D077E9">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w14:anchorId="5D3EB1F1"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abstractNum w:abstractNumId="0" w15:restartNumberingAfterBreak="0">
    <w:nsid w:val="0445799B"/>
    <w:multiLevelType w:val="hybridMultilevel"/>
    <w:tmpl w:val="8F74FFBC"/>
    <w:lvl w:ilvl="0" w:tplc="6E2647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342C76"/>
    <w:multiLevelType w:val="multilevel"/>
    <w:tmpl w:val="4A0E85BC"/>
    <w:lvl w:ilvl="0">
      <w:start w:val="2"/>
      <w:numFmt w:val="upperRoman"/>
      <w:lvlText w:val="%1."/>
      <w:lvlJc w:val="right"/>
      <w:pPr>
        <w:ind w:left="710" w:hanging="360"/>
      </w:pPr>
      <w:rPr>
        <w:rFonts w:ascii="Tahoma" w:hAnsi="Tahoma" w:cs="Tahoma" w:hint="default"/>
        <w:b/>
        <w:sz w:val="28"/>
      </w:rPr>
    </w:lvl>
    <w:lvl w:ilvl="1">
      <w:start w:val="1"/>
      <w:numFmt w:val="decimal"/>
      <w:isLgl/>
      <w:lvlText w:val="%1.%2."/>
      <w:lvlJc w:val="left"/>
      <w:pPr>
        <w:ind w:left="125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7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690" w:hanging="1440"/>
      </w:pPr>
      <w:rPr>
        <w:rFonts w:hint="default"/>
      </w:rPr>
    </w:lvl>
    <w:lvl w:ilvl="6">
      <w:start w:val="1"/>
      <w:numFmt w:val="decimal"/>
      <w:isLgl/>
      <w:lvlText w:val="%1.%2.%3.%4.%5.%6.%7."/>
      <w:lvlJc w:val="left"/>
      <w:pPr>
        <w:ind w:left="2870" w:hanging="1440"/>
      </w:pPr>
      <w:rPr>
        <w:rFonts w:hint="default"/>
      </w:rPr>
    </w:lvl>
    <w:lvl w:ilvl="7">
      <w:start w:val="1"/>
      <w:numFmt w:val="decimal"/>
      <w:isLgl/>
      <w:lvlText w:val="%1.%2.%3.%4.%5.%6.%7.%8."/>
      <w:lvlJc w:val="left"/>
      <w:pPr>
        <w:ind w:left="3410" w:hanging="1800"/>
      </w:pPr>
      <w:rPr>
        <w:rFonts w:hint="default"/>
      </w:rPr>
    </w:lvl>
    <w:lvl w:ilvl="8">
      <w:start w:val="1"/>
      <w:numFmt w:val="decimal"/>
      <w:isLgl/>
      <w:lvlText w:val="%1.%2.%3.%4.%5.%6.%7.%8.%9."/>
      <w:lvlJc w:val="left"/>
      <w:pPr>
        <w:ind w:left="3950" w:hanging="2160"/>
      </w:pPr>
      <w:rPr>
        <w:rFonts w:hint="default"/>
      </w:rPr>
    </w:lvl>
  </w:abstractNum>
  <w:abstractNum w:abstractNumId="2" w15:restartNumberingAfterBreak="0">
    <w:nsid w:val="0A4F1BE3"/>
    <w:multiLevelType w:val="hybridMultilevel"/>
    <w:tmpl w:val="3DEC194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F222C"/>
    <w:multiLevelType w:val="hybridMultilevel"/>
    <w:tmpl w:val="5A5C0B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864F25"/>
    <w:multiLevelType w:val="hybridMultilevel"/>
    <w:tmpl w:val="7BCCD07A"/>
    <w:lvl w:ilvl="0" w:tplc="6EDC5BC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C011B5"/>
    <w:multiLevelType w:val="hybridMultilevel"/>
    <w:tmpl w:val="F146A3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A83C3D"/>
    <w:multiLevelType w:val="hybridMultilevel"/>
    <w:tmpl w:val="781681D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B01DD0"/>
    <w:multiLevelType w:val="hybridMultilevel"/>
    <w:tmpl w:val="72CC586C"/>
    <w:lvl w:ilvl="0" w:tplc="1F0688C0">
      <w:start w:val="1"/>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B96146"/>
    <w:multiLevelType w:val="hybridMultilevel"/>
    <w:tmpl w:val="E9783228"/>
    <w:lvl w:ilvl="0" w:tplc="C470B70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C64F27"/>
    <w:multiLevelType w:val="multilevel"/>
    <w:tmpl w:val="A5066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D323A38"/>
    <w:multiLevelType w:val="hybridMultilevel"/>
    <w:tmpl w:val="62BA0A7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F391797"/>
    <w:multiLevelType w:val="hybridMultilevel"/>
    <w:tmpl w:val="4CDE4CF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8C5629"/>
    <w:multiLevelType w:val="hybridMultilevel"/>
    <w:tmpl w:val="5B043B58"/>
    <w:lvl w:ilvl="0" w:tplc="3300FD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8D71E2"/>
    <w:multiLevelType w:val="hybridMultilevel"/>
    <w:tmpl w:val="F4E8EE3C"/>
    <w:lvl w:ilvl="0" w:tplc="E092C62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3082195"/>
    <w:multiLevelType w:val="hybridMultilevel"/>
    <w:tmpl w:val="3E163C2A"/>
    <w:lvl w:ilvl="0" w:tplc="4732BC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395BEA"/>
    <w:multiLevelType w:val="hybridMultilevel"/>
    <w:tmpl w:val="5DA63DAA"/>
    <w:lvl w:ilvl="0" w:tplc="F4D05D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4145A7"/>
    <w:multiLevelType w:val="hybridMultilevel"/>
    <w:tmpl w:val="11C07888"/>
    <w:lvl w:ilvl="0" w:tplc="F29CF5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9D745B"/>
    <w:multiLevelType w:val="hybridMultilevel"/>
    <w:tmpl w:val="781681D0"/>
    <w:lvl w:ilvl="0" w:tplc="96744BE0">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523A4C"/>
    <w:multiLevelType w:val="hybridMultilevel"/>
    <w:tmpl w:val="8C8ECFAC"/>
    <w:lvl w:ilvl="0" w:tplc="1F0688C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D84770"/>
    <w:multiLevelType w:val="hybridMultilevel"/>
    <w:tmpl w:val="886E880C"/>
    <w:lvl w:ilvl="0" w:tplc="A36257CA">
      <w:start w:val="1"/>
      <w:numFmt w:val="lowerLetter"/>
      <w:lvlText w:val="%1)"/>
      <w:lvlJc w:val="left"/>
      <w:pPr>
        <w:ind w:left="720" w:hanging="360"/>
      </w:pPr>
      <w:rPr>
        <w:rFonts w:eastAsiaTheme="majorEastAsia" w:cstheme="majorBidi" w:hint="default"/>
        <w:b/>
        <w:bCs w:val="0"/>
        <w:sz w:val="2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B273D1"/>
    <w:multiLevelType w:val="hybridMultilevel"/>
    <w:tmpl w:val="C5806E9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15:restartNumberingAfterBreak="0">
    <w:nsid w:val="3CDB52EB"/>
    <w:multiLevelType w:val="hybridMultilevel"/>
    <w:tmpl w:val="EBC21442"/>
    <w:lvl w:ilvl="0" w:tplc="A5B6D16A">
      <w:start w:val="1"/>
      <w:numFmt w:val="upperRoman"/>
      <w:lvlText w:val="%1."/>
      <w:lvlJc w:val="left"/>
      <w:pPr>
        <w:ind w:left="720" w:hanging="720"/>
      </w:pPr>
      <w:rPr>
        <w:rFonts w:hint="default"/>
        <w:color w:val="0F0D29"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F043BD5"/>
    <w:multiLevelType w:val="hybridMultilevel"/>
    <w:tmpl w:val="98882F96"/>
    <w:lvl w:ilvl="0" w:tplc="C90C4C5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484290"/>
    <w:multiLevelType w:val="hybridMultilevel"/>
    <w:tmpl w:val="168A0ABE"/>
    <w:lvl w:ilvl="0" w:tplc="88A48AA0">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8B98CA"/>
    <w:multiLevelType w:val="hybridMultilevel"/>
    <w:tmpl w:val="C422D30C"/>
    <w:lvl w:ilvl="0" w:tplc="C470B706">
      <w:numFmt w:val="bullet"/>
      <w:lvlText w:val="-"/>
      <w:lvlJc w:val="left"/>
      <w:rPr>
        <w:rFonts w:ascii="Arial" w:eastAsia="Times New Roman"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76D6380"/>
    <w:multiLevelType w:val="hybridMultilevel"/>
    <w:tmpl w:val="781681D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FF516D"/>
    <w:multiLevelType w:val="hybridMultilevel"/>
    <w:tmpl w:val="FAC4C850"/>
    <w:lvl w:ilvl="0" w:tplc="38D0D7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9231A78"/>
    <w:multiLevelType w:val="hybridMultilevel"/>
    <w:tmpl w:val="D97AD238"/>
    <w:lvl w:ilvl="0" w:tplc="520E3F0A">
      <w:start w:val="1"/>
      <w:numFmt w:val="bullet"/>
      <w:lvlText w:val=""/>
      <w:lvlJc w:val="left"/>
      <w:pPr>
        <w:ind w:left="786" w:hanging="360"/>
      </w:pPr>
      <w:rPr>
        <w:rFonts w:ascii="Wingdings" w:hAnsi="Wingdings" w:hint="default"/>
        <w:color w:val="0F0D29" w:themeColor="text1"/>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15:restartNumberingAfterBreak="0">
    <w:nsid w:val="4B316A76"/>
    <w:multiLevelType w:val="hybridMultilevel"/>
    <w:tmpl w:val="0DBE81E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594622E"/>
    <w:multiLevelType w:val="hybridMultilevel"/>
    <w:tmpl w:val="891A4DF6"/>
    <w:lvl w:ilvl="0" w:tplc="2AB83078">
      <w:start w:val="1"/>
      <w:numFmt w:val="bullet"/>
      <w:lvlText w:val="-"/>
      <w:lvlJc w:val="left"/>
      <w:pPr>
        <w:ind w:left="720" w:hanging="360"/>
      </w:pPr>
      <w:rPr>
        <w:rFonts w:ascii="Arial" w:eastAsia="Times New Roman"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6D14A67"/>
    <w:multiLevelType w:val="hybridMultilevel"/>
    <w:tmpl w:val="C5C0DDE0"/>
    <w:lvl w:ilvl="0" w:tplc="41968CC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03E65C8"/>
    <w:multiLevelType w:val="hybridMultilevel"/>
    <w:tmpl w:val="D83273B6"/>
    <w:lvl w:ilvl="0" w:tplc="2AB83078">
      <w:start w:val="1"/>
      <w:numFmt w:val="bullet"/>
      <w:lvlText w:val="-"/>
      <w:lvlJc w:val="left"/>
      <w:pPr>
        <w:ind w:left="1070" w:hanging="360"/>
      </w:pPr>
      <w:rPr>
        <w:rFonts w:ascii="Arial" w:eastAsia="Times New Roman"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6F258D"/>
    <w:multiLevelType w:val="hybridMultilevel"/>
    <w:tmpl w:val="8E90D428"/>
    <w:lvl w:ilvl="0" w:tplc="29167672">
      <w:start w:val="114"/>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696922C8"/>
    <w:multiLevelType w:val="hybridMultilevel"/>
    <w:tmpl w:val="3BC8D28E"/>
    <w:lvl w:ilvl="0" w:tplc="1F0688C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9DF59C7"/>
    <w:multiLevelType w:val="hybridMultilevel"/>
    <w:tmpl w:val="781681D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FC51A0"/>
    <w:multiLevelType w:val="hybridMultilevel"/>
    <w:tmpl w:val="060EB328"/>
    <w:lvl w:ilvl="0" w:tplc="3EA25A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E8F3892"/>
    <w:multiLevelType w:val="hybridMultilevel"/>
    <w:tmpl w:val="50428228"/>
    <w:lvl w:ilvl="0" w:tplc="7D16485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F6F3829"/>
    <w:multiLevelType w:val="multilevel"/>
    <w:tmpl w:val="82B0F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3D7053"/>
    <w:multiLevelType w:val="multilevel"/>
    <w:tmpl w:val="DBAA8D44"/>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39" w15:restartNumberingAfterBreak="0">
    <w:nsid w:val="73E13E95"/>
    <w:multiLevelType w:val="hybridMultilevel"/>
    <w:tmpl w:val="3DEC19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86490E"/>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41" w15:restartNumberingAfterBreak="0">
    <w:nsid w:val="7773407F"/>
    <w:multiLevelType w:val="hybridMultilevel"/>
    <w:tmpl w:val="A0D0FA5E"/>
    <w:lvl w:ilvl="0" w:tplc="8118F1B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6F0472"/>
    <w:multiLevelType w:val="hybridMultilevel"/>
    <w:tmpl w:val="096A904E"/>
    <w:lvl w:ilvl="0" w:tplc="7542CB54">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25781493">
    <w:abstractNumId w:val="27"/>
  </w:num>
  <w:num w:numId="2" w16cid:durableId="1234467224">
    <w:abstractNumId w:val="23"/>
  </w:num>
  <w:num w:numId="3" w16cid:durableId="1316882545">
    <w:abstractNumId w:val="1"/>
  </w:num>
  <w:num w:numId="4" w16cid:durableId="1408501083">
    <w:abstractNumId w:val="40"/>
  </w:num>
  <w:num w:numId="5" w16cid:durableId="1987006562">
    <w:abstractNumId w:val="38"/>
  </w:num>
  <w:num w:numId="6" w16cid:durableId="194774019">
    <w:abstractNumId w:val="19"/>
  </w:num>
  <w:num w:numId="7" w16cid:durableId="563491507">
    <w:abstractNumId w:val="21"/>
  </w:num>
  <w:num w:numId="8" w16cid:durableId="650792366">
    <w:abstractNumId w:val="42"/>
  </w:num>
  <w:num w:numId="9" w16cid:durableId="2007323265">
    <w:abstractNumId w:val="35"/>
  </w:num>
  <w:num w:numId="10" w16cid:durableId="1980718375">
    <w:abstractNumId w:val="20"/>
  </w:num>
  <w:num w:numId="11" w16cid:durableId="978419449">
    <w:abstractNumId w:val="9"/>
  </w:num>
  <w:num w:numId="12" w16cid:durableId="472135403">
    <w:abstractNumId w:val="28"/>
  </w:num>
  <w:num w:numId="13" w16cid:durableId="556088319">
    <w:abstractNumId w:val="11"/>
  </w:num>
  <w:num w:numId="14" w16cid:durableId="1766027537">
    <w:abstractNumId w:val="15"/>
  </w:num>
  <w:num w:numId="15" w16cid:durableId="940183316">
    <w:abstractNumId w:val="3"/>
  </w:num>
  <w:num w:numId="16" w16cid:durableId="791245005">
    <w:abstractNumId w:val="2"/>
  </w:num>
  <w:num w:numId="17" w16cid:durableId="1453746361">
    <w:abstractNumId w:val="39"/>
  </w:num>
  <w:num w:numId="18" w16cid:durableId="1291470168">
    <w:abstractNumId w:val="32"/>
  </w:num>
  <w:num w:numId="19" w16cid:durableId="349111393">
    <w:abstractNumId w:val="37"/>
  </w:num>
  <w:num w:numId="20" w16cid:durableId="1817524149">
    <w:abstractNumId w:val="8"/>
  </w:num>
  <w:num w:numId="21" w16cid:durableId="1706641567">
    <w:abstractNumId w:val="0"/>
  </w:num>
  <w:num w:numId="22" w16cid:durableId="168328497">
    <w:abstractNumId w:val="10"/>
  </w:num>
  <w:num w:numId="23" w16cid:durableId="400761697">
    <w:abstractNumId w:val="24"/>
  </w:num>
  <w:num w:numId="24" w16cid:durableId="1747528821">
    <w:abstractNumId w:val="36"/>
  </w:num>
  <w:num w:numId="25" w16cid:durableId="2087726795">
    <w:abstractNumId w:val="13"/>
  </w:num>
  <w:num w:numId="26" w16cid:durableId="76219148">
    <w:abstractNumId w:val="5"/>
  </w:num>
  <w:num w:numId="27" w16cid:durableId="404573108">
    <w:abstractNumId w:val="16"/>
  </w:num>
  <w:num w:numId="28" w16cid:durableId="440417914">
    <w:abstractNumId w:val="31"/>
  </w:num>
  <w:num w:numId="29" w16cid:durableId="1133518813">
    <w:abstractNumId w:val="12"/>
  </w:num>
  <w:num w:numId="30" w16cid:durableId="751005130">
    <w:abstractNumId w:val="30"/>
  </w:num>
  <w:num w:numId="31" w16cid:durableId="2070034236">
    <w:abstractNumId w:val="41"/>
  </w:num>
  <w:num w:numId="32" w16cid:durableId="420568948">
    <w:abstractNumId w:val="4"/>
  </w:num>
  <w:num w:numId="33" w16cid:durableId="1113595515">
    <w:abstractNumId w:val="7"/>
  </w:num>
  <w:num w:numId="34" w16cid:durableId="709300616">
    <w:abstractNumId w:val="17"/>
  </w:num>
  <w:num w:numId="35" w16cid:durableId="1891644881">
    <w:abstractNumId w:val="25"/>
  </w:num>
  <w:num w:numId="36" w16cid:durableId="88241283">
    <w:abstractNumId w:val="14"/>
  </w:num>
  <w:num w:numId="37" w16cid:durableId="1727559200">
    <w:abstractNumId w:val="34"/>
  </w:num>
  <w:num w:numId="38" w16cid:durableId="557472203">
    <w:abstractNumId w:val="6"/>
  </w:num>
  <w:num w:numId="39" w16cid:durableId="1692489572">
    <w:abstractNumId w:val="22"/>
  </w:num>
  <w:num w:numId="40" w16cid:durableId="1984768947">
    <w:abstractNumId w:val="26"/>
  </w:num>
  <w:num w:numId="41" w16cid:durableId="385224302">
    <w:abstractNumId w:val="29"/>
  </w:num>
  <w:num w:numId="42" w16cid:durableId="77020232">
    <w:abstractNumId w:val="33"/>
  </w:num>
  <w:num w:numId="43" w16cid:durableId="4663158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52"/>
    <w:rsid w:val="000020DA"/>
    <w:rsid w:val="00005E9F"/>
    <w:rsid w:val="00021BDB"/>
    <w:rsid w:val="0002482E"/>
    <w:rsid w:val="000304BF"/>
    <w:rsid w:val="000340BB"/>
    <w:rsid w:val="00045505"/>
    <w:rsid w:val="00045D16"/>
    <w:rsid w:val="000472DA"/>
    <w:rsid w:val="00050324"/>
    <w:rsid w:val="00057254"/>
    <w:rsid w:val="0007061F"/>
    <w:rsid w:val="0007093B"/>
    <w:rsid w:val="00080627"/>
    <w:rsid w:val="00080BF6"/>
    <w:rsid w:val="00090ADC"/>
    <w:rsid w:val="00094F88"/>
    <w:rsid w:val="000954E9"/>
    <w:rsid w:val="000A0150"/>
    <w:rsid w:val="000A0BCC"/>
    <w:rsid w:val="000A19F5"/>
    <w:rsid w:val="000B31AD"/>
    <w:rsid w:val="000B43A3"/>
    <w:rsid w:val="000C0C48"/>
    <w:rsid w:val="000C2615"/>
    <w:rsid w:val="000C427A"/>
    <w:rsid w:val="000C6B8E"/>
    <w:rsid w:val="000C6CC9"/>
    <w:rsid w:val="000E1ADD"/>
    <w:rsid w:val="000E2BBE"/>
    <w:rsid w:val="000E63C9"/>
    <w:rsid w:val="000E795D"/>
    <w:rsid w:val="000F5AD4"/>
    <w:rsid w:val="000F5BA6"/>
    <w:rsid w:val="00101083"/>
    <w:rsid w:val="001168AA"/>
    <w:rsid w:val="00127DCB"/>
    <w:rsid w:val="00130E9D"/>
    <w:rsid w:val="00140D0B"/>
    <w:rsid w:val="00142E9F"/>
    <w:rsid w:val="00144F93"/>
    <w:rsid w:val="0014703E"/>
    <w:rsid w:val="00150A6D"/>
    <w:rsid w:val="001559DF"/>
    <w:rsid w:val="00160DC8"/>
    <w:rsid w:val="001625EE"/>
    <w:rsid w:val="00170060"/>
    <w:rsid w:val="0018012A"/>
    <w:rsid w:val="001822B6"/>
    <w:rsid w:val="00185B35"/>
    <w:rsid w:val="00196F8A"/>
    <w:rsid w:val="001A0DC1"/>
    <w:rsid w:val="001B54B1"/>
    <w:rsid w:val="001D7152"/>
    <w:rsid w:val="001E64EB"/>
    <w:rsid w:val="001F081B"/>
    <w:rsid w:val="001F2ABE"/>
    <w:rsid w:val="001F2BC8"/>
    <w:rsid w:val="001F5F6B"/>
    <w:rsid w:val="00220164"/>
    <w:rsid w:val="00220C5B"/>
    <w:rsid w:val="0022100C"/>
    <w:rsid w:val="00221893"/>
    <w:rsid w:val="002234C9"/>
    <w:rsid w:val="00226DB6"/>
    <w:rsid w:val="0023620D"/>
    <w:rsid w:val="00237420"/>
    <w:rsid w:val="00240052"/>
    <w:rsid w:val="002419B4"/>
    <w:rsid w:val="00243EBC"/>
    <w:rsid w:val="002452D2"/>
    <w:rsid w:val="00246A35"/>
    <w:rsid w:val="00261F3A"/>
    <w:rsid w:val="00262E16"/>
    <w:rsid w:val="002673EB"/>
    <w:rsid w:val="00283722"/>
    <w:rsid w:val="00284348"/>
    <w:rsid w:val="00285D32"/>
    <w:rsid w:val="002867AA"/>
    <w:rsid w:val="002A5582"/>
    <w:rsid w:val="002B714E"/>
    <w:rsid w:val="002E068A"/>
    <w:rsid w:val="002E61AB"/>
    <w:rsid w:val="002F0D61"/>
    <w:rsid w:val="002F51F5"/>
    <w:rsid w:val="002F6DF2"/>
    <w:rsid w:val="00310247"/>
    <w:rsid w:val="00312137"/>
    <w:rsid w:val="00313BA5"/>
    <w:rsid w:val="00330359"/>
    <w:rsid w:val="00334605"/>
    <w:rsid w:val="003369D3"/>
    <w:rsid w:val="0033762F"/>
    <w:rsid w:val="00337ABE"/>
    <w:rsid w:val="0034183A"/>
    <w:rsid w:val="00341F21"/>
    <w:rsid w:val="00355AF2"/>
    <w:rsid w:val="00360494"/>
    <w:rsid w:val="00361BA9"/>
    <w:rsid w:val="00366C7E"/>
    <w:rsid w:val="00366FC0"/>
    <w:rsid w:val="00372A73"/>
    <w:rsid w:val="00382E1F"/>
    <w:rsid w:val="00384EA3"/>
    <w:rsid w:val="003A39A1"/>
    <w:rsid w:val="003C2191"/>
    <w:rsid w:val="003C4763"/>
    <w:rsid w:val="003C6F49"/>
    <w:rsid w:val="003D3863"/>
    <w:rsid w:val="003D5145"/>
    <w:rsid w:val="004110DE"/>
    <w:rsid w:val="00411A05"/>
    <w:rsid w:val="004325C8"/>
    <w:rsid w:val="00433509"/>
    <w:rsid w:val="004344BA"/>
    <w:rsid w:val="0043631E"/>
    <w:rsid w:val="0044085A"/>
    <w:rsid w:val="00444FD9"/>
    <w:rsid w:val="00454469"/>
    <w:rsid w:val="00457844"/>
    <w:rsid w:val="004579C9"/>
    <w:rsid w:val="004646E1"/>
    <w:rsid w:val="004709CD"/>
    <w:rsid w:val="0047577B"/>
    <w:rsid w:val="00475E5C"/>
    <w:rsid w:val="0049783A"/>
    <w:rsid w:val="004B21A5"/>
    <w:rsid w:val="004B2C1D"/>
    <w:rsid w:val="004F0B76"/>
    <w:rsid w:val="004F5618"/>
    <w:rsid w:val="005037F0"/>
    <w:rsid w:val="005054D5"/>
    <w:rsid w:val="005078C0"/>
    <w:rsid w:val="00514577"/>
    <w:rsid w:val="00516A86"/>
    <w:rsid w:val="00521069"/>
    <w:rsid w:val="0052653B"/>
    <w:rsid w:val="005275F6"/>
    <w:rsid w:val="00532EB6"/>
    <w:rsid w:val="00537168"/>
    <w:rsid w:val="005412CE"/>
    <w:rsid w:val="00560334"/>
    <w:rsid w:val="005637F4"/>
    <w:rsid w:val="005700DE"/>
    <w:rsid w:val="00572102"/>
    <w:rsid w:val="005721FE"/>
    <w:rsid w:val="0058396E"/>
    <w:rsid w:val="0058525A"/>
    <w:rsid w:val="005A623B"/>
    <w:rsid w:val="005B0434"/>
    <w:rsid w:val="005B3D0D"/>
    <w:rsid w:val="005C0086"/>
    <w:rsid w:val="005C72CD"/>
    <w:rsid w:val="005D3817"/>
    <w:rsid w:val="005E4904"/>
    <w:rsid w:val="005F1BB0"/>
    <w:rsid w:val="005F4E93"/>
    <w:rsid w:val="00610BF6"/>
    <w:rsid w:val="006142F4"/>
    <w:rsid w:val="00616648"/>
    <w:rsid w:val="00617A67"/>
    <w:rsid w:val="0062116E"/>
    <w:rsid w:val="00623626"/>
    <w:rsid w:val="00625270"/>
    <w:rsid w:val="00630128"/>
    <w:rsid w:val="00642F78"/>
    <w:rsid w:val="00644DD2"/>
    <w:rsid w:val="00651663"/>
    <w:rsid w:val="00652171"/>
    <w:rsid w:val="00656C4D"/>
    <w:rsid w:val="00657864"/>
    <w:rsid w:val="00660E12"/>
    <w:rsid w:val="0069077B"/>
    <w:rsid w:val="00691C67"/>
    <w:rsid w:val="00694EBE"/>
    <w:rsid w:val="006A077B"/>
    <w:rsid w:val="006A21D5"/>
    <w:rsid w:val="006A4215"/>
    <w:rsid w:val="006A5A4D"/>
    <w:rsid w:val="006B1771"/>
    <w:rsid w:val="006B33F6"/>
    <w:rsid w:val="006C147A"/>
    <w:rsid w:val="006C458E"/>
    <w:rsid w:val="006D2230"/>
    <w:rsid w:val="006D5B87"/>
    <w:rsid w:val="006E4475"/>
    <w:rsid w:val="006E530F"/>
    <w:rsid w:val="006E5716"/>
    <w:rsid w:val="006E5B8D"/>
    <w:rsid w:val="006E713B"/>
    <w:rsid w:val="006F0138"/>
    <w:rsid w:val="006F1F17"/>
    <w:rsid w:val="006F3D1A"/>
    <w:rsid w:val="006F41EA"/>
    <w:rsid w:val="006F790F"/>
    <w:rsid w:val="006F7ADA"/>
    <w:rsid w:val="00701CC1"/>
    <w:rsid w:val="007055E5"/>
    <w:rsid w:val="00706AC0"/>
    <w:rsid w:val="007237A1"/>
    <w:rsid w:val="007274B3"/>
    <w:rsid w:val="007302B3"/>
    <w:rsid w:val="00730733"/>
    <w:rsid w:val="00730C65"/>
    <w:rsid w:val="00730E3A"/>
    <w:rsid w:val="00735EAB"/>
    <w:rsid w:val="00736AAF"/>
    <w:rsid w:val="00742128"/>
    <w:rsid w:val="00756BA5"/>
    <w:rsid w:val="00765B2A"/>
    <w:rsid w:val="00780112"/>
    <w:rsid w:val="00782B2D"/>
    <w:rsid w:val="00783A34"/>
    <w:rsid w:val="0079780B"/>
    <w:rsid w:val="007A5D12"/>
    <w:rsid w:val="007C6B52"/>
    <w:rsid w:val="007C7E90"/>
    <w:rsid w:val="007D083D"/>
    <w:rsid w:val="007D16C5"/>
    <w:rsid w:val="007E06C5"/>
    <w:rsid w:val="008070BF"/>
    <w:rsid w:val="00810E13"/>
    <w:rsid w:val="00815900"/>
    <w:rsid w:val="00820160"/>
    <w:rsid w:val="00824CAE"/>
    <w:rsid w:val="00834F4E"/>
    <w:rsid w:val="00847AEC"/>
    <w:rsid w:val="008508DD"/>
    <w:rsid w:val="00862FE4"/>
    <w:rsid w:val="0086389A"/>
    <w:rsid w:val="00874D16"/>
    <w:rsid w:val="0087605E"/>
    <w:rsid w:val="00886540"/>
    <w:rsid w:val="008B1FEE"/>
    <w:rsid w:val="008B3184"/>
    <w:rsid w:val="008B68A9"/>
    <w:rsid w:val="008E3CAD"/>
    <w:rsid w:val="008E5AEF"/>
    <w:rsid w:val="008F5FFF"/>
    <w:rsid w:val="00901622"/>
    <w:rsid w:val="00903C32"/>
    <w:rsid w:val="00907BCC"/>
    <w:rsid w:val="00911671"/>
    <w:rsid w:val="00916B16"/>
    <w:rsid w:val="009173B9"/>
    <w:rsid w:val="0092437E"/>
    <w:rsid w:val="00932282"/>
    <w:rsid w:val="0093335D"/>
    <w:rsid w:val="0093613E"/>
    <w:rsid w:val="00943026"/>
    <w:rsid w:val="00945560"/>
    <w:rsid w:val="00953AD4"/>
    <w:rsid w:val="0096395A"/>
    <w:rsid w:val="009639B4"/>
    <w:rsid w:val="00966B81"/>
    <w:rsid w:val="00977406"/>
    <w:rsid w:val="0098645D"/>
    <w:rsid w:val="009915F2"/>
    <w:rsid w:val="00995144"/>
    <w:rsid w:val="009974C0"/>
    <w:rsid w:val="009A17AB"/>
    <w:rsid w:val="009A2896"/>
    <w:rsid w:val="009C34EB"/>
    <w:rsid w:val="009C5F59"/>
    <w:rsid w:val="009C7720"/>
    <w:rsid w:val="009D3610"/>
    <w:rsid w:val="009D44EB"/>
    <w:rsid w:val="009E5DD7"/>
    <w:rsid w:val="009F2434"/>
    <w:rsid w:val="00A00B09"/>
    <w:rsid w:val="00A04739"/>
    <w:rsid w:val="00A0491A"/>
    <w:rsid w:val="00A06F4B"/>
    <w:rsid w:val="00A22382"/>
    <w:rsid w:val="00A23111"/>
    <w:rsid w:val="00A23AFA"/>
    <w:rsid w:val="00A31B3E"/>
    <w:rsid w:val="00A339D6"/>
    <w:rsid w:val="00A404F7"/>
    <w:rsid w:val="00A52014"/>
    <w:rsid w:val="00A532F3"/>
    <w:rsid w:val="00A617BF"/>
    <w:rsid w:val="00A6323B"/>
    <w:rsid w:val="00A76167"/>
    <w:rsid w:val="00A83FFF"/>
    <w:rsid w:val="00A8489E"/>
    <w:rsid w:val="00A85F53"/>
    <w:rsid w:val="00A92FB5"/>
    <w:rsid w:val="00A9528D"/>
    <w:rsid w:val="00A97F50"/>
    <w:rsid w:val="00AA1760"/>
    <w:rsid w:val="00AB02A7"/>
    <w:rsid w:val="00AB3435"/>
    <w:rsid w:val="00AB791D"/>
    <w:rsid w:val="00AC0F35"/>
    <w:rsid w:val="00AC29F3"/>
    <w:rsid w:val="00AC50F4"/>
    <w:rsid w:val="00AC5B6A"/>
    <w:rsid w:val="00AE31E2"/>
    <w:rsid w:val="00AF4FA4"/>
    <w:rsid w:val="00B00747"/>
    <w:rsid w:val="00B10A54"/>
    <w:rsid w:val="00B14F5E"/>
    <w:rsid w:val="00B208B9"/>
    <w:rsid w:val="00B231E5"/>
    <w:rsid w:val="00B261E4"/>
    <w:rsid w:val="00B27B48"/>
    <w:rsid w:val="00B3039B"/>
    <w:rsid w:val="00B37492"/>
    <w:rsid w:val="00B466F0"/>
    <w:rsid w:val="00B47818"/>
    <w:rsid w:val="00B70AB7"/>
    <w:rsid w:val="00B83A09"/>
    <w:rsid w:val="00B83E90"/>
    <w:rsid w:val="00B85CCA"/>
    <w:rsid w:val="00B8759D"/>
    <w:rsid w:val="00BA07FC"/>
    <w:rsid w:val="00BA34E1"/>
    <w:rsid w:val="00BB4079"/>
    <w:rsid w:val="00BB56EB"/>
    <w:rsid w:val="00BC09D9"/>
    <w:rsid w:val="00BC14C6"/>
    <w:rsid w:val="00BC347C"/>
    <w:rsid w:val="00BD3C9C"/>
    <w:rsid w:val="00BD3D60"/>
    <w:rsid w:val="00BE00DE"/>
    <w:rsid w:val="00BE60C4"/>
    <w:rsid w:val="00BE7477"/>
    <w:rsid w:val="00BF2049"/>
    <w:rsid w:val="00BF3627"/>
    <w:rsid w:val="00BF66CB"/>
    <w:rsid w:val="00BF794B"/>
    <w:rsid w:val="00C02A22"/>
    <w:rsid w:val="00C02B87"/>
    <w:rsid w:val="00C13293"/>
    <w:rsid w:val="00C203E7"/>
    <w:rsid w:val="00C2146C"/>
    <w:rsid w:val="00C22D74"/>
    <w:rsid w:val="00C26E3C"/>
    <w:rsid w:val="00C26ECF"/>
    <w:rsid w:val="00C32B46"/>
    <w:rsid w:val="00C4086D"/>
    <w:rsid w:val="00C4335C"/>
    <w:rsid w:val="00C4729D"/>
    <w:rsid w:val="00C64AAF"/>
    <w:rsid w:val="00C655D1"/>
    <w:rsid w:val="00C6736C"/>
    <w:rsid w:val="00C8218D"/>
    <w:rsid w:val="00C8555E"/>
    <w:rsid w:val="00C86B4C"/>
    <w:rsid w:val="00C90A3E"/>
    <w:rsid w:val="00CA1896"/>
    <w:rsid w:val="00CB5B28"/>
    <w:rsid w:val="00CC07C6"/>
    <w:rsid w:val="00CC5DA6"/>
    <w:rsid w:val="00CD40D6"/>
    <w:rsid w:val="00CF29B3"/>
    <w:rsid w:val="00CF5371"/>
    <w:rsid w:val="00D0323A"/>
    <w:rsid w:val="00D0559F"/>
    <w:rsid w:val="00D06200"/>
    <w:rsid w:val="00D06538"/>
    <w:rsid w:val="00D077E9"/>
    <w:rsid w:val="00D300B4"/>
    <w:rsid w:val="00D36AB7"/>
    <w:rsid w:val="00D42CB7"/>
    <w:rsid w:val="00D5033D"/>
    <w:rsid w:val="00D5413D"/>
    <w:rsid w:val="00D547E9"/>
    <w:rsid w:val="00D55A3F"/>
    <w:rsid w:val="00D5608D"/>
    <w:rsid w:val="00D56C4F"/>
    <w:rsid w:val="00D56D03"/>
    <w:rsid w:val="00D570A9"/>
    <w:rsid w:val="00D67219"/>
    <w:rsid w:val="00D70D02"/>
    <w:rsid w:val="00D770C7"/>
    <w:rsid w:val="00D80850"/>
    <w:rsid w:val="00D81550"/>
    <w:rsid w:val="00D825F8"/>
    <w:rsid w:val="00D86945"/>
    <w:rsid w:val="00D90290"/>
    <w:rsid w:val="00D9076D"/>
    <w:rsid w:val="00D92996"/>
    <w:rsid w:val="00D95647"/>
    <w:rsid w:val="00D97B4A"/>
    <w:rsid w:val="00DB5CE9"/>
    <w:rsid w:val="00DB7416"/>
    <w:rsid w:val="00DC282C"/>
    <w:rsid w:val="00DC4089"/>
    <w:rsid w:val="00DD139D"/>
    <w:rsid w:val="00DD152F"/>
    <w:rsid w:val="00DD262D"/>
    <w:rsid w:val="00DE0025"/>
    <w:rsid w:val="00DE213F"/>
    <w:rsid w:val="00DE3C37"/>
    <w:rsid w:val="00DF027C"/>
    <w:rsid w:val="00E00A32"/>
    <w:rsid w:val="00E03770"/>
    <w:rsid w:val="00E0665F"/>
    <w:rsid w:val="00E07C30"/>
    <w:rsid w:val="00E12896"/>
    <w:rsid w:val="00E14283"/>
    <w:rsid w:val="00E2016A"/>
    <w:rsid w:val="00E22ACD"/>
    <w:rsid w:val="00E2705F"/>
    <w:rsid w:val="00E36A71"/>
    <w:rsid w:val="00E4461E"/>
    <w:rsid w:val="00E61997"/>
    <w:rsid w:val="00E620B0"/>
    <w:rsid w:val="00E655B6"/>
    <w:rsid w:val="00E678E1"/>
    <w:rsid w:val="00E67A9D"/>
    <w:rsid w:val="00E702E0"/>
    <w:rsid w:val="00E81B40"/>
    <w:rsid w:val="00E86C99"/>
    <w:rsid w:val="00EB0E41"/>
    <w:rsid w:val="00EB1AD7"/>
    <w:rsid w:val="00ED04AD"/>
    <w:rsid w:val="00ED7CDB"/>
    <w:rsid w:val="00EE04B7"/>
    <w:rsid w:val="00EE2C49"/>
    <w:rsid w:val="00EE35D0"/>
    <w:rsid w:val="00EE4C0A"/>
    <w:rsid w:val="00EF2EA3"/>
    <w:rsid w:val="00EF555B"/>
    <w:rsid w:val="00EF6723"/>
    <w:rsid w:val="00F027BB"/>
    <w:rsid w:val="00F02F07"/>
    <w:rsid w:val="00F04848"/>
    <w:rsid w:val="00F11DCF"/>
    <w:rsid w:val="00F1485A"/>
    <w:rsid w:val="00F162EA"/>
    <w:rsid w:val="00F2462F"/>
    <w:rsid w:val="00F33158"/>
    <w:rsid w:val="00F3526A"/>
    <w:rsid w:val="00F407A5"/>
    <w:rsid w:val="00F4796C"/>
    <w:rsid w:val="00F52D27"/>
    <w:rsid w:val="00F5617F"/>
    <w:rsid w:val="00F72153"/>
    <w:rsid w:val="00F75C32"/>
    <w:rsid w:val="00F75ED7"/>
    <w:rsid w:val="00F81C67"/>
    <w:rsid w:val="00F83527"/>
    <w:rsid w:val="00F878CF"/>
    <w:rsid w:val="00FB42E1"/>
    <w:rsid w:val="00FD583F"/>
    <w:rsid w:val="00FD7488"/>
    <w:rsid w:val="00FE549A"/>
    <w:rsid w:val="00FE7113"/>
    <w:rsid w:val="00FF16B4"/>
    <w:rsid w:val="00FF7DFB"/>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7CF12"/>
  <w15:docId w15:val="{1E0A1806-99B7-4F74-AF2E-20711035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6945"/>
    <w:pPr>
      <w:spacing w:after="0"/>
    </w:pPr>
    <w:rPr>
      <w:rFonts w:eastAsiaTheme="minorEastAsia"/>
      <w:b/>
      <w:color w:val="082A75" w:themeColor="text2"/>
      <w:sz w:val="28"/>
      <w:szCs w:val="22"/>
    </w:rPr>
  </w:style>
  <w:style w:type="paragraph" w:styleId="Nadpis1">
    <w:name w:val="heading 1"/>
    <w:basedOn w:val="Normln"/>
    <w:link w:val="Nadpis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Nadpis2">
    <w:name w:val="heading 2"/>
    <w:basedOn w:val="Normln"/>
    <w:next w:val="Normln"/>
    <w:link w:val="Nadpis2Char"/>
    <w:uiPriority w:val="4"/>
    <w:qFormat/>
    <w:rsid w:val="00DF027C"/>
    <w:pPr>
      <w:keepNext/>
      <w:spacing w:after="240" w:line="240" w:lineRule="auto"/>
      <w:outlineLvl w:val="1"/>
    </w:pPr>
    <w:rPr>
      <w:rFonts w:eastAsiaTheme="majorEastAsia" w:cstheme="majorBidi"/>
      <w:b w:val="0"/>
      <w:sz w:val="36"/>
      <w:szCs w:val="26"/>
    </w:rPr>
  </w:style>
  <w:style w:type="paragraph" w:styleId="Nadpis3">
    <w:name w:val="heading 3"/>
    <w:basedOn w:val="Normln"/>
    <w:next w:val="Normln"/>
    <w:link w:val="Nadpis3Char"/>
    <w:uiPriority w:val="5"/>
    <w:semiHidden/>
    <w:unhideWhenUsed/>
    <w:qFormat/>
    <w:rsid w:val="00E4461E"/>
    <w:pPr>
      <w:keepNext/>
      <w:keepLines/>
      <w:spacing w:before="40"/>
      <w:outlineLvl w:val="2"/>
    </w:pPr>
    <w:rPr>
      <w:rFonts w:asciiTheme="majorHAnsi" w:eastAsiaTheme="majorEastAsia" w:hAnsiTheme="majorHAnsi" w:cstheme="majorBidi"/>
      <w:color w:val="012639" w:themeColor="accent1" w:themeShade="7F"/>
      <w:sz w:val="24"/>
      <w:szCs w:val="24"/>
    </w:rPr>
  </w:style>
  <w:style w:type="paragraph" w:styleId="Nadpis4">
    <w:name w:val="heading 4"/>
    <w:basedOn w:val="Normln"/>
    <w:next w:val="Normln"/>
    <w:link w:val="Nadpis4Char"/>
    <w:uiPriority w:val="1"/>
    <w:semiHidden/>
    <w:unhideWhenUsed/>
    <w:qFormat/>
    <w:rsid w:val="00E4461E"/>
    <w:pPr>
      <w:keepNext/>
      <w:keepLines/>
      <w:spacing w:before="40"/>
      <w:outlineLvl w:val="3"/>
    </w:pPr>
    <w:rPr>
      <w:rFonts w:asciiTheme="majorHAnsi" w:eastAsiaTheme="majorEastAsia" w:hAnsiTheme="majorHAnsi" w:cstheme="majorBidi"/>
      <w:i/>
      <w:iCs/>
      <w:color w:val="013A57"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Nzev">
    <w:name w:val="Title"/>
    <w:basedOn w:val="Normln"/>
    <w:link w:val="Nzev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NzevChar">
    <w:name w:val="Název Char"/>
    <w:basedOn w:val="Standardnpsmoodstavce"/>
    <w:link w:val="Nzev"/>
    <w:uiPriority w:val="1"/>
    <w:rsid w:val="00D86945"/>
    <w:rPr>
      <w:rFonts w:asciiTheme="majorHAnsi" w:eastAsiaTheme="majorEastAsia" w:hAnsiTheme="majorHAnsi" w:cstheme="majorBidi"/>
      <w:b/>
      <w:bCs/>
      <w:color w:val="082A75" w:themeColor="text2"/>
      <w:sz w:val="72"/>
      <w:szCs w:val="52"/>
    </w:rPr>
  </w:style>
  <w:style w:type="paragraph" w:styleId="Podnadpis">
    <w:name w:val="Subtitle"/>
    <w:basedOn w:val="Normln"/>
    <w:link w:val="PodnadpisChar"/>
    <w:uiPriority w:val="2"/>
    <w:qFormat/>
    <w:rsid w:val="00D86945"/>
    <w:pPr>
      <w:framePr w:hSpace="180" w:wrap="around" w:vAnchor="text" w:hAnchor="margin" w:y="1167"/>
    </w:pPr>
    <w:rPr>
      <w:b w:val="0"/>
      <w:caps/>
      <w:spacing w:val="20"/>
      <w:sz w:val="32"/>
    </w:rPr>
  </w:style>
  <w:style w:type="character" w:customStyle="1" w:styleId="PodnadpisChar">
    <w:name w:val="Podnadpis Char"/>
    <w:basedOn w:val="Standardnpsmoodstavce"/>
    <w:link w:val="Podnadpis"/>
    <w:uiPriority w:val="2"/>
    <w:rsid w:val="00D86945"/>
    <w:rPr>
      <w:rFonts w:eastAsiaTheme="minorEastAsia"/>
      <w:caps/>
      <w:color w:val="082A75" w:themeColor="text2"/>
      <w:spacing w:val="20"/>
      <w:sz w:val="32"/>
      <w:szCs w:val="22"/>
    </w:rPr>
  </w:style>
  <w:style w:type="character" w:customStyle="1" w:styleId="Nadpis1Char">
    <w:name w:val="Nadpis 1 Char"/>
    <w:basedOn w:val="Standardnpsmoodstavce"/>
    <w:link w:val="Nadpis1"/>
    <w:uiPriority w:val="4"/>
    <w:rsid w:val="00D077E9"/>
    <w:rPr>
      <w:rFonts w:asciiTheme="majorHAnsi" w:eastAsiaTheme="majorEastAsia" w:hAnsiTheme="majorHAnsi" w:cstheme="majorBidi"/>
      <w:b/>
      <w:color w:val="061F57" w:themeColor="text2" w:themeShade="BF"/>
      <w:kern w:val="28"/>
      <w:sz w:val="52"/>
      <w:szCs w:val="32"/>
    </w:rPr>
  </w:style>
  <w:style w:type="paragraph" w:styleId="Zhlav">
    <w:name w:val="header"/>
    <w:basedOn w:val="Normln"/>
    <w:link w:val="ZhlavChar"/>
    <w:uiPriority w:val="8"/>
    <w:unhideWhenUsed/>
    <w:rsid w:val="005037F0"/>
  </w:style>
  <w:style w:type="character" w:customStyle="1" w:styleId="ZhlavChar">
    <w:name w:val="Záhlaví Char"/>
    <w:basedOn w:val="Standardnpsmoodstavce"/>
    <w:link w:val="Zhlav"/>
    <w:uiPriority w:val="8"/>
    <w:rsid w:val="0093335D"/>
  </w:style>
  <w:style w:type="paragraph" w:styleId="Zpat">
    <w:name w:val="footer"/>
    <w:basedOn w:val="Normln"/>
    <w:link w:val="ZpatChar"/>
    <w:uiPriority w:val="99"/>
    <w:unhideWhenUsed/>
    <w:rsid w:val="005037F0"/>
  </w:style>
  <w:style w:type="character" w:customStyle="1" w:styleId="ZpatChar">
    <w:name w:val="Zápatí Char"/>
    <w:basedOn w:val="Standardnpsmoodstavce"/>
    <w:link w:val="Zpat"/>
    <w:uiPriority w:val="99"/>
    <w:rsid w:val="005037F0"/>
    <w:rPr>
      <w:sz w:val="24"/>
      <w:szCs w:val="24"/>
    </w:rPr>
  </w:style>
  <w:style w:type="paragraph" w:customStyle="1" w:styleId="Jmno">
    <w:name w:val="Jméno"/>
    <w:basedOn w:val="Normln"/>
    <w:uiPriority w:val="3"/>
    <w:qFormat/>
    <w:rsid w:val="00B231E5"/>
    <w:pPr>
      <w:spacing w:line="240" w:lineRule="auto"/>
      <w:jc w:val="right"/>
    </w:pPr>
  </w:style>
  <w:style w:type="character" w:customStyle="1" w:styleId="Nadpis2Char">
    <w:name w:val="Nadpis 2 Char"/>
    <w:basedOn w:val="Standardnpsmoodstavce"/>
    <w:link w:val="Nadpis2"/>
    <w:uiPriority w:val="4"/>
    <w:rsid w:val="00DF027C"/>
    <w:rPr>
      <w:rFonts w:eastAsiaTheme="majorEastAsia" w:cstheme="majorBidi"/>
      <w:color w:val="082A75" w:themeColor="text2"/>
      <w:sz w:val="36"/>
      <w:szCs w:val="26"/>
    </w:rPr>
  </w:style>
  <w:style w:type="table" w:styleId="Mkatabulky">
    <w:name w:val="Table Grid"/>
    <w:basedOn w:val="Normlntabulka"/>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unhideWhenUsed/>
    <w:rsid w:val="00D86945"/>
    <w:rPr>
      <w:color w:val="808080"/>
    </w:rPr>
  </w:style>
  <w:style w:type="paragraph" w:customStyle="1" w:styleId="Obsah">
    <w:name w:val="Obsah"/>
    <w:basedOn w:val="Normln"/>
    <w:link w:val="Znakobsahu"/>
    <w:qFormat/>
    <w:rsid w:val="00DF027C"/>
    <w:rPr>
      <w:b w:val="0"/>
    </w:rPr>
  </w:style>
  <w:style w:type="paragraph" w:customStyle="1" w:styleId="Zvraznntext">
    <w:name w:val="Zvýrazněný text"/>
    <w:basedOn w:val="Normln"/>
    <w:link w:val="Znakzvraznnhotextu"/>
    <w:qFormat/>
    <w:rsid w:val="00DF027C"/>
  </w:style>
  <w:style w:type="character" w:customStyle="1" w:styleId="Znakobsahu">
    <w:name w:val="Znak obsahu"/>
    <w:basedOn w:val="Standardnpsmoodstavce"/>
    <w:link w:val="Obsah"/>
    <w:rsid w:val="00DF027C"/>
    <w:rPr>
      <w:rFonts w:eastAsiaTheme="minorEastAsia"/>
      <w:color w:val="082A75" w:themeColor="text2"/>
      <w:sz w:val="28"/>
      <w:szCs w:val="22"/>
    </w:rPr>
  </w:style>
  <w:style w:type="character" w:customStyle="1" w:styleId="Znakzvraznnhotextu">
    <w:name w:val="Znak zvýrazněného textu"/>
    <w:basedOn w:val="Standardnpsmoodstavce"/>
    <w:link w:val="Zvraznntext"/>
    <w:rsid w:val="00DF027C"/>
    <w:rPr>
      <w:rFonts w:eastAsiaTheme="minorEastAsia"/>
      <w:b/>
      <w:color w:val="082A75" w:themeColor="text2"/>
      <w:sz w:val="28"/>
      <w:szCs w:val="22"/>
    </w:rPr>
  </w:style>
  <w:style w:type="paragraph" w:styleId="Bezmezer">
    <w:name w:val="No Spacing"/>
    <w:uiPriority w:val="1"/>
    <w:qFormat/>
    <w:rsid w:val="0014703E"/>
    <w:pPr>
      <w:spacing w:after="0" w:line="240" w:lineRule="auto"/>
    </w:pPr>
    <w:rPr>
      <w:sz w:val="22"/>
      <w:szCs w:val="22"/>
    </w:rPr>
  </w:style>
  <w:style w:type="paragraph" w:styleId="Odstavecseseznamem">
    <w:name w:val="List Paragraph"/>
    <w:basedOn w:val="Normln"/>
    <w:link w:val="OdstavecseseznamemChar"/>
    <w:uiPriority w:val="34"/>
    <w:qFormat/>
    <w:rsid w:val="0014703E"/>
    <w:pPr>
      <w:spacing w:after="200"/>
      <w:ind w:left="720"/>
      <w:contextualSpacing/>
    </w:pPr>
    <w:rPr>
      <w:rFonts w:eastAsiaTheme="minorHAnsi"/>
      <w:b w:val="0"/>
      <w:color w:val="auto"/>
      <w:sz w:val="22"/>
    </w:rPr>
  </w:style>
  <w:style w:type="character" w:styleId="Hypertextovodkaz">
    <w:name w:val="Hyperlink"/>
    <w:basedOn w:val="Standardnpsmoodstavce"/>
    <w:uiPriority w:val="99"/>
    <w:unhideWhenUsed/>
    <w:rsid w:val="0014703E"/>
    <w:rPr>
      <w:color w:val="0000FF"/>
      <w:u w:val="single"/>
    </w:rPr>
  </w:style>
  <w:style w:type="character" w:customStyle="1" w:styleId="OdstavecseseznamemChar">
    <w:name w:val="Odstavec se seznamem Char"/>
    <w:link w:val="Odstavecseseznamem"/>
    <w:uiPriority w:val="34"/>
    <w:locked/>
    <w:rsid w:val="0014703E"/>
    <w:rPr>
      <w:sz w:val="22"/>
      <w:szCs w:val="22"/>
    </w:rPr>
  </w:style>
  <w:style w:type="paragraph" w:styleId="Textpoznpodarou">
    <w:name w:val="footnote text"/>
    <w:aliases w:val=" Char, Char Char Char,Char,Char Char Char"/>
    <w:basedOn w:val="Normln"/>
    <w:link w:val="TextpoznpodarouChar"/>
    <w:semiHidden/>
    <w:rsid w:val="00DC4089"/>
    <w:pPr>
      <w:spacing w:line="240" w:lineRule="auto"/>
    </w:pPr>
    <w:rPr>
      <w:rFonts w:ascii="Times New Roman" w:eastAsia="Times New Roman" w:hAnsi="Times New Roman" w:cs="Times New Roman"/>
      <w:b w:val="0"/>
      <w:color w:val="auto"/>
      <w:sz w:val="20"/>
      <w:szCs w:val="20"/>
      <w:lang w:eastAsia="cs-CZ"/>
    </w:rPr>
  </w:style>
  <w:style w:type="character" w:customStyle="1" w:styleId="TextpoznpodarouChar">
    <w:name w:val="Text pozn. pod čarou Char"/>
    <w:aliases w:val=" Char Char, Char Char Char Char,Char Char,Char Char Char Char"/>
    <w:basedOn w:val="Standardnpsmoodstavce"/>
    <w:link w:val="Textpoznpodarou"/>
    <w:semiHidden/>
    <w:rsid w:val="00DC4089"/>
    <w:rPr>
      <w:rFonts w:ascii="Times New Roman" w:eastAsia="Times New Roman" w:hAnsi="Times New Roman" w:cs="Times New Roman"/>
      <w:sz w:val="20"/>
      <w:szCs w:val="20"/>
      <w:lang w:eastAsia="cs-CZ"/>
    </w:rPr>
  </w:style>
  <w:style w:type="character" w:styleId="Znakapoznpodarou">
    <w:name w:val="footnote reference"/>
    <w:semiHidden/>
    <w:rsid w:val="00DC4089"/>
    <w:rPr>
      <w:vertAlign w:val="superscript"/>
    </w:rPr>
  </w:style>
  <w:style w:type="paragraph" w:customStyle="1" w:styleId="text-large">
    <w:name w:val="text-large"/>
    <w:basedOn w:val="Normln"/>
    <w:rsid w:val="006E53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Siln">
    <w:name w:val="Strong"/>
    <w:basedOn w:val="Standardnpsmoodstavce"/>
    <w:uiPriority w:val="22"/>
    <w:qFormat/>
    <w:rsid w:val="006E530F"/>
    <w:rPr>
      <w:b/>
      <w:bCs/>
    </w:rPr>
  </w:style>
  <w:style w:type="character" w:customStyle="1" w:styleId="Nadpis3Char">
    <w:name w:val="Nadpis 3 Char"/>
    <w:basedOn w:val="Standardnpsmoodstavce"/>
    <w:link w:val="Nadpis3"/>
    <w:uiPriority w:val="5"/>
    <w:semiHidden/>
    <w:rsid w:val="00E4461E"/>
    <w:rPr>
      <w:rFonts w:asciiTheme="majorHAnsi" w:eastAsiaTheme="majorEastAsia" w:hAnsiTheme="majorHAnsi" w:cstheme="majorBidi"/>
      <w:b/>
      <w:color w:val="012639" w:themeColor="accent1" w:themeShade="7F"/>
    </w:rPr>
  </w:style>
  <w:style w:type="character" w:customStyle="1" w:styleId="Nadpis4Char">
    <w:name w:val="Nadpis 4 Char"/>
    <w:basedOn w:val="Standardnpsmoodstavce"/>
    <w:link w:val="Nadpis4"/>
    <w:uiPriority w:val="1"/>
    <w:semiHidden/>
    <w:rsid w:val="00E4461E"/>
    <w:rPr>
      <w:rFonts w:asciiTheme="majorHAnsi" w:eastAsiaTheme="majorEastAsia" w:hAnsiTheme="majorHAnsi" w:cstheme="majorBidi"/>
      <w:b/>
      <w:i/>
      <w:iCs/>
      <w:color w:val="013A57" w:themeColor="accent1" w:themeShade="BF"/>
      <w:sz w:val="28"/>
      <w:szCs w:val="22"/>
    </w:rPr>
  </w:style>
  <w:style w:type="paragraph" w:customStyle="1" w:styleId="Default">
    <w:name w:val="Default"/>
    <w:rsid w:val="0007061F"/>
    <w:pPr>
      <w:autoSpaceDE w:val="0"/>
      <w:autoSpaceDN w:val="0"/>
      <w:adjustRightInd w:val="0"/>
      <w:spacing w:after="0" w:line="240" w:lineRule="auto"/>
    </w:pPr>
    <w:rPr>
      <w:rFonts w:ascii="Calibri" w:hAnsi="Calibri" w:cs="Calibri"/>
      <w:color w:val="000000"/>
    </w:rPr>
  </w:style>
  <w:style w:type="paragraph" w:styleId="Normlnweb">
    <w:name w:val="Normal (Web)"/>
    <w:basedOn w:val="Normln"/>
    <w:uiPriority w:val="99"/>
    <w:semiHidden/>
    <w:unhideWhenUsed/>
    <w:rsid w:val="006F79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Nevyeenzmnka">
    <w:name w:val="Unresolved Mention"/>
    <w:basedOn w:val="Standardnpsmoodstavce"/>
    <w:uiPriority w:val="99"/>
    <w:semiHidden/>
    <w:unhideWhenUsed/>
    <w:rsid w:val="004344BA"/>
    <w:rPr>
      <w:color w:val="605E5C"/>
      <w:shd w:val="clear" w:color="auto" w:fill="E1DFDD"/>
    </w:rPr>
  </w:style>
  <w:style w:type="character" w:styleId="Zdraznn">
    <w:name w:val="Emphasis"/>
    <w:basedOn w:val="Standardnpsmoodstavce"/>
    <w:uiPriority w:val="20"/>
    <w:qFormat/>
    <w:rsid w:val="00F407A5"/>
    <w:rPr>
      <w:i/>
      <w:iCs/>
    </w:rPr>
  </w:style>
  <w:style w:type="character" w:styleId="Odkaznakoment">
    <w:name w:val="annotation reference"/>
    <w:basedOn w:val="Standardnpsmoodstavce"/>
    <w:uiPriority w:val="99"/>
    <w:semiHidden/>
    <w:unhideWhenUsed/>
    <w:rsid w:val="004709CD"/>
    <w:rPr>
      <w:sz w:val="16"/>
      <w:szCs w:val="16"/>
    </w:rPr>
  </w:style>
  <w:style w:type="paragraph" w:styleId="Textkomente">
    <w:name w:val="annotation text"/>
    <w:basedOn w:val="Normln"/>
    <w:link w:val="TextkomenteChar"/>
    <w:uiPriority w:val="99"/>
    <w:unhideWhenUsed/>
    <w:rsid w:val="004709CD"/>
    <w:pPr>
      <w:spacing w:line="240" w:lineRule="auto"/>
    </w:pPr>
    <w:rPr>
      <w:sz w:val="20"/>
      <w:szCs w:val="20"/>
    </w:rPr>
  </w:style>
  <w:style w:type="character" w:customStyle="1" w:styleId="TextkomenteChar">
    <w:name w:val="Text komentáře Char"/>
    <w:basedOn w:val="Standardnpsmoodstavce"/>
    <w:link w:val="Textkomente"/>
    <w:uiPriority w:val="99"/>
    <w:rsid w:val="004709CD"/>
    <w:rPr>
      <w:rFonts w:eastAsiaTheme="minorEastAsia"/>
      <w:b/>
      <w:color w:val="082A75"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5627">
      <w:bodyDiv w:val="1"/>
      <w:marLeft w:val="0"/>
      <w:marRight w:val="0"/>
      <w:marTop w:val="0"/>
      <w:marBottom w:val="0"/>
      <w:divBdr>
        <w:top w:val="none" w:sz="0" w:space="0" w:color="auto"/>
        <w:left w:val="none" w:sz="0" w:space="0" w:color="auto"/>
        <w:bottom w:val="none" w:sz="0" w:space="0" w:color="auto"/>
        <w:right w:val="none" w:sz="0" w:space="0" w:color="auto"/>
      </w:divBdr>
    </w:div>
    <w:div w:id="219677936">
      <w:bodyDiv w:val="1"/>
      <w:marLeft w:val="0"/>
      <w:marRight w:val="0"/>
      <w:marTop w:val="0"/>
      <w:marBottom w:val="0"/>
      <w:divBdr>
        <w:top w:val="none" w:sz="0" w:space="0" w:color="auto"/>
        <w:left w:val="none" w:sz="0" w:space="0" w:color="auto"/>
        <w:bottom w:val="none" w:sz="0" w:space="0" w:color="auto"/>
        <w:right w:val="none" w:sz="0" w:space="0" w:color="auto"/>
      </w:divBdr>
    </w:div>
    <w:div w:id="332495244">
      <w:bodyDiv w:val="1"/>
      <w:marLeft w:val="0"/>
      <w:marRight w:val="0"/>
      <w:marTop w:val="0"/>
      <w:marBottom w:val="0"/>
      <w:divBdr>
        <w:top w:val="none" w:sz="0" w:space="0" w:color="auto"/>
        <w:left w:val="none" w:sz="0" w:space="0" w:color="auto"/>
        <w:bottom w:val="none" w:sz="0" w:space="0" w:color="auto"/>
        <w:right w:val="none" w:sz="0" w:space="0" w:color="auto"/>
      </w:divBdr>
    </w:div>
    <w:div w:id="387799868">
      <w:bodyDiv w:val="1"/>
      <w:marLeft w:val="0"/>
      <w:marRight w:val="0"/>
      <w:marTop w:val="0"/>
      <w:marBottom w:val="0"/>
      <w:divBdr>
        <w:top w:val="none" w:sz="0" w:space="0" w:color="auto"/>
        <w:left w:val="none" w:sz="0" w:space="0" w:color="auto"/>
        <w:bottom w:val="none" w:sz="0" w:space="0" w:color="auto"/>
        <w:right w:val="none" w:sz="0" w:space="0" w:color="auto"/>
      </w:divBdr>
    </w:div>
    <w:div w:id="507644137">
      <w:bodyDiv w:val="1"/>
      <w:marLeft w:val="0"/>
      <w:marRight w:val="0"/>
      <w:marTop w:val="0"/>
      <w:marBottom w:val="0"/>
      <w:divBdr>
        <w:top w:val="none" w:sz="0" w:space="0" w:color="auto"/>
        <w:left w:val="none" w:sz="0" w:space="0" w:color="auto"/>
        <w:bottom w:val="none" w:sz="0" w:space="0" w:color="auto"/>
        <w:right w:val="none" w:sz="0" w:space="0" w:color="auto"/>
      </w:divBdr>
    </w:div>
    <w:div w:id="1133450112">
      <w:bodyDiv w:val="1"/>
      <w:marLeft w:val="0"/>
      <w:marRight w:val="0"/>
      <w:marTop w:val="0"/>
      <w:marBottom w:val="0"/>
      <w:divBdr>
        <w:top w:val="none" w:sz="0" w:space="0" w:color="auto"/>
        <w:left w:val="none" w:sz="0" w:space="0" w:color="auto"/>
        <w:bottom w:val="none" w:sz="0" w:space="0" w:color="auto"/>
        <w:right w:val="none" w:sz="0" w:space="0" w:color="auto"/>
      </w:divBdr>
    </w:div>
    <w:div w:id="1323698712">
      <w:bodyDiv w:val="1"/>
      <w:marLeft w:val="0"/>
      <w:marRight w:val="0"/>
      <w:marTop w:val="0"/>
      <w:marBottom w:val="0"/>
      <w:divBdr>
        <w:top w:val="none" w:sz="0" w:space="0" w:color="auto"/>
        <w:left w:val="none" w:sz="0" w:space="0" w:color="auto"/>
        <w:bottom w:val="none" w:sz="0" w:space="0" w:color="auto"/>
        <w:right w:val="none" w:sz="0" w:space="0" w:color="auto"/>
      </w:divBdr>
    </w:div>
    <w:div w:id="1577979030">
      <w:bodyDiv w:val="1"/>
      <w:marLeft w:val="0"/>
      <w:marRight w:val="0"/>
      <w:marTop w:val="0"/>
      <w:marBottom w:val="0"/>
      <w:divBdr>
        <w:top w:val="none" w:sz="0" w:space="0" w:color="auto"/>
        <w:left w:val="none" w:sz="0" w:space="0" w:color="auto"/>
        <w:bottom w:val="none" w:sz="0" w:space="0" w:color="auto"/>
        <w:right w:val="none" w:sz="0" w:space="0" w:color="auto"/>
      </w:divBdr>
    </w:div>
    <w:div w:id="1676880007">
      <w:bodyDiv w:val="1"/>
      <w:marLeft w:val="0"/>
      <w:marRight w:val="0"/>
      <w:marTop w:val="0"/>
      <w:marBottom w:val="0"/>
      <w:divBdr>
        <w:top w:val="none" w:sz="0" w:space="0" w:color="auto"/>
        <w:left w:val="none" w:sz="0" w:space="0" w:color="auto"/>
        <w:bottom w:val="none" w:sz="0" w:space="0" w:color="auto"/>
        <w:right w:val="none" w:sz="0" w:space="0" w:color="auto"/>
      </w:divBdr>
    </w:div>
    <w:div w:id="1748574820">
      <w:bodyDiv w:val="1"/>
      <w:marLeft w:val="0"/>
      <w:marRight w:val="0"/>
      <w:marTop w:val="0"/>
      <w:marBottom w:val="0"/>
      <w:divBdr>
        <w:top w:val="none" w:sz="0" w:space="0" w:color="auto"/>
        <w:left w:val="none" w:sz="0" w:space="0" w:color="auto"/>
        <w:bottom w:val="none" w:sz="0" w:space="0" w:color="auto"/>
        <w:right w:val="none" w:sz="0" w:space="0" w:color="auto"/>
      </w:divBdr>
    </w:div>
    <w:div w:id="196465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helovam\AppData\Local\Microsoft\Office\16.0\DTS\cs-CZ%7b5CCECA2C-F4C1-4A96-AC3B-0875B8B2C897%7d\%7b77E95D1A-AE89-49FE-99EE-E567DC74DC51%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032037B8CC4739BA2DA327D25FEF75"/>
        <w:category>
          <w:name w:val="Obecné"/>
          <w:gallery w:val="placeholder"/>
        </w:category>
        <w:types>
          <w:type w:val="bbPlcHdr"/>
        </w:types>
        <w:behaviors>
          <w:behavior w:val="content"/>
        </w:behaviors>
        <w:guid w:val="{0F819FCA-B2AA-4BE6-9976-47E0D90337D7}"/>
      </w:docPartPr>
      <w:docPartBody>
        <w:p w:rsidR="0089316A" w:rsidRDefault="00AD338E">
          <w:pPr>
            <w:pStyle w:val="C5032037B8CC4739BA2DA327D25FEF75"/>
          </w:pPr>
          <w:r w:rsidRPr="00D86945">
            <w:rPr>
              <w:rStyle w:val="PodnadpisChar"/>
              <w:b/>
              <w:lang w:bidi="cs-CZ"/>
            </w:rPr>
            <w:fldChar w:fldCharType="begin"/>
          </w:r>
          <w:r w:rsidRPr="00D86945">
            <w:rPr>
              <w:rStyle w:val="PodnadpisChar"/>
              <w:lang w:bidi="cs-CZ"/>
            </w:rPr>
            <w:instrText xml:space="preserve"> DATE  \@ "MMMM d"  \* MERGEFORMAT </w:instrText>
          </w:r>
          <w:r w:rsidRPr="00D86945">
            <w:rPr>
              <w:rStyle w:val="PodnadpisChar"/>
              <w:b/>
              <w:lang w:bidi="cs-CZ"/>
            </w:rPr>
            <w:fldChar w:fldCharType="separate"/>
          </w:r>
          <w:r>
            <w:rPr>
              <w:rStyle w:val="PodnadpisChar"/>
              <w:lang w:bidi="cs-CZ"/>
            </w:rPr>
            <w:t>únor 3</w:t>
          </w:r>
          <w:r w:rsidRPr="00D86945">
            <w:rPr>
              <w:rStyle w:val="PodnadpisChar"/>
              <w:b/>
              <w:lang w:bidi="cs-CZ"/>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6DB"/>
    <w:rsid w:val="00150B01"/>
    <w:rsid w:val="0089316A"/>
    <w:rsid w:val="008C16DB"/>
    <w:rsid w:val="008D5E86"/>
    <w:rsid w:val="009A171D"/>
    <w:rsid w:val="00AB7DCF"/>
    <w:rsid w:val="00AD338E"/>
    <w:rsid w:val="00CA3A9D"/>
    <w:rsid w:val="00CB40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uiPriority w:val="2"/>
    <w:qFormat/>
    <w:pPr>
      <w:framePr w:hSpace="180" w:wrap="around" w:vAnchor="text" w:hAnchor="margin" w:y="1167"/>
      <w:spacing w:after="0" w:line="276" w:lineRule="auto"/>
    </w:pPr>
    <w:rPr>
      <w:caps/>
      <w:color w:val="44546A" w:themeColor="text2"/>
      <w:spacing w:val="20"/>
      <w:sz w:val="32"/>
      <w:lang w:eastAsia="en-US"/>
    </w:rPr>
  </w:style>
  <w:style w:type="character" w:customStyle="1" w:styleId="PodnadpisChar">
    <w:name w:val="Podnadpis Char"/>
    <w:basedOn w:val="Standardnpsmoodstavce"/>
    <w:link w:val="Podnadpis"/>
    <w:uiPriority w:val="2"/>
    <w:rPr>
      <w:caps/>
      <w:color w:val="44546A" w:themeColor="text2"/>
      <w:spacing w:val="20"/>
      <w:sz w:val="32"/>
      <w:lang w:eastAsia="en-US"/>
    </w:rPr>
  </w:style>
  <w:style w:type="paragraph" w:customStyle="1" w:styleId="C5032037B8CC4739BA2DA327D25FEF75">
    <w:name w:val="C5032037B8CC4739BA2DA327D25FE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DA49B-3052-477D-B7A9-8EB917CF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{77E95D1A-AE89-49FE-99EE-E567DC74DC51}tf16392850_win32.dotx</Template>
  <TotalTime>1076</TotalTime>
  <Pages>17</Pages>
  <Words>4749</Words>
  <Characters>28022</Characters>
  <Application>Microsoft Office Word</Application>
  <DocSecurity>0</DocSecurity>
  <Lines>233</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Matochová Michala</dc:creator>
  <cp:keywords/>
  <cp:lastModifiedBy>Matochová Michala</cp:lastModifiedBy>
  <cp:revision>113</cp:revision>
  <cp:lastPrinted>2006-08-01T17:47:00Z</cp:lastPrinted>
  <dcterms:created xsi:type="dcterms:W3CDTF">2022-06-02T17:54:00Z</dcterms:created>
  <dcterms:modified xsi:type="dcterms:W3CDTF">2022-12-23T16:38:00Z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