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3EA47A4">
                <wp:simplePos x="0" y="0"/>
                <wp:positionH relativeFrom="column">
                  <wp:posOffset>-203835</wp:posOffset>
                </wp:positionH>
                <wp:positionV relativeFrom="page">
                  <wp:posOffset>1009650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5DDE4" id="Obdélník 3" o:spid="_x0000_s1026" alt="bílý obdélník pro text na titulní straně" style="position:absolute;margin-left:-16.05pt;margin-top:79.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496DD6D8">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149239ED" w:rsidR="00240052" w:rsidRPr="00815900" w:rsidRDefault="006A4215" w:rsidP="00D077E9">
                                  <w:pPr>
                                    <w:pStyle w:val="Nzev"/>
                                    <w:spacing w:after="0"/>
                                    <w:rPr>
                                      <w:color w:val="0F0D29" w:themeColor="text1"/>
                                      <w:sz w:val="56"/>
                                      <w:szCs w:val="48"/>
                                    </w:rPr>
                                  </w:pPr>
                                  <w:r>
                                    <w:rPr>
                                      <w:color w:val="0F0D29" w:themeColor="text1"/>
                                      <w:sz w:val="56"/>
                                      <w:szCs w:val="48"/>
                                      <w:lang w:bidi="cs-CZ"/>
                                    </w:rPr>
                                    <w:t>Srpen</w:t>
                                  </w:r>
                                  <w:r w:rsidR="00240052" w:rsidRPr="00815900">
                                    <w:rPr>
                                      <w:color w:val="0F0D29" w:themeColor="text1"/>
                                      <w:sz w:val="56"/>
                                      <w:szCs w:val="48"/>
                                      <w:lang w:bidi="cs-CZ"/>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149239ED" w:rsidR="00240052" w:rsidRPr="00815900" w:rsidRDefault="006A4215" w:rsidP="00D077E9">
                            <w:pPr>
                              <w:pStyle w:val="Nzev"/>
                              <w:spacing w:after="0"/>
                              <w:rPr>
                                <w:color w:val="0F0D29" w:themeColor="text1"/>
                                <w:sz w:val="56"/>
                                <w:szCs w:val="48"/>
                              </w:rPr>
                            </w:pPr>
                            <w:r>
                              <w:rPr>
                                <w:color w:val="0F0D29" w:themeColor="text1"/>
                                <w:sz w:val="56"/>
                                <w:szCs w:val="48"/>
                                <w:lang w:bidi="cs-CZ"/>
                              </w:rPr>
                              <w:t>Srpen</w:t>
                            </w:r>
                            <w:r w:rsidR="00240052" w:rsidRPr="00815900">
                              <w:rPr>
                                <w:color w:val="0F0D29" w:themeColor="text1"/>
                                <w:sz w:val="56"/>
                                <w:szCs w:val="48"/>
                                <w:lang w:bidi="cs-CZ"/>
                              </w:rPr>
                              <w:t xml:space="preserve"> 2022</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540ACFF0"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A85F53">
              <w:rPr>
                <w:b w:val="0"/>
                <w:bCs/>
                <w:noProof/>
                <w:color w:val="0F0D29" w:themeColor="text1"/>
              </w:rPr>
              <w:t> 6.9.2022</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735" w:type="dxa"/>
        <w:tblCellMar>
          <w:left w:w="0" w:type="dxa"/>
          <w:right w:w="0" w:type="dxa"/>
        </w:tblCellMar>
        <w:tblLook w:val="0000" w:firstRow="0" w:lastRow="0" w:firstColumn="0" w:lastColumn="0" w:noHBand="0" w:noVBand="0"/>
      </w:tblPr>
      <w:tblGrid>
        <w:gridCol w:w="9735"/>
      </w:tblGrid>
      <w:tr w:rsidR="008E3CAD" w:rsidRPr="005078C0" w14:paraId="47FD99E1" w14:textId="77777777" w:rsidTr="00701CC1">
        <w:trPr>
          <w:trHeight w:val="5931"/>
        </w:trPr>
        <w:tc>
          <w:tcPr>
            <w:tcW w:w="9735" w:type="dxa"/>
            <w:shd w:val="clear" w:color="auto" w:fill="auto"/>
          </w:tcPr>
          <w:p w14:paraId="147DAE18" w14:textId="77777777" w:rsidR="0014703E" w:rsidRPr="005078C0" w:rsidRDefault="0014703E" w:rsidP="008E3CAD">
            <w:pPr>
              <w:pStyle w:val="Bezmezer"/>
              <w:spacing w:line="360" w:lineRule="auto"/>
              <w:jc w:val="center"/>
              <w:rPr>
                <w:rFonts w:ascii="Arial" w:hAnsi="Arial" w:cs="Arial"/>
                <w:b/>
                <w:color w:val="0F0D29" w:themeColor="text1"/>
              </w:rPr>
            </w:pPr>
          </w:p>
          <w:p w14:paraId="348C9D52" w14:textId="77777777" w:rsidR="0014703E" w:rsidRPr="005078C0" w:rsidRDefault="0014703E" w:rsidP="008E3CAD">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51831BED" w14:textId="1B032BF5" w:rsidR="00D825F8" w:rsidRDefault="006A4215" w:rsidP="00642F78">
            <w:pPr>
              <w:pStyle w:val="Odstavecseseznamem"/>
              <w:numPr>
                <w:ilvl w:val="0"/>
                <w:numId w:val="1"/>
              </w:numPr>
              <w:spacing w:line="360" w:lineRule="auto"/>
              <w:jc w:val="both"/>
              <w:rPr>
                <w:rFonts w:ascii="Arial" w:hAnsi="Arial" w:cs="Arial"/>
                <w:color w:val="0F0D29" w:themeColor="text1"/>
                <w:sz w:val="20"/>
                <w:szCs w:val="20"/>
              </w:rPr>
            </w:pPr>
            <w:r w:rsidRPr="006A4215">
              <w:rPr>
                <w:rFonts w:ascii="Arial" w:hAnsi="Arial" w:cs="Arial"/>
                <w:color w:val="0F0D29" w:themeColor="text1"/>
                <w:sz w:val="20"/>
                <w:szCs w:val="20"/>
              </w:rPr>
              <w:t>Vyhláška</w:t>
            </w:r>
            <w:r w:rsidR="006D2230">
              <w:rPr>
                <w:rFonts w:ascii="Arial" w:hAnsi="Arial" w:cs="Arial"/>
                <w:color w:val="0F0D29" w:themeColor="text1"/>
                <w:sz w:val="20"/>
                <w:szCs w:val="20"/>
              </w:rPr>
              <w:t xml:space="preserve"> č. 237/2022 Sb.</w:t>
            </w:r>
            <w:r w:rsidRPr="006A4215">
              <w:rPr>
                <w:rFonts w:ascii="Arial" w:hAnsi="Arial" w:cs="Arial"/>
                <w:color w:val="0F0D29" w:themeColor="text1"/>
                <w:sz w:val="20"/>
                <w:szCs w:val="20"/>
              </w:rPr>
              <w:t xml:space="preserve">, kterou se mění vyhláška č. 511/2021 Sb., o změně sazby základní náhrady za používání silničních motorových vozidel a stravného a o stanovení průměrné ceny pohonných hmot pro účely poskytování cestovních náhrad, ve znění pozdějších předpisů  </w:t>
            </w:r>
          </w:p>
          <w:p w14:paraId="7EB5752B" w14:textId="1F40B647" w:rsidR="00D81550" w:rsidRDefault="00D81550" w:rsidP="00642F78">
            <w:pPr>
              <w:pStyle w:val="Odstavecseseznamem"/>
              <w:numPr>
                <w:ilvl w:val="0"/>
                <w:numId w:val="1"/>
              </w:numPr>
              <w:spacing w:line="360" w:lineRule="auto"/>
              <w:jc w:val="both"/>
              <w:rPr>
                <w:rFonts w:ascii="Arial" w:hAnsi="Arial" w:cs="Arial"/>
                <w:color w:val="0F0D29" w:themeColor="text1"/>
                <w:sz w:val="20"/>
                <w:szCs w:val="20"/>
              </w:rPr>
            </w:pPr>
            <w:r w:rsidRPr="00D81550">
              <w:rPr>
                <w:rFonts w:ascii="Arial" w:hAnsi="Arial" w:cs="Arial"/>
                <w:color w:val="0F0D29" w:themeColor="text1"/>
                <w:sz w:val="20"/>
                <w:szCs w:val="20"/>
              </w:rPr>
              <w:t>Zákon č. 214/2022 Sb.</w:t>
            </w:r>
            <w:r>
              <w:rPr>
                <w:rFonts w:ascii="Arial" w:hAnsi="Arial" w:cs="Arial"/>
                <w:color w:val="0F0D29" w:themeColor="text1"/>
                <w:sz w:val="20"/>
                <w:szCs w:val="20"/>
              </w:rPr>
              <w:t xml:space="preserve">, </w:t>
            </w:r>
            <w:r w:rsidRPr="00D81550">
              <w:rPr>
                <w:rFonts w:ascii="Arial" w:hAnsi="Arial" w:cs="Arial"/>
                <w:color w:val="0F0D29" w:themeColor="text1"/>
                <w:sz w:val="20"/>
                <w:szCs w:val="20"/>
              </w:rPr>
              <w:t>o zvláštních důvodech pro zastavení exekuce a o změně souvisejících zákonů</w:t>
            </w:r>
          </w:p>
          <w:p w14:paraId="109D9532" w14:textId="3DD81004" w:rsidR="00D81550" w:rsidRDefault="00D81550" w:rsidP="00642F78">
            <w:pPr>
              <w:pStyle w:val="Odstavecseseznamem"/>
              <w:numPr>
                <w:ilvl w:val="0"/>
                <w:numId w:val="1"/>
              </w:numPr>
              <w:spacing w:line="360" w:lineRule="auto"/>
              <w:jc w:val="both"/>
              <w:rPr>
                <w:rFonts w:ascii="Arial" w:hAnsi="Arial" w:cs="Arial"/>
                <w:color w:val="0F0D29" w:themeColor="text1"/>
                <w:sz w:val="20"/>
                <w:szCs w:val="20"/>
              </w:rPr>
            </w:pPr>
            <w:r w:rsidRPr="00D81550">
              <w:rPr>
                <w:rFonts w:ascii="Arial" w:hAnsi="Arial" w:cs="Arial"/>
                <w:color w:val="0F0D29" w:themeColor="text1"/>
                <w:sz w:val="20"/>
                <w:szCs w:val="20"/>
              </w:rPr>
              <w:t>Zákon č. 216/2022 Sb</w:t>
            </w:r>
            <w:r>
              <w:rPr>
                <w:rFonts w:ascii="Arial" w:hAnsi="Arial" w:cs="Arial"/>
                <w:color w:val="0F0D29" w:themeColor="text1"/>
                <w:sz w:val="20"/>
                <w:szCs w:val="20"/>
              </w:rPr>
              <w:t xml:space="preserve">, </w:t>
            </w:r>
            <w:r w:rsidRPr="00D81550">
              <w:rPr>
                <w:rFonts w:ascii="Arial" w:hAnsi="Arial" w:cs="Arial"/>
                <w:color w:val="0F0D29" w:themeColor="text1"/>
                <w:sz w:val="20"/>
                <w:szCs w:val="20"/>
              </w:rPr>
              <w:t>kterým se mění zákon č. 589/1992 Sb., o pojistném na sociální zabezpečení a příspěvku na státní politiku zaměstnanosti, ve znění pozdějších předpisů, a další související zákony</w:t>
            </w:r>
          </w:p>
          <w:p w14:paraId="4425DCD0" w14:textId="3A39867C" w:rsidR="00A85F53" w:rsidRPr="00A85F53" w:rsidRDefault="00A85F53" w:rsidP="00642F78">
            <w:pPr>
              <w:pStyle w:val="Odstavecseseznamem"/>
              <w:numPr>
                <w:ilvl w:val="0"/>
                <w:numId w:val="1"/>
              </w:numPr>
              <w:spacing w:line="360" w:lineRule="auto"/>
              <w:rPr>
                <w:rFonts w:ascii="Arial" w:hAnsi="Arial" w:cs="Arial"/>
                <w:color w:val="0F0D29" w:themeColor="text1"/>
                <w:sz w:val="20"/>
                <w:szCs w:val="20"/>
              </w:rPr>
            </w:pPr>
            <w:r w:rsidRPr="00A85F53">
              <w:rPr>
                <w:rFonts w:ascii="Arial" w:hAnsi="Arial" w:cs="Arial"/>
                <w:color w:val="0F0D29" w:themeColor="text1"/>
                <w:sz w:val="20"/>
                <w:szCs w:val="20"/>
              </w:rPr>
              <w:t>Zákon</w:t>
            </w:r>
            <w:r w:rsidR="000C2615">
              <w:rPr>
                <w:rFonts w:ascii="Arial" w:hAnsi="Arial" w:cs="Arial"/>
                <w:color w:val="0F0D29" w:themeColor="text1"/>
                <w:sz w:val="20"/>
                <w:szCs w:val="20"/>
              </w:rPr>
              <w:t xml:space="preserve"> č. 241/2022 Sb.</w:t>
            </w:r>
            <w:r w:rsidRPr="00A85F53">
              <w:rPr>
                <w:rFonts w:ascii="Arial" w:hAnsi="Arial" w:cs="Arial"/>
                <w:color w:val="0F0D29" w:themeColor="text1"/>
                <w:sz w:val="20"/>
                <w:szCs w:val="20"/>
              </w:rPr>
              <w:t>, kterým se mění zákon č. 106/1999 Sb., o svobodném přístupu k informacím, zákon č. 123/1998 Sb., o právu na informace o životním prostředí, a zákon č. 130/2002 Sb., o podpoře výzkumu, experimentálního vývoje a inovací z veřejných prostředků a o změně některých souvisejících zákonů</w:t>
            </w:r>
          </w:p>
          <w:p w14:paraId="24EB3D86" w14:textId="29C5B73C" w:rsidR="00A85F53" w:rsidRPr="000C2615" w:rsidRDefault="000C2615" w:rsidP="00642F78">
            <w:pPr>
              <w:pStyle w:val="Odstavecseseznamem"/>
              <w:numPr>
                <w:ilvl w:val="0"/>
                <w:numId w:val="1"/>
              </w:numPr>
              <w:spacing w:line="360" w:lineRule="auto"/>
              <w:jc w:val="both"/>
              <w:rPr>
                <w:rFonts w:ascii="Arial" w:hAnsi="Arial" w:cs="Arial"/>
                <w:color w:val="0F0D29" w:themeColor="text1"/>
                <w:sz w:val="20"/>
                <w:szCs w:val="20"/>
              </w:rPr>
            </w:pPr>
            <w:r w:rsidRPr="000C2615">
              <w:rPr>
                <w:rFonts w:ascii="Arial" w:hAnsi="Arial" w:cs="Arial"/>
                <w:color w:val="0F0D29" w:themeColor="text1"/>
                <w:sz w:val="20"/>
                <w:szCs w:val="20"/>
              </w:rPr>
              <w:t>Zákon č. 245/2022 Sb., kterým se mění zákon č. 37/2021 Sb., o evidenci skutečných majitelů</w:t>
            </w:r>
          </w:p>
          <w:p w14:paraId="43A3D180" w14:textId="5B6D5735" w:rsidR="0014703E" w:rsidRPr="005078C0" w:rsidRDefault="0014703E" w:rsidP="00780112">
            <w:pPr>
              <w:pStyle w:val="Bezmezer"/>
              <w:spacing w:line="360" w:lineRule="auto"/>
              <w:jc w:val="both"/>
              <w:rPr>
                <w:rFonts w:ascii="Arial" w:hAnsi="Arial" w:cs="Arial"/>
                <w:b/>
                <w:color w:val="0F0D29" w:themeColor="text1"/>
              </w:rPr>
            </w:pPr>
            <w:r w:rsidRPr="005078C0">
              <w:rPr>
                <w:rFonts w:ascii="Arial" w:hAnsi="Arial" w:cs="Arial"/>
                <w:b/>
                <w:color w:val="0F0D29" w:themeColor="text1"/>
                <w:sz w:val="24"/>
              </w:rPr>
              <w:t>II</w:t>
            </w:r>
            <w:r w:rsidRPr="005078C0">
              <w:rPr>
                <w:rFonts w:ascii="Arial" w:hAnsi="Arial" w:cs="Arial"/>
                <w:b/>
                <w:color w:val="0F0D29" w:themeColor="text1"/>
                <w:sz w:val="28"/>
                <w:szCs w:val="24"/>
              </w:rPr>
              <w:t xml:space="preserve">. </w:t>
            </w:r>
            <w:r w:rsidRPr="005078C0">
              <w:rPr>
                <w:rFonts w:ascii="Arial" w:hAnsi="Arial" w:cs="Arial"/>
                <w:b/>
                <w:color w:val="0F0D29" w:themeColor="text1"/>
                <w:sz w:val="24"/>
                <w:szCs w:val="24"/>
              </w:rPr>
              <w:t>Připravovaná legislativa</w:t>
            </w:r>
          </w:p>
          <w:p w14:paraId="2F66DFAD" w14:textId="77777777" w:rsidR="00C26ECF" w:rsidRDefault="00C26ECF" w:rsidP="00815900">
            <w:pPr>
              <w:pStyle w:val="Bezmezer"/>
              <w:spacing w:line="360" w:lineRule="auto"/>
              <w:ind w:left="720"/>
              <w:jc w:val="both"/>
              <w:rPr>
                <w:rFonts w:ascii="Arial" w:hAnsi="Arial" w:cs="Arial"/>
                <w:b/>
                <w:color w:val="0F0D29" w:themeColor="text1"/>
                <w:sz w:val="20"/>
                <w:szCs w:val="20"/>
              </w:rPr>
            </w:pPr>
          </w:p>
          <w:p w14:paraId="7EA8F6FC" w14:textId="71135FC1" w:rsidR="0014703E" w:rsidRPr="00815900" w:rsidRDefault="0014703E" w:rsidP="008E3CAD">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453FD427" w14:textId="635CC308" w:rsidR="00C26ECF" w:rsidRPr="000C2615" w:rsidRDefault="000C2615" w:rsidP="00A92FB5">
            <w:pPr>
              <w:pStyle w:val="Odstavecseseznamem"/>
              <w:spacing w:line="360" w:lineRule="auto"/>
              <w:ind w:left="786"/>
              <w:jc w:val="both"/>
              <w:rPr>
                <w:rFonts w:ascii="Arial" w:hAnsi="Arial" w:cs="Arial"/>
                <w:i/>
                <w:iCs/>
                <w:color w:val="0F0D29" w:themeColor="text1"/>
                <w:sz w:val="20"/>
                <w:szCs w:val="20"/>
              </w:rPr>
            </w:pPr>
            <w:r>
              <w:rPr>
                <w:rFonts w:ascii="Arial" w:hAnsi="Arial" w:cs="Arial"/>
                <w:i/>
                <w:iCs/>
                <w:color w:val="0F0D29" w:themeColor="text1"/>
                <w:sz w:val="20"/>
                <w:szCs w:val="20"/>
              </w:rPr>
              <w:t>Ve sledovaném období nebyly předloženy žádné relevantní výstupy.</w:t>
            </w:r>
          </w:p>
          <w:p w14:paraId="132D1DD9" w14:textId="77777777" w:rsidR="0014703E" w:rsidRPr="00815900" w:rsidRDefault="0014703E" w:rsidP="008E3CAD">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229A211D" w14:textId="1D466067" w:rsidR="00454469" w:rsidRPr="00454469" w:rsidRDefault="00454469" w:rsidP="00454469">
            <w:pPr>
              <w:pStyle w:val="Odstavecseseznamem"/>
              <w:numPr>
                <w:ilvl w:val="0"/>
                <w:numId w:val="1"/>
              </w:numPr>
              <w:spacing w:line="360" w:lineRule="auto"/>
              <w:jc w:val="both"/>
              <w:rPr>
                <w:rFonts w:ascii="Arial" w:hAnsi="Arial" w:cs="Arial"/>
                <w:bCs/>
                <w:color w:val="0F0D29" w:themeColor="text1"/>
                <w:sz w:val="20"/>
                <w:szCs w:val="20"/>
              </w:rPr>
            </w:pPr>
            <w:r w:rsidRPr="00454469">
              <w:rPr>
                <w:rFonts w:ascii="Arial" w:hAnsi="Arial" w:cs="Arial"/>
                <w:bCs/>
                <w:color w:val="0F0D29" w:themeColor="text1"/>
                <w:sz w:val="20"/>
                <w:szCs w:val="20"/>
              </w:rPr>
              <w:t>Návrh zákona, kterým se mění zákon č. 412/2005 Sb., o ochraně utajovaných informací a o bezpečnostní způsobilosti</w:t>
            </w:r>
          </w:p>
          <w:p w14:paraId="11C2AC14" w14:textId="77777777" w:rsidR="00454469" w:rsidRPr="00454469" w:rsidRDefault="00454469" w:rsidP="00454469">
            <w:pPr>
              <w:pStyle w:val="Odstavecseseznamem"/>
              <w:numPr>
                <w:ilvl w:val="0"/>
                <w:numId w:val="1"/>
              </w:numPr>
              <w:spacing w:line="360" w:lineRule="auto"/>
              <w:jc w:val="both"/>
              <w:rPr>
                <w:rFonts w:ascii="Arial" w:hAnsi="Arial" w:cs="Arial"/>
                <w:bCs/>
                <w:color w:val="0F0D29" w:themeColor="text1"/>
                <w:sz w:val="20"/>
                <w:szCs w:val="20"/>
              </w:rPr>
            </w:pPr>
            <w:r w:rsidRPr="00454469">
              <w:rPr>
                <w:rFonts w:ascii="Arial" w:hAnsi="Arial" w:cs="Arial"/>
                <w:bCs/>
                <w:color w:val="0F0D29" w:themeColor="text1"/>
                <w:sz w:val="20"/>
                <w:szCs w:val="20"/>
              </w:rPr>
              <w:t>Návrh vyhlášky, kterou se stanoví zvláštní pravidla pro vytápění a dodávku teplé vody při předcházení stavu nouze nebo ve stavu nouze</w:t>
            </w:r>
          </w:p>
          <w:p w14:paraId="19B4EA0F" w14:textId="77777777" w:rsidR="00454469" w:rsidRDefault="00454469" w:rsidP="00454469">
            <w:pPr>
              <w:pStyle w:val="Odstavecseseznamem"/>
              <w:numPr>
                <w:ilvl w:val="0"/>
                <w:numId w:val="1"/>
              </w:numPr>
              <w:spacing w:line="360" w:lineRule="auto"/>
              <w:jc w:val="both"/>
              <w:rPr>
                <w:rFonts w:ascii="Arial" w:hAnsi="Arial" w:cs="Arial"/>
                <w:bCs/>
                <w:color w:val="0F0D29" w:themeColor="text1"/>
                <w:sz w:val="20"/>
                <w:szCs w:val="20"/>
              </w:rPr>
            </w:pPr>
            <w:r w:rsidRPr="00454469">
              <w:rPr>
                <w:rFonts w:ascii="Arial" w:hAnsi="Arial" w:cs="Arial"/>
                <w:bCs/>
                <w:color w:val="0F0D29" w:themeColor="text1"/>
                <w:sz w:val="20"/>
                <w:szCs w:val="20"/>
              </w:rPr>
              <w:t>Návrh vyhlášky o stanovení podmínek zdravotní způsobilosti osob k provozování dráhy a drážní dopravy</w:t>
            </w:r>
          </w:p>
          <w:p w14:paraId="5587D9B2" w14:textId="77777777" w:rsidR="00C26ECF" w:rsidRPr="00C26ECF" w:rsidRDefault="00C26ECF" w:rsidP="00C26ECF">
            <w:pPr>
              <w:spacing w:line="360" w:lineRule="auto"/>
              <w:jc w:val="both"/>
              <w:rPr>
                <w:rFonts w:ascii="Arial" w:hAnsi="Arial" w:cs="Arial"/>
                <w:color w:val="0F0D29" w:themeColor="text1"/>
                <w:sz w:val="18"/>
                <w:szCs w:val="18"/>
              </w:rPr>
            </w:pPr>
          </w:p>
          <w:p w14:paraId="118937B2" w14:textId="24983B9D" w:rsidR="0014703E"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III. Judikatura a stanoviska</w:t>
            </w:r>
          </w:p>
          <w:p w14:paraId="2E9F623B" w14:textId="54A666BA" w:rsidR="006142F4" w:rsidRPr="00ED7CDB" w:rsidRDefault="00ED7CDB" w:rsidP="00780112">
            <w:pPr>
              <w:pStyle w:val="Odstavecseseznamem"/>
              <w:numPr>
                <w:ilvl w:val="0"/>
                <w:numId w:val="1"/>
              </w:numPr>
              <w:spacing w:line="360" w:lineRule="auto"/>
              <w:jc w:val="both"/>
              <w:rPr>
                <w:rFonts w:ascii="Arial" w:hAnsi="Arial" w:cs="Arial"/>
                <w:b/>
                <w:color w:val="0F0D29" w:themeColor="text1"/>
                <w:sz w:val="20"/>
                <w:szCs w:val="20"/>
              </w:rPr>
            </w:pPr>
            <w:bookmarkStart w:id="0" w:name="_Hlk105097426"/>
            <w:r>
              <w:rPr>
                <w:rFonts w:ascii="Arial" w:hAnsi="Arial" w:cs="Arial"/>
                <w:bCs/>
                <w:color w:val="0F0D29" w:themeColor="text1"/>
                <w:sz w:val="20"/>
                <w:szCs w:val="20"/>
              </w:rPr>
              <w:t>Mandátní smlouva</w:t>
            </w:r>
          </w:p>
          <w:p w14:paraId="0EBFD367" w14:textId="2BDF265C" w:rsidR="00ED7CDB" w:rsidRPr="00701CC1" w:rsidRDefault="00ED7CDB" w:rsidP="00780112">
            <w:pPr>
              <w:pStyle w:val="Odstavecseseznamem"/>
              <w:numPr>
                <w:ilvl w:val="0"/>
                <w:numId w:val="1"/>
              </w:numPr>
              <w:spacing w:line="360" w:lineRule="auto"/>
              <w:jc w:val="both"/>
              <w:rPr>
                <w:rFonts w:ascii="Arial" w:hAnsi="Arial" w:cs="Arial"/>
                <w:b/>
                <w:color w:val="0F0D29" w:themeColor="text1"/>
                <w:sz w:val="20"/>
                <w:szCs w:val="20"/>
              </w:rPr>
            </w:pPr>
            <w:r>
              <w:rPr>
                <w:rFonts w:ascii="Arial" w:hAnsi="Arial" w:cs="Arial"/>
                <w:bCs/>
                <w:color w:val="0F0D29" w:themeColor="text1"/>
                <w:sz w:val="20"/>
                <w:szCs w:val="20"/>
              </w:rPr>
              <w:t>Veřejné zakázky</w:t>
            </w:r>
          </w:p>
          <w:p w14:paraId="2ACF619A" w14:textId="16B69B78" w:rsidR="00701CC1" w:rsidRPr="00457844" w:rsidRDefault="00701CC1" w:rsidP="00780112">
            <w:pPr>
              <w:pStyle w:val="Odstavecseseznamem"/>
              <w:numPr>
                <w:ilvl w:val="0"/>
                <w:numId w:val="1"/>
              </w:numPr>
              <w:spacing w:line="360" w:lineRule="auto"/>
              <w:jc w:val="both"/>
              <w:rPr>
                <w:rFonts w:ascii="Arial" w:hAnsi="Arial" w:cs="Arial"/>
                <w:b/>
                <w:color w:val="0F0D29" w:themeColor="text1"/>
                <w:sz w:val="20"/>
                <w:szCs w:val="20"/>
              </w:rPr>
            </w:pPr>
            <w:r>
              <w:rPr>
                <w:rFonts w:ascii="Arial" w:hAnsi="Arial" w:cs="Arial"/>
                <w:bCs/>
                <w:color w:val="0F0D29" w:themeColor="text1"/>
                <w:sz w:val="20"/>
                <w:szCs w:val="20"/>
              </w:rPr>
              <w:t>Fikce předání díla</w:t>
            </w:r>
          </w:p>
          <w:p w14:paraId="7676FC0B" w14:textId="57ED2915" w:rsidR="00457844" w:rsidRPr="005A623B" w:rsidRDefault="005A623B" w:rsidP="00780112">
            <w:pPr>
              <w:pStyle w:val="Odstavecseseznamem"/>
              <w:numPr>
                <w:ilvl w:val="0"/>
                <w:numId w:val="1"/>
              </w:numPr>
              <w:spacing w:line="360" w:lineRule="auto"/>
              <w:jc w:val="both"/>
              <w:rPr>
                <w:rFonts w:ascii="Arial" w:hAnsi="Arial" w:cs="Arial"/>
                <w:bCs/>
                <w:color w:val="0F0D29" w:themeColor="text1"/>
                <w:sz w:val="20"/>
                <w:szCs w:val="20"/>
              </w:rPr>
            </w:pPr>
            <w:r w:rsidRPr="005A623B">
              <w:rPr>
                <w:rFonts w:ascii="Arial" w:hAnsi="Arial" w:cs="Arial"/>
                <w:bCs/>
                <w:color w:val="0F0D29" w:themeColor="text1"/>
                <w:sz w:val="20"/>
                <w:szCs w:val="20"/>
              </w:rPr>
              <w:t>Péče řádného hospodáře</w:t>
            </w:r>
          </w:p>
          <w:bookmarkEnd w:id="0"/>
          <w:p w14:paraId="3B2F9BAF" w14:textId="2C74565A" w:rsidR="00BB4079" w:rsidRDefault="00BB4079" w:rsidP="008E3CAD">
            <w:pPr>
              <w:pStyle w:val="Bezmezer"/>
              <w:spacing w:line="360" w:lineRule="auto"/>
              <w:jc w:val="both"/>
              <w:rPr>
                <w:rFonts w:ascii="Arial" w:hAnsi="Arial" w:cs="Arial"/>
                <w:b/>
                <w:color w:val="0F0D29" w:themeColor="text1"/>
              </w:rPr>
            </w:pPr>
          </w:p>
          <w:p w14:paraId="06218301" w14:textId="4EAB7BB4" w:rsidR="00BB4079" w:rsidRDefault="00BB4079" w:rsidP="008E3CAD">
            <w:pPr>
              <w:pStyle w:val="Bezmezer"/>
              <w:spacing w:line="360" w:lineRule="auto"/>
              <w:jc w:val="both"/>
              <w:rPr>
                <w:rFonts w:ascii="Arial" w:hAnsi="Arial" w:cs="Arial"/>
                <w:b/>
                <w:color w:val="0F0D29" w:themeColor="text1"/>
              </w:rPr>
            </w:pPr>
          </w:p>
          <w:p w14:paraId="23B58707" w14:textId="482264B5" w:rsidR="00BB4079" w:rsidRDefault="00BB4079" w:rsidP="008E3CAD">
            <w:pPr>
              <w:pStyle w:val="Bezmezer"/>
              <w:spacing w:line="360" w:lineRule="auto"/>
              <w:jc w:val="both"/>
              <w:rPr>
                <w:rFonts w:ascii="Arial" w:hAnsi="Arial" w:cs="Arial"/>
                <w:b/>
                <w:color w:val="0F0D29" w:themeColor="text1"/>
              </w:rPr>
            </w:pPr>
          </w:p>
          <w:p w14:paraId="6A7E3E61" w14:textId="082C0C26" w:rsidR="00D97B4A" w:rsidRDefault="00D97B4A" w:rsidP="008E3CAD">
            <w:pPr>
              <w:pStyle w:val="Bezmezer"/>
              <w:spacing w:line="360" w:lineRule="auto"/>
              <w:jc w:val="both"/>
              <w:rPr>
                <w:rFonts w:ascii="Arial" w:hAnsi="Arial" w:cs="Arial"/>
                <w:b/>
                <w:color w:val="0F0D29" w:themeColor="text1"/>
              </w:rPr>
            </w:pPr>
          </w:p>
          <w:p w14:paraId="1CDAB96A" w14:textId="44AA2179" w:rsidR="00D97B4A" w:rsidRDefault="00D97B4A" w:rsidP="008E3CAD">
            <w:pPr>
              <w:pStyle w:val="Bezmezer"/>
              <w:spacing w:line="360" w:lineRule="auto"/>
              <w:jc w:val="both"/>
              <w:rPr>
                <w:rFonts w:ascii="Arial" w:hAnsi="Arial" w:cs="Arial"/>
                <w:b/>
                <w:color w:val="0F0D29" w:themeColor="text1"/>
              </w:rPr>
            </w:pPr>
          </w:p>
          <w:p w14:paraId="4DD2F7BF" w14:textId="31773D98" w:rsidR="00D825F8" w:rsidRDefault="00D825F8" w:rsidP="008E3CAD">
            <w:pPr>
              <w:pStyle w:val="Bezmezer"/>
              <w:spacing w:line="360" w:lineRule="auto"/>
              <w:jc w:val="both"/>
              <w:rPr>
                <w:rFonts w:ascii="Arial" w:hAnsi="Arial" w:cs="Arial"/>
                <w:b/>
                <w:color w:val="0F0D29" w:themeColor="text1"/>
              </w:rPr>
            </w:pPr>
          </w:p>
          <w:p w14:paraId="4682B694" w14:textId="073BF409" w:rsidR="00D825F8" w:rsidRDefault="00D825F8" w:rsidP="008E3CAD">
            <w:pPr>
              <w:pStyle w:val="Bezmezer"/>
              <w:spacing w:line="360" w:lineRule="auto"/>
              <w:jc w:val="both"/>
              <w:rPr>
                <w:rFonts w:ascii="Arial" w:hAnsi="Arial" w:cs="Arial"/>
                <w:b/>
                <w:color w:val="0F0D29" w:themeColor="text1"/>
              </w:rPr>
            </w:pPr>
          </w:p>
          <w:p w14:paraId="220DA8F4" w14:textId="2926BFFA" w:rsidR="000E1ADD" w:rsidRDefault="000E1ADD" w:rsidP="008E3CAD">
            <w:pPr>
              <w:pStyle w:val="Bezmezer"/>
              <w:spacing w:line="360" w:lineRule="auto"/>
              <w:jc w:val="both"/>
              <w:rPr>
                <w:rFonts w:ascii="Arial" w:hAnsi="Arial" w:cs="Arial"/>
                <w:b/>
                <w:color w:val="0F0D29" w:themeColor="text1"/>
              </w:rPr>
            </w:pP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525192D4" w14:textId="4D51DBED" w:rsidR="006E530F" w:rsidRPr="006E530F" w:rsidRDefault="005637F4" w:rsidP="006E530F">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5637F4">
              <w:rPr>
                <w:rStyle w:val="Hypertextovodkaz"/>
                <w:rFonts w:ascii="Arial" w:eastAsia="Times New Roman" w:hAnsi="Arial" w:cs="Arial"/>
                <w:b/>
                <w:bCs/>
                <w:color w:val="0F0D29" w:themeColor="text1"/>
                <w:kern w:val="36"/>
                <w:sz w:val="24"/>
                <w:szCs w:val="24"/>
                <w:u w:val="none"/>
                <w:lang w:eastAsia="cs-CZ"/>
              </w:rPr>
              <w:t>Vyhláška</w:t>
            </w:r>
            <w:r w:rsidR="006D2230">
              <w:rPr>
                <w:rStyle w:val="Hypertextovodkaz"/>
                <w:rFonts w:ascii="Arial" w:eastAsia="Times New Roman" w:hAnsi="Arial" w:cs="Arial"/>
                <w:b/>
                <w:bCs/>
                <w:color w:val="0F0D29" w:themeColor="text1"/>
                <w:kern w:val="36"/>
                <w:sz w:val="24"/>
                <w:szCs w:val="24"/>
                <w:u w:val="none"/>
                <w:lang w:eastAsia="cs-CZ"/>
              </w:rPr>
              <w:t xml:space="preserve"> č. 237/2022 Sb.</w:t>
            </w:r>
            <w:r w:rsidRPr="005637F4">
              <w:rPr>
                <w:rStyle w:val="Hypertextovodkaz"/>
                <w:rFonts w:ascii="Arial" w:eastAsia="Times New Roman" w:hAnsi="Arial" w:cs="Arial"/>
                <w:b/>
                <w:bCs/>
                <w:color w:val="0F0D29" w:themeColor="text1"/>
                <w:kern w:val="36"/>
                <w:sz w:val="24"/>
                <w:szCs w:val="24"/>
                <w:u w:val="none"/>
                <w:lang w:eastAsia="cs-CZ"/>
              </w:rPr>
              <w:t xml:space="preserve">, kterou se mění vyhláška č. 511/2021 Sb., o změně sazby základní náhrady za používání silničních motorových vozidel a stravného a o stanovení průměrné ceny pohonných hmot pro účely poskytování cestovních náhrad, ve znění pozdějších předpisů  </w:t>
            </w:r>
            <w:r w:rsidR="000304BF">
              <w:rPr>
                <w:rStyle w:val="Hypertextovodkaz"/>
                <w:rFonts w:ascii="Arial" w:eastAsia="Times New Roman" w:hAnsi="Arial" w:cs="Arial"/>
                <w:b/>
                <w:bCs/>
                <w:color w:val="0F0D29" w:themeColor="text1"/>
                <w:kern w:val="36"/>
                <w:sz w:val="24"/>
                <w:szCs w:val="24"/>
                <w:u w:val="none"/>
                <w:lang w:eastAsia="cs-CZ"/>
              </w:rPr>
              <w:pict w14:anchorId="412B3014">
                <v:rect id="_x0000_i1026" style="width:0;height:1.5pt" o:hralign="center" o:hrstd="t" o:hr="t" fillcolor="#a0a0a0" stroked="f"/>
              </w:pict>
            </w:r>
          </w:p>
          <w:p w14:paraId="34D60B83" w14:textId="13791E01" w:rsidR="00780112" w:rsidRDefault="006D2230" w:rsidP="006D2230">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Účinnost od 20.8.2022</w:t>
            </w:r>
          </w:p>
          <w:p w14:paraId="2880D4BF" w14:textId="716E68B1" w:rsidR="006D2230" w:rsidRDefault="006D2230" w:rsidP="006D2230">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33B34F2E" w14:textId="63BA129E" w:rsidR="006D2230" w:rsidRDefault="006D2230" w:rsidP="006D223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Dne 19.8.2022 byla ve sbírce zákonů publikována </w:t>
            </w:r>
            <w:r w:rsidRPr="006D2230">
              <w:rPr>
                <w:rFonts w:asciiTheme="majorHAnsi" w:hAnsiTheme="majorHAnsi" w:cstheme="majorHAnsi"/>
                <w:color w:val="3B3B3B"/>
                <w:sz w:val="20"/>
                <w:szCs w:val="20"/>
              </w:rPr>
              <w:t>Vyhláška, kterou se mění vyhláška č. 511/2021 Sb., o změně sazby základní náhrady za používání silničních motorových vozidel a stravného a o stanovení průměrné ceny pohonných hmot pro účely poskytování cestovních náhrad</w:t>
            </w:r>
            <w:r>
              <w:rPr>
                <w:rFonts w:asciiTheme="majorHAnsi" w:hAnsiTheme="majorHAnsi" w:cstheme="majorHAnsi"/>
                <w:color w:val="3B3B3B"/>
                <w:sz w:val="20"/>
                <w:szCs w:val="20"/>
              </w:rPr>
              <w:t>.</w:t>
            </w:r>
          </w:p>
          <w:p w14:paraId="593F7080" w14:textId="71CBB929" w:rsidR="006D2230" w:rsidRDefault="006D2230" w:rsidP="006D223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F8B51DB" w14:textId="34581D41" w:rsidR="006D2230" w:rsidRDefault="006D2230" w:rsidP="006D223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Vyhláška</w:t>
            </w:r>
            <w:r w:rsidRPr="006D2230">
              <w:rPr>
                <w:rFonts w:asciiTheme="majorHAnsi" w:hAnsiTheme="majorHAnsi" w:cstheme="majorHAnsi"/>
                <w:color w:val="3B3B3B"/>
                <w:sz w:val="20"/>
                <w:szCs w:val="20"/>
              </w:rPr>
              <w:t xml:space="preserve"> obsahuje mimořádnou aktualizaci průměrné ceny benzinu automobilového 98 oktanů a stravného pro účely poskytování cestovních náhrad.</w:t>
            </w:r>
          </w:p>
          <w:p w14:paraId="336718F6" w14:textId="153560BF" w:rsidR="008508DD" w:rsidRDefault="008508DD" w:rsidP="006D223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10DE2DC7" w14:textId="027769B5" w:rsidR="008508DD" w:rsidRPr="005078C0" w:rsidRDefault="008508DD" w:rsidP="008508D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Na vědomí OŘLZ.</w:t>
            </w:r>
          </w:p>
          <w:p w14:paraId="3BCD4EE3" w14:textId="77777777" w:rsidR="008508DD" w:rsidRDefault="008508DD" w:rsidP="006D2230">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60BD7125" w14:textId="604AA378" w:rsidR="00780112"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12E564E" w14:textId="749DFF1A" w:rsidR="00780112" w:rsidRPr="006E530F" w:rsidRDefault="009974C0" w:rsidP="00780112">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9974C0">
              <w:rPr>
                <w:rStyle w:val="Hypertextovodkaz"/>
                <w:rFonts w:ascii="Arial" w:eastAsia="Times New Roman" w:hAnsi="Arial" w:cs="Arial"/>
                <w:b/>
                <w:bCs/>
                <w:color w:val="0F0D29" w:themeColor="text1"/>
                <w:kern w:val="36"/>
                <w:sz w:val="24"/>
                <w:szCs w:val="24"/>
                <w:u w:val="none"/>
                <w:lang w:eastAsia="cs-CZ"/>
              </w:rPr>
              <w:t>Zákon č. 214/2022 Sb., o zvláštních důvodech pro zastavení exekuce a o změně souvisejících zákonů</w:t>
            </w:r>
            <w:r w:rsidR="000304BF">
              <w:rPr>
                <w:rStyle w:val="Hypertextovodkaz"/>
                <w:rFonts w:ascii="Arial" w:eastAsia="Times New Roman" w:hAnsi="Arial" w:cs="Arial"/>
                <w:b/>
                <w:bCs/>
                <w:color w:val="0F0D29" w:themeColor="text1"/>
                <w:kern w:val="36"/>
                <w:sz w:val="24"/>
                <w:szCs w:val="24"/>
                <w:u w:val="none"/>
                <w:lang w:eastAsia="cs-CZ"/>
              </w:rPr>
              <w:pict w14:anchorId="2ED1C990">
                <v:rect id="_x0000_i1027" style="width:0;height:1.5pt" o:hralign="center" o:hrstd="t" o:hr="t" fillcolor="#a0a0a0" stroked="f"/>
              </w:pict>
            </w:r>
          </w:p>
          <w:p w14:paraId="5240BF3C" w14:textId="4F27638C" w:rsidR="00D547E9" w:rsidRDefault="00D547E9" w:rsidP="00D547E9">
            <w:pPr>
              <w:pStyle w:val="text-large"/>
              <w:shd w:val="clear" w:color="auto" w:fill="FFFFFF"/>
              <w:spacing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Účinnost 1. 9. 2022</w:t>
            </w:r>
          </w:p>
          <w:p w14:paraId="40214AA7" w14:textId="7B7BAA49" w:rsidR="009974C0" w:rsidRPr="009974C0" w:rsidRDefault="009974C0" w:rsidP="009974C0">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Dne 22.7.2022 byl</w:t>
            </w:r>
            <w:r w:rsidR="00D547E9">
              <w:rPr>
                <w:rFonts w:asciiTheme="majorHAnsi" w:hAnsiTheme="majorHAnsi" w:cstheme="majorHAnsi"/>
                <w:color w:val="3B3B3B"/>
                <w:sz w:val="20"/>
                <w:szCs w:val="20"/>
              </w:rPr>
              <w:t xml:space="preserve"> </w:t>
            </w:r>
            <w:r>
              <w:rPr>
                <w:rFonts w:asciiTheme="majorHAnsi" w:hAnsiTheme="majorHAnsi" w:cstheme="majorHAnsi"/>
                <w:color w:val="3B3B3B"/>
                <w:sz w:val="20"/>
                <w:szCs w:val="20"/>
              </w:rPr>
              <w:t xml:space="preserve">ve sbírce zákonů publikován </w:t>
            </w:r>
            <w:r w:rsidR="00D547E9">
              <w:rPr>
                <w:rFonts w:asciiTheme="majorHAnsi" w:hAnsiTheme="majorHAnsi" w:cstheme="majorHAnsi"/>
                <w:color w:val="3B3B3B"/>
                <w:sz w:val="20"/>
                <w:szCs w:val="20"/>
              </w:rPr>
              <w:t xml:space="preserve">zákon č. 214/2022 Sb., </w:t>
            </w:r>
            <w:r w:rsidR="00D547E9" w:rsidRPr="00D547E9">
              <w:rPr>
                <w:rFonts w:asciiTheme="majorHAnsi" w:hAnsiTheme="majorHAnsi" w:cstheme="majorHAnsi"/>
                <w:color w:val="3B3B3B"/>
                <w:sz w:val="20"/>
                <w:szCs w:val="20"/>
              </w:rPr>
              <w:t>o zvláštních důvodech pro zastavení exekuce a o změně souvisejících zákonů</w:t>
            </w:r>
            <w:r w:rsidR="00D547E9">
              <w:rPr>
                <w:rFonts w:asciiTheme="majorHAnsi" w:hAnsiTheme="majorHAnsi" w:cstheme="majorHAnsi"/>
                <w:color w:val="3B3B3B"/>
                <w:sz w:val="20"/>
                <w:szCs w:val="20"/>
              </w:rPr>
              <w:t xml:space="preserve">, který představuje implementaci </w:t>
            </w:r>
            <w:r w:rsidRPr="009974C0">
              <w:rPr>
                <w:rFonts w:asciiTheme="majorHAnsi" w:hAnsiTheme="majorHAnsi" w:cstheme="majorHAnsi"/>
                <w:color w:val="3B3B3B"/>
                <w:sz w:val="20"/>
                <w:szCs w:val="20"/>
              </w:rPr>
              <w:t>tzv. „milostivé</w:t>
            </w:r>
            <w:r w:rsidR="00D547E9">
              <w:rPr>
                <w:rFonts w:asciiTheme="majorHAnsi" w:hAnsiTheme="majorHAnsi" w:cstheme="majorHAnsi"/>
                <w:color w:val="3B3B3B"/>
                <w:sz w:val="20"/>
                <w:szCs w:val="20"/>
              </w:rPr>
              <w:t xml:space="preserve">ho </w:t>
            </w:r>
            <w:r w:rsidRPr="009974C0">
              <w:rPr>
                <w:rFonts w:asciiTheme="majorHAnsi" w:hAnsiTheme="majorHAnsi" w:cstheme="majorHAnsi"/>
                <w:color w:val="3B3B3B"/>
                <w:sz w:val="20"/>
                <w:szCs w:val="20"/>
              </w:rPr>
              <w:t>lét</w:t>
            </w:r>
            <w:r w:rsidR="00D547E9">
              <w:rPr>
                <w:rFonts w:asciiTheme="majorHAnsi" w:hAnsiTheme="majorHAnsi" w:cstheme="majorHAnsi"/>
                <w:color w:val="3B3B3B"/>
                <w:sz w:val="20"/>
                <w:szCs w:val="20"/>
              </w:rPr>
              <w:t>a</w:t>
            </w:r>
            <w:r w:rsidRPr="009974C0">
              <w:rPr>
                <w:rFonts w:asciiTheme="majorHAnsi" w:hAnsiTheme="majorHAnsi" w:cstheme="majorHAnsi"/>
                <w:color w:val="3B3B3B"/>
                <w:sz w:val="20"/>
                <w:szCs w:val="20"/>
              </w:rPr>
              <w:t xml:space="preserve"> II“.</w:t>
            </w:r>
          </w:p>
          <w:p w14:paraId="0FE7267B" w14:textId="7CEB7042" w:rsidR="005C72CD" w:rsidRDefault="00D547E9" w:rsidP="005F4E9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D547E9">
              <w:rPr>
                <w:rFonts w:asciiTheme="majorHAnsi" w:hAnsiTheme="majorHAnsi" w:cstheme="majorHAnsi"/>
                <w:color w:val="3B3B3B"/>
                <w:sz w:val="20"/>
                <w:szCs w:val="20"/>
              </w:rPr>
              <w:t xml:space="preserve">Soudní exekutor i bez souhlasu </w:t>
            </w:r>
            <w:r>
              <w:rPr>
                <w:rFonts w:asciiTheme="majorHAnsi" w:hAnsiTheme="majorHAnsi" w:cstheme="majorHAnsi"/>
                <w:color w:val="3B3B3B"/>
                <w:sz w:val="20"/>
                <w:szCs w:val="20"/>
              </w:rPr>
              <w:t xml:space="preserve">veřejnoprávního </w:t>
            </w:r>
            <w:r w:rsidRPr="00D547E9">
              <w:rPr>
                <w:rFonts w:asciiTheme="majorHAnsi" w:hAnsiTheme="majorHAnsi" w:cstheme="majorHAnsi"/>
                <w:color w:val="3B3B3B"/>
                <w:sz w:val="20"/>
                <w:szCs w:val="20"/>
              </w:rPr>
              <w:t>oprávněného a bez návrhu zastaví exekuci v řízeních zahájených přede dnem 28. října 2021</w:t>
            </w:r>
            <w:r>
              <w:rPr>
                <w:rFonts w:asciiTheme="majorHAnsi" w:hAnsiTheme="majorHAnsi" w:cstheme="majorHAnsi"/>
                <w:color w:val="3B3B3B"/>
                <w:sz w:val="20"/>
                <w:szCs w:val="20"/>
              </w:rPr>
              <w:t>, přičemž veřejnoprávním oprávněným je rovněž právnická osoba, v níž má stát většinovou majetkovou účast.</w:t>
            </w:r>
          </w:p>
          <w:p w14:paraId="42D72796" w14:textId="08FBD366" w:rsidR="00D547E9" w:rsidRPr="00D547E9" w:rsidRDefault="00D547E9" w:rsidP="00D547E9">
            <w:pPr>
              <w:pStyle w:val="text-large"/>
              <w:shd w:val="clear" w:color="auto" w:fill="FFFFFF"/>
              <w:spacing w:line="408" w:lineRule="atLeast"/>
              <w:jc w:val="both"/>
              <w:rPr>
                <w:rFonts w:asciiTheme="majorHAnsi" w:hAnsiTheme="majorHAnsi" w:cstheme="majorHAnsi"/>
                <w:color w:val="3B3B3B"/>
                <w:sz w:val="20"/>
                <w:szCs w:val="20"/>
              </w:rPr>
            </w:pPr>
            <w:r w:rsidRPr="00D547E9">
              <w:rPr>
                <w:rFonts w:asciiTheme="majorHAnsi" w:hAnsiTheme="majorHAnsi" w:cstheme="majorHAnsi"/>
                <w:color w:val="3B3B3B"/>
                <w:sz w:val="20"/>
                <w:szCs w:val="20"/>
              </w:rPr>
              <w:t>Soudní exekutor zastaví exekuci, sdělí-li mu povinný nejpozději do dne 30. listopadu 2022 písemně, že žádá o zahájení postupu podle tohoto zákona, a pokud</w:t>
            </w:r>
          </w:p>
          <w:p w14:paraId="53167AE9" w14:textId="77777777" w:rsidR="00D547E9" w:rsidRPr="00D547E9" w:rsidRDefault="00D547E9" w:rsidP="00D547E9">
            <w:pPr>
              <w:pStyle w:val="text-large"/>
              <w:shd w:val="clear" w:color="auto" w:fill="FFFFFF"/>
              <w:spacing w:line="408" w:lineRule="atLeast"/>
              <w:jc w:val="both"/>
              <w:rPr>
                <w:rFonts w:asciiTheme="majorHAnsi" w:hAnsiTheme="majorHAnsi" w:cstheme="majorHAnsi"/>
                <w:color w:val="3B3B3B"/>
                <w:sz w:val="20"/>
                <w:szCs w:val="20"/>
              </w:rPr>
            </w:pPr>
          </w:p>
          <w:p w14:paraId="4DCAB47B" w14:textId="77777777" w:rsidR="00735EAB" w:rsidRDefault="00D547E9" w:rsidP="00735EAB">
            <w:pPr>
              <w:pStyle w:val="text-large"/>
              <w:numPr>
                <w:ilvl w:val="0"/>
                <w:numId w:val="25"/>
              </w:numPr>
              <w:shd w:val="clear" w:color="auto" w:fill="FFFFFF"/>
              <w:spacing w:line="408" w:lineRule="atLeast"/>
              <w:jc w:val="both"/>
              <w:rPr>
                <w:rFonts w:asciiTheme="majorHAnsi" w:hAnsiTheme="majorHAnsi" w:cstheme="majorHAnsi"/>
                <w:color w:val="3B3B3B"/>
                <w:sz w:val="20"/>
                <w:szCs w:val="20"/>
              </w:rPr>
            </w:pPr>
            <w:r w:rsidRPr="00D547E9">
              <w:rPr>
                <w:rFonts w:asciiTheme="majorHAnsi" w:hAnsiTheme="majorHAnsi" w:cstheme="majorHAnsi"/>
                <w:color w:val="3B3B3B"/>
                <w:sz w:val="20"/>
                <w:szCs w:val="20"/>
              </w:rPr>
              <w:t>povinný ode dne 1. září 2022 do dne 30. listopadu 2022 uhradí nezaplacenou nebo jinak nezaniklou jistinu vymáhanou v exekučním řízení, popřípadě nezaplacenou nebo jinak nezaniklou část jistiny, je-li exekuce vedena jen pro část jistiny (dále jen „vymáhaná jistina“) a paušální náhradu nákladů exekuce;</w:t>
            </w:r>
          </w:p>
          <w:p w14:paraId="1421DEFE" w14:textId="21A97D4F" w:rsidR="00D547E9" w:rsidRPr="00735EAB" w:rsidRDefault="00D547E9" w:rsidP="00735EAB">
            <w:pPr>
              <w:pStyle w:val="text-large"/>
              <w:numPr>
                <w:ilvl w:val="0"/>
                <w:numId w:val="25"/>
              </w:numPr>
              <w:shd w:val="clear" w:color="auto" w:fill="FFFFFF"/>
              <w:spacing w:line="408" w:lineRule="atLeast"/>
              <w:jc w:val="both"/>
              <w:rPr>
                <w:rFonts w:asciiTheme="majorHAnsi" w:hAnsiTheme="majorHAnsi" w:cstheme="majorHAnsi"/>
                <w:color w:val="3B3B3B"/>
                <w:sz w:val="20"/>
                <w:szCs w:val="20"/>
              </w:rPr>
            </w:pPr>
            <w:r w:rsidRPr="00735EAB">
              <w:rPr>
                <w:rFonts w:asciiTheme="majorHAnsi" w:hAnsiTheme="majorHAnsi" w:cstheme="majorHAnsi"/>
                <w:color w:val="3B3B3B"/>
                <w:sz w:val="20"/>
                <w:szCs w:val="20"/>
              </w:rPr>
              <w:t>byla do dne 31. srpna 2022 v exekučním řízení vymožena nejméně celá vymáhaná jistina a paušální náhrada nákladů exekuce  a takto vymožené plnění není dotčeno právy třetích osob.</w:t>
            </w:r>
          </w:p>
          <w:p w14:paraId="268030C4" w14:textId="7DA15051" w:rsidR="005F4E93" w:rsidRPr="006D5B87" w:rsidRDefault="00735EAB" w:rsidP="00932282">
            <w:pPr>
              <w:pStyle w:val="text-large"/>
              <w:shd w:val="clear" w:color="auto" w:fill="D9D9D9" w:themeFill="background1" w:themeFillShade="D9"/>
              <w:spacing w:before="0" w:beforeAutospacing="0" w:after="0" w:afterAutospacing="0" w:line="408" w:lineRule="atLeast"/>
              <w:rPr>
                <w:rStyle w:val="Hypertextovodkaz"/>
                <w:rFonts w:ascii="Arial" w:hAnsi="Arial" w:cs="Arial"/>
                <w:b/>
                <w:bCs/>
                <w:i/>
                <w:color w:val="0F0D29" w:themeColor="text1"/>
                <w:kern w:val="36"/>
                <w:sz w:val="20"/>
                <w:szCs w:val="20"/>
                <w:u w:val="none"/>
              </w:rPr>
            </w:pPr>
            <w:r w:rsidRPr="006D5B87">
              <w:rPr>
                <w:rStyle w:val="Hypertextovodkaz"/>
                <w:rFonts w:ascii="Arial" w:hAnsi="Arial" w:cs="Arial"/>
                <w:b/>
                <w:bCs/>
                <w:i/>
                <w:color w:val="0F0D29" w:themeColor="text1"/>
                <w:kern w:val="36"/>
                <w:sz w:val="20"/>
                <w:szCs w:val="20"/>
                <w:u w:val="none"/>
              </w:rPr>
              <w:t>Zákon je předmětem věcné analýzy ze strany OPS.</w:t>
            </w:r>
          </w:p>
          <w:p w14:paraId="253EDD32" w14:textId="77B89D1B" w:rsidR="00310247" w:rsidRDefault="00310247" w:rsidP="00780112">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CB07A36" w14:textId="6E7061FE" w:rsidR="009974C0" w:rsidRDefault="009974C0" w:rsidP="00735EAB">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9974C0">
              <w:rPr>
                <w:rStyle w:val="Hypertextovodkaz"/>
                <w:rFonts w:ascii="Arial" w:eastAsia="Times New Roman" w:hAnsi="Arial" w:cs="Arial"/>
                <w:b/>
                <w:bCs/>
                <w:color w:val="0F0D29" w:themeColor="text1"/>
                <w:kern w:val="36"/>
                <w:sz w:val="24"/>
                <w:szCs w:val="24"/>
                <w:u w:val="none"/>
                <w:lang w:eastAsia="cs-CZ"/>
              </w:rPr>
              <w:t>Zákon č. 216/2022 Sb, kterým se mění zákon č. 589/1992 Sb., o pojistném na sociální zabezpečení a příspěvku na státní politiku zaměstnanosti, ve znění pozdějších předpisů, a další související zákony</w:t>
            </w:r>
          </w:p>
          <w:p w14:paraId="5716F542" w14:textId="60CC5DDC" w:rsidR="000F5BA6" w:rsidRPr="006E530F" w:rsidRDefault="000304BF" w:rsidP="00B27B48">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54C650CF">
                <v:rect id="_x0000_i1028" style="width:0;height:1.5pt" o:hralign="center" o:hrstd="t" o:hr="t" fillcolor="#a0a0a0" stroked="f"/>
              </w:pict>
            </w:r>
          </w:p>
          <w:p w14:paraId="72070A4B" w14:textId="19D73C19" w:rsidR="00ED04AD" w:rsidRDefault="00ED04AD" w:rsidP="00ED04AD">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Účinnost 1.1.2023</w:t>
            </w:r>
          </w:p>
          <w:p w14:paraId="3ABAFDC5" w14:textId="77777777" w:rsidR="00ED04AD" w:rsidRDefault="00ED04AD"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1D58AC5C" w14:textId="16A4ABED" w:rsidR="00B27B48" w:rsidRDefault="000F5BA6"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Dne </w:t>
            </w:r>
            <w:r w:rsidR="00ED04AD">
              <w:rPr>
                <w:rFonts w:asciiTheme="majorHAnsi" w:hAnsiTheme="majorHAnsi" w:cstheme="majorHAnsi"/>
                <w:color w:val="3B3B3B"/>
                <w:sz w:val="20"/>
                <w:szCs w:val="20"/>
              </w:rPr>
              <w:t xml:space="preserve">22.7.2022 byla ve sbírce zákonů publikována novela zákona č. 589/1992 Sb., </w:t>
            </w:r>
            <w:r w:rsidR="00B27B48">
              <w:rPr>
                <w:rFonts w:asciiTheme="majorHAnsi" w:hAnsiTheme="majorHAnsi" w:cstheme="majorHAnsi"/>
                <w:color w:val="3B3B3B"/>
                <w:sz w:val="20"/>
                <w:szCs w:val="20"/>
              </w:rPr>
              <w:t xml:space="preserve"> </w:t>
            </w:r>
            <w:r>
              <w:rPr>
                <w:rFonts w:asciiTheme="majorHAnsi" w:hAnsiTheme="majorHAnsi" w:cstheme="majorHAnsi"/>
                <w:color w:val="3B3B3B"/>
                <w:sz w:val="20"/>
                <w:szCs w:val="20"/>
              </w:rPr>
              <w:t xml:space="preserve"> </w:t>
            </w:r>
            <w:r w:rsidR="00ED04AD">
              <w:t xml:space="preserve"> </w:t>
            </w:r>
            <w:r w:rsidR="00ED04AD" w:rsidRPr="00ED04AD">
              <w:rPr>
                <w:rFonts w:asciiTheme="majorHAnsi" w:hAnsiTheme="majorHAnsi" w:cstheme="majorHAnsi"/>
                <w:color w:val="3B3B3B"/>
                <w:sz w:val="20"/>
                <w:szCs w:val="20"/>
              </w:rPr>
              <w:t>o pojistném na sociální zabezpečení a příspěvku na státní politiku zaměstnanosti</w:t>
            </w:r>
            <w:r w:rsidR="00ED04AD">
              <w:rPr>
                <w:rFonts w:asciiTheme="majorHAnsi" w:hAnsiTheme="majorHAnsi" w:cstheme="majorHAnsi"/>
                <w:color w:val="3B3B3B"/>
                <w:sz w:val="20"/>
                <w:szCs w:val="20"/>
              </w:rPr>
              <w:t xml:space="preserve">. Uvedenou novelou dochází ke snížení pojistného u vybraných skupin zaměstnanců pracujících na zkrácený úvazek. Blíže byla novela předmětem monitoringu za měsíc červenec 2022. </w:t>
            </w:r>
          </w:p>
          <w:p w14:paraId="46645885" w14:textId="12A4D3B7" w:rsidR="00ED04AD" w:rsidRDefault="00ED04AD"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85ACE73" w14:textId="3C1199BE" w:rsidR="00ED04AD" w:rsidRPr="00932282" w:rsidRDefault="00ED04AD" w:rsidP="00932282">
            <w:pPr>
              <w:pStyle w:val="Bezmezer"/>
              <w:shd w:val="clear" w:color="auto" w:fill="D9D9D9" w:themeFill="background1" w:themeFillShade="D9"/>
              <w:spacing w:line="360" w:lineRule="auto"/>
              <w:jc w:val="both"/>
              <w:rPr>
                <w:rStyle w:val="Hypertextovodkaz"/>
                <w:rFonts w:ascii="Arial" w:eastAsia="Times New Roman" w:hAnsi="Arial" w:cs="Arial"/>
                <w:b/>
                <w:bCs/>
                <w:i/>
                <w:color w:val="0F0D29" w:themeColor="text1"/>
                <w:kern w:val="36"/>
                <w:u w:val="none"/>
                <w:lang w:eastAsia="cs-CZ"/>
              </w:rPr>
            </w:pPr>
            <w:r w:rsidRPr="00932282">
              <w:rPr>
                <w:rStyle w:val="Hypertextovodkaz"/>
                <w:rFonts w:ascii="Arial" w:eastAsia="Times New Roman" w:hAnsi="Arial" w:cs="Arial"/>
                <w:b/>
                <w:bCs/>
                <w:i/>
                <w:color w:val="0F0D29" w:themeColor="text1"/>
                <w:kern w:val="36"/>
                <w:u w:val="none"/>
                <w:lang w:eastAsia="cs-CZ"/>
              </w:rPr>
              <w:t>Věcné posouzení ze strany OŘLZ:</w:t>
            </w:r>
          </w:p>
          <w:p w14:paraId="2FC5080D" w14:textId="0047FD40" w:rsidR="00ED04AD" w:rsidRDefault="00ED04AD" w:rsidP="00932282">
            <w:pPr>
              <w:pStyle w:val="Bezmezer"/>
              <w:shd w:val="clear" w:color="auto" w:fill="D9D9D9" w:themeFill="background1" w:themeFillShade="D9"/>
              <w:spacing w:line="360" w:lineRule="auto"/>
              <w:jc w:val="both"/>
              <w:rPr>
                <w:rStyle w:val="Hypertextovodkaz"/>
                <w:rFonts w:ascii="Arial" w:eastAsia="Times New Roman" w:hAnsi="Arial" w:cs="Arial"/>
                <w:i/>
                <w:color w:val="0F0D29" w:themeColor="text1"/>
                <w:kern w:val="36"/>
                <w:u w:val="none"/>
                <w:lang w:eastAsia="cs-CZ"/>
              </w:rPr>
            </w:pPr>
            <w:r w:rsidRPr="00932282">
              <w:rPr>
                <w:rStyle w:val="Hypertextovodkaz"/>
                <w:rFonts w:ascii="Arial" w:eastAsia="Times New Roman" w:hAnsi="Arial" w:cs="Arial"/>
                <w:i/>
                <w:color w:val="0F0D29" w:themeColor="text1"/>
                <w:kern w:val="36"/>
                <w:u w:val="none"/>
                <w:lang w:eastAsia="cs-CZ"/>
              </w:rPr>
              <w:t>Aktuálně se novelizovaná úprava dotýká nižších jednotek zaměstnanců. Sleva bude v rámci aktualizací nastavena v systému EGJE. Předpokládá se automatický výpočet pro uplatnění slevy.</w:t>
            </w:r>
          </w:p>
          <w:p w14:paraId="64CB2410" w14:textId="77777777" w:rsidR="00932282" w:rsidRPr="00932282" w:rsidRDefault="00932282" w:rsidP="00932282">
            <w:pPr>
              <w:pStyle w:val="Bezmezer"/>
              <w:shd w:val="clear" w:color="auto" w:fill="D9D9D9" w:themeFill="background1" w:themeFillShade="D9"/>
              <w:spacing w:line="360" w:lineRule="auto"/>
              <w:jc w:val="both"/>
              <w:rPr>
                <w:rStyle w:val="Hypertextovodkaz"/>
                <w:rFonts w:ascii="Arial" w:eastAsia="Times New Roman" w:hAnsi="Arial" w:cs="Arial"/>
                <w:i/>
                <w:color w:val="0F0D29" w:themeColor="text1"/>
                <w:kern w:val="36"/>
                <w:u w:val="none"/>
                <w:lang w:eastAsia="cs-CZ"/>
              </w:rPr>
            </w:pPr>
          </w:p>
          <w:p w14:paraId="34D2A880" w14:textId="0B2D3520" w:rsidR="00ED04AD" w:rsidRPr="00932282" w:rsidRDefault="00ED04AD" w:rsidP="00932282">
            <w:pPr>
              <w:pStyle w:val="Bezmezer"/>
              <w:shd w:val="clear" w:color="auto" w:fill="D9D9D9" w:themeFill="background1" w:themeFillShade="D9"/>
              <w:spacing w:line="360" w:lineRule="auto"/>
              <w:jc w:val="both"/>
              <w:rPr>
                <w:rStyle w:val="Hypertextovodkaz"/>
                <w:rFonts w:ascii="Arial" w:eastAsia="Times New Roman" w:hAnsi="Arial" w:cs="Arial"/>
                <w:i/>
                <w:color w:val="0F0D29" w:themeColor="text1"/>
                <w:kern w:val="36"/>
                <w:u w:val="none"/>
                <w:lang w:eastAsia="cs-CZ"/>
              </w:rPr>
            </w:pPr>
            <w:r w:rsidRPr="00932282">
              <w:rPr>
                <w:rStyle w:val="Hypertextovodkaz"/>
                <w:rFonts w:ascii="Arial" w:eastAsia="Times New Roman" w:hAnsi="Arial" w:cs="Arial"/>
                <w:i/>
                <w:color w:val="0F0D29" w:themeColor="text1"/>
                <w:kern w:val="36"/>
                <w:u w:val="none"/>
                <w:lang w:eastAsia="cs-CZ"/>
              </w:rPr>
              <w:t xml:space="preserve">Procesně mzdová účetní oznámí České správě sociálního zabezpečení záměr uplatňovat (případně zrušit) tuto slevu za konkrétního zaměstnance ve lhůtách stanovených zákonem a zároveň informuje písemně zaměstnance před prvním uplatněním této slevy, a to včetně důvodu pro uplatnění slevy na pojistném a upozorní zaměstnance na jeho povinnosti související s dokládáním této skutečnosti a poučí ho o následcích neplnění povinností uvedených v § 23c odst. 2 a 3. </w:t>
            </w:r>
          </w:p>
          <w:p w14:paraId="0A43E77E" w14:textId="77777777" w:rsidR="00ED04AD" w:rsidRDefault="00ED04AD"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C3DB850" w14:textId="008E7D51" w:rsidR="00B27B48" w:rsidRDefault="00B27B48"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56A40F3" w14:textId="084A90C9" w:rsidR="00642F78" w:rsidRDefault="00642F78"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FA11A41" w14:textId="77777777" w:rsidR="00642F78" w:rsidRDefault="00642F78"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0361981" w14:textId="77777777" w:rsidR="000C2615" w:rsidRDefault="000C2615"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8E62230" w14:textId="5C835E0C" w:rsidR="000C2615" w:rsidRPr="002452D2" w:rsidRDefault="000C2615" w:rsidP="000C2615">
            <w:pPr>
              <w:pStyle w:val="text-large"/>
              <w:shd w:val="clear" w:color="auto" w:fill="FFFFFF"/>
              <w:spacing w:line="408" w:lineRule="atLeast"/>
              <w:jc w:val="center"/>
              <w:rPr>
                <w:rFonts w:asciiTheme="majorHAnsi" w:hAnsiTheme="majorHAnsi" w:cstheme="majorHAnsi"/>
                <w:b/>
                <w:bCs/>
                <w:color w:val="3B3B3B"/>
              </w:rPr>
            </w:pPr>
            <w:r w:rsidRPr="00932282">
              <w:rPr>
                <w:rFonts w:asciiTheme="majorHAnsi" w:hAnsiTheme="majorHAnsi" w:cstheme="majorHAnsi"/>
                <w:b/>
                <w:bCs/>
                <w:color w:val="3B3B3B"/>
              </w:rPr>
              <w:lastRenderedPageBreak/>
              <w:t>Zákon</w:t>
            </w:r>
            <w:r>
              <w:rPr>
                <w:rFonts w:asciiTheme="majorHAnsi" w:hAnsiTheme="majorHAnsi" w:cstheme="majorHAnsi"/>
                <w:b/>
                <w:bCs/>
                <w:color w:val="3B3B3B"/>
              </w:rPr>
              <w:t xml:space="preserve"> 241/2022 Sb.</w:t>
            </w:r>
            <w:r w:rsidRPr="00932282">
              <w:rPr>
                <w:rFonts w:asciiTheme="majorHAnsi" w:hAnsiTheme="majorHAnsi" w:cstheme="majorHAnsi"/>
                <w:b/>
                <w:bCs/>
                <w:color w:val="3B3B3B"/>
              </w:rPr>
              <w:t>, kterým se mění zákon č. 106/1999 Sb., o svobodném přístupu k informacím, zákon č. 123/1998 Sb., o právu na informace o životním prostředí, a zákon č. 130/2002 Sb., o podpoře výzkumu, experimentálního vývoje a inovací z veřejných prostředků</w:t>
            </w:r>
            <w:r w:rsidR="000304BF">
              <w:rPr>
                <w:rStyle w:val="Hypertextovodkaz"/>
                <w:rFonts w:ascii="Arial" w:hAnsi="Arial" w:cs="Arial"/>
                <w:b/>
                <w:bCs/>
                <w:color w:val="0F0D29" w:themeColor="text1"/>
                <w:kern w:val="36"/>
                <w:u w:val="none"/>
              </w:rPr>
              <w:pict w14:anchorId="5C7D95BC">
                <v:rect id="_x0000_i1029" style="width:0;height:1.5pt" o:hralign="center" o:hrstd="t" o:hr="t" fillcolor="#a0a0a0" stroked="f"/>
              </w:pict>
            </w:r>
          </w:p>
          <w:p w14:paraId="0163D193" w14:textId="281F6CC2" w:rsidR="000C2615" w:rsidRPr="005C72CD" w:rsidRDefault="000C2615" w:rsidP="000C2615">
            <w:pPr>
              <w:pStyle w:val="Bezmezer"/>
              <w:spacing w:line="276" w:lineRule="auto"/>
              <w:jc w:val="right"/>
              <w:rPr>
                <w:rStyle w:val="Hypertextovodkaz"/>
                <w:rFonts w:asciiTheme="majorHAnsi" w:eastAsia="Times New Roman" w:hAnsiTheme="majorHAnsi" w:cstheme="majorHAnsi"/>
                <w:bCs/>
                <w:color w:val="0F0D29" w:themeColor="text1"/>
                <w:kern w:val="36"/>
                <w:sz w:val="20"/>
                <w:szCs w:val="20"/>
                <w:u w:val="none"/>
                <w:lang w:eastAsia="cs-CZ"/>
              </w:rPr>
            </w:pPr>
            <w:r>
              <w:rPr>
                <w:rFonts w:asciiTheme="majorHAnsi" w:hAnsiTheme="majorHAnsi" w:cstheme="majorHAnsi"/>
                <w:color w:val="3B3B3B"/>
                <w:sz w:val="20"/>
                <w:szCs w:val="20"/>
              </w:rPr>
              <w:t>Účinnost od 1.9.2022 (dělená)</w:t>
            </w:r>
          </w:p>
          <w:p w14:paraId="6D6BA9E6" w14:textId="07917481" w:rsidR="000C2615" w:rsidRDefault="000C2615" w:rsidP="000C2615">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Dne 31. 8. 2022 byl ve Sbírce zákonů publikován zákon, jímž dochází k novelizaci zákona č. 106/1999 Sb., o svobodném přístupu k informacím, zákona č. 123/1998 Sb., o právu na informace o životním prostředí, a zákon č. 130/002 Sb., o podpoře výzkumu, </w:t>
            </w:r>
            <w:r w:rsidRPr="00BC09D9">
              <w:rPr>
                <w:rFonts w:asciiTheme="majorHAnsi" w:hAnsiTheme="majorHAnsi" w:cstheme="majorHAnsi"/>
                <w:color w:val="3B3B3B"/>
                <w:sz w:val="20"/>
                <w:szCs w:val="20"/>
              </w:rPr>
              <w:t>experimentálního vývoje a inovací z veřejných prostředků</w:t>
            </w:r>
            <w:r>
              <w:rPr>
                <w:rFonts w:asciiTheme="majorHAnsi" w:hAnsiTheme="majorHAnsi" w:cstheme="majorHAnsi"/>
                <w:color w:val="3B3B3B"/>
                <w:sz w:val="20"/>
                <w:szCs w:val="20"/>
              </w:rPr>
              <w:t>.</w:t>
            </w:r>
          </w:p>
          <w:p w14:paraId="5661D0EB" w14:textId="77777777" w:rsidR="000C2615" w:rsidRPr="006D5B87" w:rsidRDefault="000C2615" w:rsidP="000C2615">
            <w:pPr>
              <w:pStyle w:val="text-large"/>
              <w:shd w:val="clear" w:color="auto" w:fill="FFFFFF"/>
              <w:spacing w:line="408" w:lineRule="atLeast"/>
              <w:jc w:val="both"/>
              <w:rPr>
                <w:rFonts w:asciiTheme="majorHAnsi" w:hAnsiTheme="majorHAnsi" w:cstheme="majorHAnsi"/>
                <w:color w:val="3B3B3B"/>
                <w:sz w:val="20"/>
                <w:szCs w:val="20"/>
              </w:rPr>
            </w:pPr>
            <w:r w:rsidRPr="006D5B87">
              <w:rPr>
                <w:rFonts w:asciiTheme="majorHAnsi" w:hAnsiTheme="majorHAnsi" w:cstheme="majorHAnsi"/>
                <w:color w:val="3B3B3B"/>
                <w:sz w:val="20"/>
                <w:szCs w:val="20"/>
              </w:rPr>
              <w:t>Novela rozšiřuje povinné subjekty o tzv. „veřejné podniky“ –</w:t>
            </w:r>
            <w:r>
              <w:rPr>
                <w:rFonts w:asciiTheme="majorHAnsi" w:hAnsiTheme="majorHAnsi" w:cstheme="majorHAnsi"/>
                <w:color w:val="3B3B3B"/>
                <w:sz w:val="20"/>
                <w:szCs w:val="20"/>
              </w:rPr>
              <w:t xml:space="preserve"> d</w:t>
            </w:r>
            <w:r w:rsidRPr="006D5B87">
              <w:rPr>
                <w:rFonts w:asciiTheme="majorHAnsi" w:hAnsiTheme="majorHAnsi" w:cstheme="majorHAnsi"/>
                <w:color w:val="3B3B3B"/>
                <w:sz w:val="20"/>
                <w:szCs w:val="20"/>
              </w:rPr>
              <w:t>opadá tedy i na ČEPRO</w:t>
            </w:r>
            <w:r>
              <w:rPr>
                <w:rFonts w:asciiTheme="majorHAnsi" w:hAnsiTheme="majorHAnsi" w:cstheme="majorHAnsi"/>
                <w:color w:val="3B3B3B"/>
                <w:sz w:val="20"/>
                <w:szCs w:val="20"/>
              </w:rPr>
              <w:t xml:space="preserve"> z důvodu 100% majetkové účasti státu</w:t>
            </w:r>
            <w:r w:rsidRPr="006D5B87">
              <w:rPr>
                <w:rFonts w:asciiTheme="majorHAnsi" w:hAnsiTheme="majorHAnsi" w:cstheme="majorHAnsi"/>
                <w:color w:val="3B3B3B"/>
                <w:sz w:val="20"/>
                <w:szCs w:val="20"/>
              </w:rPr>
              <w:t>.</w:t>
            </w:r>
          </w:p>
          <w:p w14:paraId="0198B033" w14:textId="77777777" w:rsidR="000C2615" w:rsidRPr="006D5B87" w:rsidRDefault="000C2615" w:rsidP="000C2615">
            <w:pPr>
              <w:pStyle w:val="text-large"/>
              <w:shd w:val="clear" w:color="auto" w:fill="FFFFFF"/>
              <w:spacing w:line="408" w:lineRule="atLeast"/>
              <w:jc w:val="both"/>
              <w:rPr>
                <w:rFonts w:asciiTheme="majorHAnsi" w:hAnsiTheme="majorHAnsi" w:cstheme="majorHAnsi"/>
                <w:color w:val="3B3B3B"/>
                <w:sz w:val="20"/>
                <w:szCs w:val="20"/>
              </w:rPr>
            </w:pPr>
            <w:r w:rsidRPr="006D5B87">
              <w:rPr>
                <w:rFonts w:asciiTheme="majorHAnsi" w:hAnsiTheme="majorHAnsi" w:cstheme="majorHAnsi"/>
                <w:color w:val="3B3B3B"/>
                <w:sz w:val="20"/>
                <w:szCs w:val="20"/>
              </w:rPr>
              <w:t>Současně je ale i zakotvena „obchodní výjimka“ pro poskytování informací</w:t>
            </w:r>
            <w:r>
              <w:rPr>
                <w:rFonts w:asciiTheme="majorHAnsi" w:hAnsiTheme="majorHAnsi" w:cstheme="majorHAnsi"/>
                <w:color w:val="3B3B3B"/>
                <w:sz w:val="20"/>
                <w:szCs w:val="20"/>
              </w:rPr>
              <w:t xml:space="preserve">. </w:t>
            </w:r>
            <w:r w:rsidRPr="006D5B87">
              <w:rPr>
                <w:rFonts w:asciiTheme="majorHAnsi" w:hAnsiTheme="majorHAnsi" w:cstheme="majorHAnsi"/>
                <w:color w:val="3B3B3B"/>
                <w:sz w:val="20"/>
                <w:szCs w:val="20"/>
              </w:rPr>
              <w:t>Povinnost poskytovat informace se netýká informací o činnostech veřejného podniku, pokud tyto činnosti</w:t>
            </w:r>
          </w:p>
          <w:p w14:paraId="59AC4C6C" w14:textId="77777777" w:rsidR="000C2615" w:rsidRDefault="000C2615" w:rsidP="000C2615">
            <w:pPr>
              <w:pStyle w:val="text-large"/>
              <w:numPr>
                <w:ilvl w:val="0"/>
                <w:numId w:val="26"/>
              </w:numPr>
              <w:shd w:val="clear" w:color="auto" w:fill="FFFFFF"/>
              <w:spacing w:line="408" w:lineRule="atLeast"/>
              <w:jc w:val="both"/>
              <w:rPr>
                <w:rFonts w:asciiTheme="majorHAnsi" w:hAnsiTheme="majorHAnsi" w:cstheme="majorHAnsi"/>
                <w:color w:val="3B3B3B"/>
                <w:sz w:val="20"/>
                <w:szCs w:val="20"/>
              </w:rPr>
            </w:pPr>
            <w:r w:rsidRPr="006D5B87">
              <w:rPr>
                <w:rFonts w:asciiTheme="majorHAnsi" w:hAnsiTheme="majorHAnsi" w:cstheme="majorHAnsi"/>
                <w:color w:val="3B3B3B"/>
                <w:sz w:val="20"/>
                <w:szCs w:val="20"/>
              </w:rPr>
              <w:t>jsou uskutečňovány v běžném obchodním styku v rozsahu předmětu činnosti nebo podnikání veřejného podniku nebo veřejné instituce zapsaného ve veřejném rejstříku nebo</w:t>
            </w:r>
          </w:p>
          <w:p w14:paraId="41FCB868" w14:textId="77777777" w:rsidR="000C2615" w:rsidRPr="000C0C48" w:rsidRDefault="000C2615" w:rsidP="000C2615">
            <w:pPr>
              <w:pStyle w:val="text-large"/>
              <w:numPr>
                <w:ilvl w:val="0"/>
                <w:numId w:val="26"/>
              </w:numPr>
              <w:shd w:val="clear" w:color="auto" w:fill="FFFFFF"/>
              <w:spacing w:line="408" w:lineRule="atLeast"/>
              <w:jc w:val="both"/>
              <w:rPr>
                <w:rFonts w:asciiTheme="majorHAnsi" w:hAnsiTheme="majorHAnsi" w:cstheme="majorHAnsi"/>
                <w:color w:val="3B3B3B"/>
                <w:sz w:val="20"/>
                <w:szCs w:val="20"/>
              </w:rPr>
            </w:pPr>
            <w:r w:rsidRPr="000C0C48">
              <w:rPr>
                <w:rFonts w:asciiTheme="majorHAnsi" w:hAnsiTheme="majorHAnsi" w:cstheme="majorHAnsi"/>
                <w:color w:val="3B3B3B"/>
                <w:sz w:val="20"/>
                <w:szCs w:val="20"/>
              </w:rPr>
              <w:t>mají obchodní nebo průmyslovou povahu a poskytnutí informace by veřejný podnik nebo veřejnou instituci znevýhodnilo na relevantním trhu.</w:t>
            </w:r>
          </w:p>
          <w:p w14:paraId="173B45AD" w14:textId="77777777" w:rsidR="000C2615" w:rsidRPr="006D5B87" w:rsidRDefault="000C2615" w:rsidP="000C2615">
            <w:pPr>
              <w:pStyle w:val="text-large"/>
              <w:shd w:val="clear" w:color="auto" w:fill="FFFFFF"/>
              <w:spacing w:line="408" w:lineRule="atLeast"/>
              <w:jc w:val="both"/>
              <w:rPr>
                <w:rFonts w:asciiTheme="majorHAnsi" w:hAnsiTheme="majorHAnsi" w:cstheme="majorHAnsi"/>
                <w:color w:val="3B3B3B"/>
                <w:sz w:val="20"/>
                <w:szCs w:val="20"/>
              </w:rPr>
            </w:pPr>
            <w:r w:rsidRPr="006D5B87">
              <w:rPr>
                <w:rFonts w:asciiTheme="majorHAnsi" w:hAnsiTheme="majorHAnsi" w:cstheme="majorHAnsi"/>
                <w:color w:val="3B3B3B"/>
                <w:sz w:val="20"/>
                <w:szCs w:val="20"/>
              </w:rPr>
              <w:t xml:space="preserve">Výslovně dále novela řeší poskytování informací o příjmech fyzických osob – vztahuje se na členy orgánů, </w:t>
            </w:r>
            <w:r>
              <w:rPr>
                <w:rFonts w:asciiTheme="majorHAnsi" w:hAnsiTheme="majorHAnsi" w:cstheme="majorHAnsi"/>
                <w:color w:val="3B3B3B"/>
                <w:sz w:val="20"/>
                <w:szCs w:val="20"/>
              </w:rPr>
              <w:t>pokud jim jsou poskytovány veřejné prostředky.</w:t>
            </w:r>
          </w:p>
          <w:p w14:paraId="57ECB3CB" w14:textId="77777777" w:rsidR="000C2615" w:rsidRPr="006D5B87" w:rsidRDefault="000C2615" w:rsidP="000C2615">
            <w:pPr>
              <w:pStyle w:val="text-large"/>
              <w:shd w:val="clear" w:color="auto" w:fill="FFFFFF"/>
              <w:spacing w:line="408" w:lineRule="atLeast"/>
              <w:jc w:val="both"/>
              <w:rPr>
                <w:rFonts w:asciiTheme="majorHAnsi" w:hAnsiTheme="majorHAnsi" w:cstheme="majorHAnsi"/>
                <w:color w:val="3B3B3B"/>
                <w:sz w:val="20"/>
                <w:szCs w:val="20"/>
              </w:rPr>
            </w:pPr>
            <w:r w:rsidRPr="006D5B87">
              <w:rPr>
                <w:rFonts w:asciiTheme="majorHAnsi" w:hAnsiTheme="majorHAnsi" w:cstheme="majorHAnsi"/>
                <w:color w:val="3B3B3B"/>
                <w:sz w:val="20"/>
                <w:szCs w:val="20"/>
              </w:rPr>
              <w:t xml:space="preserve">Dále je zakotvena výjimka z poskytování informací – pokud ohrožuje ochranu kritické infrastruktury. </w:t>
            </w:r>
          </w:p>
          <w:p w14:paraId="2EBA6A8F" w14:textId="77777777" w:rsidR="000C2615" w:rsidRPr="006D5B87" w:rsidRDefault="000C2615" w:rsidP="000C2615">
            <w:pPr>
              <w:pStyle w:val="text-large"/>
              <w:shd w:val="clear" w:color="auto" w:fill="FFFFFF"/>
              <w:spacing w:line="408" w:lineRule="atLeast"/>
              <w:jc w:val="both"/>
              <w:rPr>
                <w:rFonts w:asciiTheme="majorHAnsi" w:hAnsiTheme="majorHAnsi" w:cstheme="majorHAnsi"/>
                <w:color w:val="3B3B3B"/>
                <w:sz w:val="20"/>
                <w:szCs w:val="20"/>
              </w:rPr>
            </w:pPr>
            <w:r w:rsidRPr="006D5B87">
              <w:rPr>
                <w:rFonts w:asciiTheme="majorHAnsi" w:hAnsiTheme="majorHAnsi" w:cstheme="majorHAnsi"/>
                <w:color w:val="3B3B3B"/>
                <w:sz w:val="20"/>
                <w:szCs w:val="20"/>
              </w:rPr>
              <w:t xml:space="preserve">Nově se upravuje možnost odmítnutí poskytnutí informace, pokud se jedná o nátlak žadatele nebo o nepřiměřenou zátěž. </w:t>
            </w:r>
          </w:p>
          <w:p w14:paraId="4096B46F" w14:textId="77777777" w:rsidR="000C2615" w:rsidRDefault="000C2615" w:rsidP="000C2615">
            <w:pPr>
              <w:pStyle w:val="text-large"/>
              <w:shd w:val="clear" w:color="auto" w:fill="FFFFFF"/>
              <w:spacing w:line="408" w:lineRule="atLeast"/>
              <w:jc w:val="both"/>
              <w:rPr>
                <w:rFonts w:asciiTheme="majorHAnsi" w:hAnsiTheme="majorHAnsi" w:cstheme="majorHAnsi"/>
                <w:color w:val="3B3B3B"/>
                <w:sz w:val="20"/>
                <w:szCs w:val="20"/>
              </w:rPr>
            </w:pPr>
            <w:r w:rsidRPr="006D5B87">
              <w:rPr>
                <w:rFonts w:asciiTheme="majorHAnsi" w:hAnsiTheme="majorHAnsi" w:cstheme="majorHAnsi"/>
                <w:color w:val="3B3B3B"/>
                <w:sz w:val="20"/>
                <w:szCs w:val="20"/>
              </w:rPr>
              <w:t xml:space="preserve">Dále se zřizuje centrální registr, do kterého se musí vkládat výroční zprávy </w:t>
            </w:r>
            <w:r>
              <w:rPr>
                <w:rFonts w:asciiTheme="majorHAnsi" w:hAnsiTheme="majorHAnsi" w:cstheme="majorHAnsi"/>
                <w:color w:val="3B3B3B"/>
                <w:sz w:val="20"/>
                <w:szCs w:val="20"/>
              </w:rPr>
              <w:t>dle zákona č. 106/1999 Sb.</w:t>
            </w:r>
          </w:p>
          <w:p w14:paraId="7094E0E9" w14:textId="77777777" w:rsidR="000C2615" w:rsidRPr="006D5B87" w:rsidRDefault="000C2615" w:rsidP="000C2615">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Dále jsou na povinné subjekty kladeny nové podmínky v oblasti formátu zveřejňovaných informací – otevřená data.</w:t>
            </w:r>
          </w:p>
          <w:p w14:paraId="1A853BA4" w14:textId="77777777" w:rsidR="000C2615" w:rsidRPr="006D5B87" w:rsidRDefault="000C2615" w:rsidP="000C2615">
            <w:pPr>
              <w:pStyle w:val="text-large"/>
              <w:shd w:val="clear" w:color="auto" w:fill="D9D9D9" w:themeFill="background1" w:themeFillShade="D9"/>
              <w:spacing w:before="0" w:beforeAutospacing="0" w:after="0" w:afterAutospacing="0" w:line="408" w:lineRule="atLeast"/>
              <w:rPr>
                <w:rStyle w:val="Hypertextovodkaz"/>
                <w:rFonts w:ascii="Arial" w:hAnsi="Arial" w:cs="Arial"/>
                <w:b/>
                <w:bCs/>
                <w:i/>
                <w:color w:val="0F0D29" w:themeColor="text1"/>
                <w:kern w:val="36"/>
                <w:sz w:val="20"/>
                <w:szCs w:val="20"/>
                <w:u w:val="none"/>
              </w:rPr>
            </w:pPr>
            <w:r w:rsidRPr="006D5B87">
              <w:rPr>
                <w:rStyle w:val="Hypertextovodkaz"/>
                <w:rFonts w:ascii="Arial" w:hAnsi="Arial" w:cs="Arial"/>
                <w:b/>
                <w:bCs/>
                <w:i/>
                <w:color w:val="0F0D29" w:themeColor="text1"/>
                <w:kern w:val="36"/>
                <w:sz w:val="20"/>
                <w:szCs w:val="20"/>
                <w:u w:val="none"/>
              </w:rPr>
              <w:t>Zákon je předmětem věcné analýzy ze strany OPS.</w:t>
            </w:r>
          </w:p>
          <w:p w14:paraId="3FF839BA" w14:textId="704214DD" w:rsidR="005C72CD"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322754DA" w14:textId="78456ED6" w:rsidR="006F1F17" w:rsidRDefault="006F1F17"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1B94A545" w14:textId="11953AFE" w:rsidR="00642F78" w:rsidRPr="002452D2" w:rsidRDefault="00642F78" w:rsidP="00642F78">
            <w:pPr>
              <w:pStyle w:val="text-large"/>
              <w:shd w:val="clear" w:color="auto" w:fill="FFFFFF"/>
              <w:spacing w:line="408" w:lineRule="atLeast"/>
              <w:jc w:val="center"/>
              <w:rPr>
                <w:rFonts w:asciiTheme="majorHAnsi" w:hAnsiTheme="majorHAnsi" w:cstheme="majorHAnsi"/>
                <w:b/>
                <w:bCs/>
                <w:color w:val="3B3B3B"/>
              </w:rPr>
            </w:pPr>
            <w:r w:rsidRPr="00932282">
              <w:rPr>
                <w:rFonts w:asciiTheme="majorHAnsi" w:hAnsiTheme="majorHAnsi" w:cstheme="majorHAnsi"/>
                <w:b/>
                <w:bCs/>
                <w:color w:val="3B3B3B"/>
              </w:rPr>
              <w:lastRenderedPageBreak/>
              <w:t>Zákon</w:t>
            </w:r>
            <w:r>
              <w:rPr>
                <w:rFonts w:asciiTheme="majorHAnsi" w:hAnsiTheme="majorHAnsi" w:cstheme="majorHAnsi"/>
                <w:b/>
                <w:bCs/>
                <w:color w:val="3B3B3B"/>
              </w:rPr>
              <w:t xml:space="preserve"> 245/2022 Sb.</w:t>
            </w:r>
            <w:r w:rsidRPr="00932282">
              <w:rPr>
                <w:rFonts w:asciiTheme="majorHAnsi" w:hAnsiTheme="majorHAnsi" w:cstheme="majorHAnsi"/>
                <w:b/>
                <w:bCs/>
                <w:color w:val="3B3B3B"/>
              </w:rPr>
              <w:t xml:space="preserve">, </w:t>
            </w:r>
            <w:r w:rsidRPr="00642F78">
              <w:rPr>
                <w:rFonts w:asciiTheme="majorHAnsi" w:hAnsiTheme="majorHAnsi" w:cstheme="majorHAnsi"/>
                <w:b/>
                <w:bCs/>
                <w:color w:val="3B3B3B"/>
              </w:rPr>
              <w:t>kterým se mění zákon č. 37/2021 Sb., o evidenci skutečných majitelů</w:t>
            </w:r>
            <w:r w:rsidRPr="00642F78">
              <w:rPr>
                <w:rStyle w:val="Hypertextovodkaz"/>
                <w:rFonts w:asciiTheme="majorHAnsi" w:hAnsiTheme="majorHAnsi" w:cstheme="majorHAnsi"/>
                <w:b/>
                <w:bCs/>
                <w:color w:val="3B3B3B"/>
                <w:u w:val="none"/>
              </w:rPr>
              <w:t xml:space="preserve"> </w:t>
            </w:r>
            <w:r w:rsidR="000304BF">
              <w:rPr>
                <w:rStyle w:val="Hypertextovodkaz"/>
                <w:rFonts w:ascii="Arial" w:hAnsi="Arial" w:cs="Arial"/>
                <w:b/>
                <w:bCs/>
                <w:color w:val="0F0D29" w:themeColor="text1"/>
                <w:kern w:val="36"/>
                <w:u w:val="none"/>
              </w:rPr>
              <w:pict w14:anchorId="4BA888CB">
                <v:rect id="_x0000_i1030" style="width:0;height:1.5pt" o:hralign="center" o:hrstd="t" o:hr="t" fillcolor="#a0a0a0" stroked="f"/>
              </w:pict>
            </w:r>
          </w:p>
          <w:p w14:paraId="1AB9F152" w14:textId="27F3658C" w:rsidR="00642F78" w:rsidRDefault="00642F78" w:rsidP="00642F78">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Účinnost od 1.10.2022</w:t>
            </w:r>
          </w:p>
          <w:p w14:paraId="052731A7" w14:textId="77777777" w:rsidR="00642F78" w:rsidRDefault="00642F78" w:rsidP="00642F7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0E4D286" w14:textId="3FEBACD5" w:rsidR="00642F78" w:rsidRPr="005078C0" w:rsidRDefault="00642F78" w:rsidP="00642F7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Dne 31. 8. 2022 byla ve sbírce zákonů publikována novela zákona č. 37/20</w:t>
            </w:r>
            <w:r w:rsidRPr="00A22382">
              <w:rPr>
                <w:rStyle w:val="Hypertextovodkaz"/>
                <w:rFonts w:ascii="Arial" w:eastAsia="Times New Roman" w:hAnsi="Arial" w:cs="Arial"/>
                <w:bCs/>
                <w:color w:val="0F0D29" w:themeColor="text1"/>
                <w:kern w:val="36"/>
                <w:sz w:val="20"/>
                <w:szCs w:val="20"/>
                <w:u w:val="none"/>
                <w:lang w:eastAsia="cs-CZ"/>
              </w:rPr>
              <w:t>21 Sb., o evidenci skutečných majitelů, spočívají</w:t>
            </w:r>
            <w:r>
              <w:rPr>
                <w:rStyle w:val="Hypertextovodkaz"/>
                <w:rFonts w:ascii="Arial" w:eastAsia="Times New Roman" w:hAnsi="Arial" w:cs="Arial"/>
                <w:bCs/>
                <w:color w:val="0F0D29" w:themeColor="text1"/>
                <w:kern w:val="36"/>
                <w:sz w:val="20"/>
                <w:szCs w:val="20"/>
                <w:u w:val="none"/>
                <w:lang w:eastAsia="cs-CZ"/>
              </w:rPr>
              <w:t>cí</w:t>
            </w:r>
            <w:r w:rsidRPr="00A22382">
              <w:rPr>
                <w:rStyle w:val="Hypertextovodkaz"/>
                <w:rFonts w:ascii="Arial" w:eastAsia="Times New Roman" w:hAnsi="Arial" w:cs="Arial"/>
                <w:bCs/>
                <w:color w:val="0F0D29" w:themeColor="text1"/>
                <w:kern w:val="36"/>
                <w:sz w:val="20"/>
                <w:szCs w:val="20"/>
                <w:u w:val="none"/>
                <w:lang w:eastAsia="cs-CZ"/>
              </w:rPr>
              <w:t xml:space="preserve"> v (1) reformulaci vymezení skutečného majitele podle vzoru AML směrnice [její čl. 3 odst. 6 písm. a) bod i)] a (2) omezení výjimek pro subjekty, o nichž platí, že nemají skutečného majitele, pouze na veřejnoprávní právnické osoby (§ 7 zákona). Rozsah a podoba základních změn zákona (změny § 2 až 5 a § 7 zákona č. 37/2021 Sb.) byly konzultovány přímo se zástupci Evropské komise. Další změny pak navazují na uvedené základní úpravy. Jde jednak o terminologické změny, jednak o úpravu souvisejících institutů, zejména mechanismu automatického průpisu údajů do evidence z veřejného rejstříku a registru osob.</w:t>
            </w:r>
          </w:p>
          <w:p w14:paraId="50ADC1CA" w14:textId="0A2E11A7" w:rsidR="006F1F17" w:rsidRDefault="00642F78" w:rsidP="00642F78">
            <w:pPr>
              <w:pStyle w:val="text-large"/>
              <w:shd w:val="clear" w:color="auto" w:fill="D9D9D9" w:themeFill="background1" w:themeFillShade="D9"/>
              <w:spacing w:before="0" w:beforeAutospacing="0" w:after="0" w:afterAutospacing="0" w:line="408" w:lineRule="atLeast"/>
              <w:rPr>
                <w:rFonts w:asciiTheme="majorHAnsi" w:hAnsiTheme="majorHAnsi" w:cstheme="majorHAnsi"/>
                <w:color w:val="3B3B3B"/>
                <w:sz w:val="20"/>
                <w:szCs w:val="20"/>
              </w:rPr>
            </w:pPr>
            <w:r w:rsidRPr="006D5B87">
              <w:rPr>
                <w:rStyle w:val="Hypertextovodkaz"/>
                <w:rFonts w:ascii="Arial" w:hAnsi="Arial" w:cs="Arial"/>
                <w:b/>
                <w:bCs/>
                <w:i/>
                <w:color w:val="0F0D29" w:themeColor="text1"/>
                <w:kern w:val="36"/>
                <w:sz w:val="20"/>
                <w:szCs w:val="20"/>
                <w:u w:val="none"/>
              </w:rPr>
              <w:t>Zákon je předmětem věcné analýzy ze strany OPS.</w:t>
            </w:r>
          </w:p>
          <w:p w14:paraId="42232B52" w14:textId="77777777" w:rsidR="00BE7477" w:rsidRPr="006E530F" w:rsidRDefault="00BE7477"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0BA973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6DD9D2A9" w14:textId="2BEEA030" w:rsidR="006D5B87" w:rsidRDefault="00642F78" w:rsidP="002452D2">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Ve sledovaném období nebyly předloženy žádné relevantní výstupy.</w:t>
            </w:r>
          </w:p>
          <w:p w14:paraId="4829EA82" w14:textId="350F4D0F"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EA2DB20" w14:textId="77777777" w:rsidR="0014703E" w:rsidRPr="005078C0"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166FDDB8" w:rsidR="00C90A3E" w:rsidRPr="005078C0" w:rsidRDefault="000C0C48"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0C0C48">
              <w:rPr>
                <w:rStyle w:val="Hypertextovodkaz"/>
                <w:rFonts w:ascii="Arial" w:eastAsia="Times New Roman" w:hAnsi="Arial" w:cs="Arial"/>
                <w:b/>
                <w:bCs/>
                <w:color w:val="0F0D29" w:themeColor="text1"/>
                <w:kern w:val="36"/>
                <w:sz w:val="24"/>
                <w:szCs w:val="20"/>
                <w:u w:val="none"/>
                <w:lang w:eastAsia="cs-CZ"/>
              </w:rPr>
              <w:t>Návrh zákona, kterým se mění zákon č. 412/2005 Sb., o ochraně utajovaných informací a o bezpečnostní způsobilosti</w:t>
            </w:r>
            <w:r w:rsidR="000304BF">
              <w:rPr>
                <w:rStyle w:val="Hypertextovodkaz"/>
                <w:rFonts w:ascii="Arial" w:eastAsia="Times New Roman" w:hAnsi="Arial" w:cs="Arial"/>
                <w:b/>
                <w:bCs/>
                <w:color w:val="0F0D29" w:themeColor="text1"/>
                <w:kern w:val="36"/>
                <w:sz w:val="24"/>
                <w:szCs w:val="24"/>
                <w:u w:val="none"/>
                <w:lang w:eastAsia="cs-CZ"/>
              </w:rPr>
              <w:pict w14:anchorId="32314C35">
                <v:rect id="_x0000_i1031" style="width:0;height:1.5pt" o:hralign="center" o:hrstd="t" o:hr="t" fillcolor="#a0a0a0" stroked="f"/>
              </w:pict>
            </w:r>
          </w:p>
          <w:p w14:paraId="0823C5D2" w14:textId="56C3C80E"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t xml:space="preserve"> </w:t>
            </w:r>
            <w:r w:rsidR="000C0C48" w:rsidRPr="000C0C48">
              <w:rPr>
                <w:rStyle w:val="Hypertextovodkaz"/>
                <w:rFonts w:ascii="Arial" w:eastAsia="Times New Roman" w:hAnsi="Arial" w:cs="Arial"/>
                <w:bCs/>
                <w:color w:val="0F0D29" w:themeColor="text1"/>
                <w:kern w:val="36"/>
                <w:sz w:val="20"/>
                <w:szCs w:val="20"/>
                <w:u w:val="none"/>
                <w:lang w:eastAsia="cs-CZ"/>
              </w:rPr>
              <w:t>KORNCGRBY646</w:t>
            </w:r>
            <w:r>
              <w:rPr>
                <w:rStyle w:val="Hypertextovodkaz"/>
                <w:rFonts w:ascii="Arial" w:eastAsia="Times New Roman" w:hAnsi="Arial" w:cs="Arial"/>
                <w:bCs/>
                <w:color w:val="0F0D29" w:themeColor="text1"/>
                <w:kern w:val="36"/>
                <w:sz w:val="20"/>
                <w:szCs w:val="20"/>
                <w:u w:val="none"/>
                <w:lang w:eastAsia="cs-CZ"/>
              </w:rPr>
              <w:t xml:space="preserve"> </w:t>
            </w:r>
          </w:p>
          <w:p w14:paraId="5F68AE9A" w14:textId="0697D2CD"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w:t>
            </w:r>
            <w:r w:rsidR="00E655B6">
              <w:rPr>
                <w:rStyle w:val="Hypertextovodkaz"/>
                <w:rFonts w:ascii="Arial" w:eastAsia="Times New Roman" w:hAnsi="Arial" w:cs="Arial"/>
                <w:bCs/>
                <w:color w:val="0F0D29" w:themeColor="text1"/>
                <w:kern w:val="36"/>
                <w:sz w:val="20"/>
                <w:szCs w:val="20"/>
                <w:u w:val="none"/>
                <w:lang w:eastAsia="cs-CZ"/>
              </w:rPr>
              <w:t xml:space="preserve"> ukončeno</w:t>
            </w:r>
            <w:r>
              <w:rPr>
                <w:rStyle w:val="Hypertextovodkaz"/>
                <w:rFonts w:ascii="Arial" w:eastAsia="Times New Roman" w:hAnsi="Arial" w:cs="Arial"/>
                <w:bCs/>
                <w:color w:val="0F0D29" w:themeColor="text1"/>
                <w:kern w:val="36"/>
                <w:sz w:val="20"/>
                <w:szCs w:val="20"/>
                <w:u w:val="none"/>
                <w:lang w:eastAsia="cs-CZ"/>
              </w:rPr>
              <w:t xml:space="preserve"> </w:t>
            </w:r>
          </w:p>
          <w:p w14:paraId="0BE31C5D" w14:textId="77777777" w:rsidR="00A22382" w:rsidRDefault="00A22382"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96F4FDA" w14:textId="67CBD356" w:rsidR="00E655B6" w:rsidRDefault="000C0C48" w:rsidP="000E1AD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Pr>
                <w:rStyle w:val="Hypertextovodkaz"/>
                <w:rFonts w:asciiTheme="majorHAnsi" w:eastAsia="Times New Roman" w:hAnsiTheme="majorHAnsi" w:cstheme="majorHAnsi"/>
                <w:bCs/>
                <w:color w:val="0F0D29" w:themeColor="text1"/>
                <w:kern w:val="36"/>
                <w:sz w:val="20"/>
                <w:szCs w:val="20"/>
                <w:u w:val="none"/>
                <w:lang w:eastAsia="cs-CZ"/>
              </w:rPr>
              <w:t xml:space="preserve">Národní bezpečnostní úřad předložil novelu zákona, </w:t>
            </w:r>
            <w:r w:rsidRPr="000C0C48">
              <w:rPr>
                <w:rStyle w:val="Hypertextovodkaz"/>
                <w:rFonts w:asciiTheme="majorHAnsi" w:eastAsia="Times New Roman" w:hAnsiTheme="majorHAnsi" w:cstheme="majorHAnsi"/>
                <w:bCs/>
                <w:color w:val="0F0D29" w:themeColor="text1"/>
                <w:kern w:val="36"/>
                <w:sz w:val="20"/>
                <w:szCs w:val="20"/>
                <w:u w:val="none"/>
                <w:lang w:eastAsia="cs-CZ"/>
              </w:rPr>
              <w:t>kterým se mění zákon č. 412/2005 Sb., o ochraně utajovaných informací a o bezpečnostní způsobilosti</w:t>
            </w:r>
            <w:r>
              <w:rPr>
                <w:rStyle w:val="Hypertextovodkaz"/>
                <w:rFonts w:asciiTheme="majorHAnsi" w:eastAsia="Times New Roman" w:hAnsiTheme="majorHAnsi" w:cstheme="majorHAnsi"/>
                <w:bCs/>
                <w:color w:val="0F0D29" w:themeColor="text1"/>
                <w:kern w:val="36"/>
                <w:sz w:val="20"/>
                <w:szCs w:val="20"/>
                <w:u w:val="none"/>
                <w:lang w:eastAsia="cs-CZ"/>
              </w:rPr>
              <w:t>.</w:t>
            </w:r>
          </w:p>
          <w:p w14:paraId="11776702" w14:textId="2CB76642" w:rsidR="00411A05" w:rsidRDefault="00411A05" w:rsidP="000E1AD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4AAB986C" w14:textId="77777777" w:rsidR="00411A05" w:rsidRDefault="00411A05" w:rsidP="000E1AD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11A05">
              <w:rPr>
                <w:rStyle w:val="Hypertextovodkaz"/>
                <w:rFonts w:ascii="Arial" w:eastAsia="Times New Roman" w:hAnsi="Arial" w:cs="Arial"/>
                <w:bCs/>
                <w:color w:val="0F0D29" w:themeColor="text1"/>
                <w:kern w:val="36"/>
                <w:sz w:val="20"/>
                <w:szCs w:val="20"/>
                <w:u w:val="none"/>
                <w:lang w:eastAsia="cs-CZ"/>
              </w:rPr>
              <w:t xml:space="preserve">Hlavním účelem navrhované právní úpravy je legislativní změna institutů a požadavků v oblasti ochrany utajovaných informací a bezpečnostní způsobilosti, které se s ohledem na zkušenosti z praxe ukázaly být problematickými a činí tudíž aplikační potíže. Dále je cílem návrhu zákona narovnat požadavky související s novými legislativními tendencemi jako je například nařízení Evropského parlamentu a Rady (EU) č. 910/2014 ze dne 23. července 2014 o elektronické identifikaci a službách vytvářejících důvěru pro elektronické transakce </w:t>
            </w:r>
            <w:r w:rsidRPr="00411A05">
              <w:rPr>
                <w:rStyle w:val="Hypertextovodkaz"/>
                <w:rFonts w:ascii="Arial" w:eastAsia="Times New Roman" w:hAnsi="Arial" w:cs="Arial"/>
                <w:bCs/>
                <w:color w:val="0F0D29" w:themeColor="text1"/>
                <w:kern w:val="36"/>
                <w:sz w:val="20"/>
                <w:szCs w:val="20"/>
                <w:u w:val="none"/>
                <w:lang w:eastAsia="cs-CZ"/>
              </w:rPr>
              <w:lastRenderedPageBreak/>
              <w:t xml:space="preserve">na vnitřním trhu a o zrušení směrnice 1999/93/ES a nařízení Evropského parlamentu a Rady 2016/679/EU o ochraně fyzických osob v souvislosti se zpracováním osobních údajů a o volném pohybu těchto údajů a o zrušení směrnice 95/46/ES (obecné nařízení o ochraně osobních údajů). </w:t>
            </w:r>
          </w:p>
          <w:p w14:paraId="7B6B8D01" w14:textId="77777777" w:rsidR="00411A05" w:rsidRDefault="00411A05" w:rsidP="000E1AD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2DAC41A" w14:textId="14885830" w:rsidR="00411A05" w:rsidRDefault="00411A05" w:rsidP="000E1AD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11A05">
              <w:rPr>
                <w:rStyle w:val="Hypertextovodkaz"/>
                <w:rFonts w:ascii="Arial" w:eastAsia="Times New Roman" w:hAnsi="Arial" w:cs="Arial"/>
                <w:bCs/>
                <w:color w:val="0F0D29" w:themeColor="text1"/>
                <w:kern w:val="36"/>
                <w:sz w:val="20"/>
                <w:szCs w:val="20"/>
                <w:u w:val="none"/>
                <w:lang w:eastAsia="cs-CZ"/>
              </w:rPr>
              <w:t xml:space="preserve">Současně </w:t>
            </w:r>
            <w:r>
              <w:rPr>
                <w:rStyle w:val="Hypertextovodkaz"/>
                <w:rFonts w:ascii="Arial" w:eastAsia="Times New Roman" w:hAnsi="Arial" w:cs="Arial"/>
                <w:bCs/>
                <w:color w:val="0F0D29" w:themeColor="text1"/>
                <w:kern w:val="36"/>
                <w:sz w:val="20"/>
                <w:szCs w:val="20"/>
                <w:u w:val="none"/>
                <w:lang w:eastAsia="cs-CZ"/>
              </w:rPr>
              <w:t>návrh odstraňuje</w:t>
            </w:r>
            <w:r w:rsidRPr="00411A05">
              <w:rPr>
                <w:rStyle w:val="Hypertextovodkaz"/>
                <w:rFonts w:ascii="Arial" w:eastAsia="Times New Roman" w:hAnsi="Arial" w:cs="Arial"/>
                <w:bCs/>
                <w:color w:val="0F0D29" w:themeColor="text1"/>
                <w:kern w:val="36"/>
                <w:sz w:val="20"/>
                <w:szCs w:val="20"/>
                <w:u w:val="none"/>
                <w:lang w:eastAsia="cs-CZ"/>
              </w:rPr>
              <w:t xml:space="preserve"> některé dílčí nedostatky současné platné právní úpravy, jako je potřeba precizace definice utajované informace, potřeba definice pojmu utajovaného dokumentu v zákoně, který v současné právní úpravě ochrany utajovaných informací absentuje, nebo explicitní vymezení okruhu podnikatelů, kteří mohou mít přístup k utajovaným informacím.</w:t>
            </w:r>
          </w:p>
          <w:p w14:paraId="16467DD4" w14:textId="77777777" w:rsidR="00E655B6" w:rsidRDefault="00E655B6" w:rsidP="0061664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D09A34F" w14:textId="3336347C"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F081B">
              <w:rPr>
                <w:rStyle w:val="Hypertextovodkaz"/>
                <w:rFonts w:ascii="Arial" w:eastAsia="Times New Roman" w:hAnsi="Arial" w:cs="Arial"/>
                <w:bCs/>
                <w:i/>
                <w:color w:val="0F0D29" w:themeColor="text1"/>
                <w:kern w:val="36"/>
                <w:sz w:val="20"/>
                <w:szCs w:val="20"/>
                <w:u w:val="none"/>
                <w:lang w:eastAsia="cs-CZ"/>
              </w:rPr>
              <w:t>O</w:t>
            </w:r>
            <w:r w:rsidR="00411A05">
              <w:rPr>
                <w:rStyle w:val="Hypertextovodkaz"/>
                <w:rFonts w:ascii="Arial" w:eastAsia="Times New Roman" w:hAnsi="Arial" w:cs="Arial"/>
                <w:bCs/>
                <w:i/>
                <w:color w:val="0F0D29" w:themeColor="text1"/>
                <w:kern w:val="36"/>
                <w:sz w:val="20"/>
                <w:szCs w:val="20"/>
                <w:u w:val="none"/>
                <w:lang w:eastAsia="cs-CZ"/>
              </w:rPr>
              <w:t>BIA</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546BB10D"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411A05">
              <w:rPr>
                <w:rStyle w:val="Hypertextovodkaz"/>
                <w:rFonts w:ascii="Arial" w:eastAsia="Times New Roman" w:hAnsi="Arial" w:cs="Arial"/>
                <w:i/>
                <w:color w:val="0F0D29" w:themeColor="text1"/>
                <w:kern w:val="36"/>
                <w:sz w:val="20"/>
                <w:szCs w:val="20"/>
                <w:u w:val="none"/>
                <w:lang w:eastAsia="cs-CZ"/>
              </w:rPr>
              <w:t>OBIA – Ing. Jiří Novák</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874D16">
              <w:rPr>
                <w:rStyle w:val="Hypertextovodkaz"/>
                <w:rFonts w:ascii="Arial" w:eastAsia="Times New Roman" w:hAnsi="Arial" w:cs="Arial"/>
                <w:b/>
                <w:bCs/>
                <w:i/>
                <w:color w:val="0F0D29" w:themeColor="text1"/>
                <w:kern w:val="36"/>
                <w:sz w:val="20"/>
                <w:szCs w:val="20"/>
                <w:u w:val="none"/>
                <w:lang w:eastAsia="cs-CZ"/>
              </w:rPr>
              <w:t>31.</w:t>
            </w:r>
            <w:r w:rsidR="00411A05">
              <w:rPr>
                <w:rStyle w:val="Hypertextovodkaz"/>
                <w:rFonts w:ascii="Arial" w:eastAsia="Times New Roman" w:hAnsi="Arial" w:cs="Arial"/>
                <w:b/>
                <w:bCs/>
                <w:i/>
                <w:color w:val="0F0D29" w:themeColor="text1"/>
                <w:kern w:val="36"/>
                <w:sz w:val="20"/>
                <w:szCs w:val="20"/>
                <w:u w:val="none"/>
                <w:lang w:eastAsia="cs-CZ"/>
              </w:rPr>
              <w:t>10.2022</w:t>
            </w:r>
          </w:p>
          <w:p w14:paraId="162C871F" w14:textId="5A41C40D" w:rsidR="0014703E"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ED7888" w14:textId="022B3277" w:rsidR="00815900" w:rsidRDefault="00815900"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3A06424" w14:textId="67CF0199" w:rsidR="00A404F7" w:rsidRDefault="00411A05" w:rsidP="0061664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411A05">
              <w:rPr>
                <w:rStyle w:val="Hypertextovodkaz"/>
                <w:rFonts w:ascii="Arial" w:eastAsia="Times New Roman" w:hAnsi="Arial" w:cs="Arial"/>
                <w:b/>
                <w:bCs/>
                <w:color w:val="0F0D29" w:themeColor="text1"/>
                <w:kern w:val="36"/>
                <w:sz w:val="24"/>
                <w:szCs w:val="20"/>
                <w:u w:val="none"/>
                <w:lang w:eastAsia="cs-CZ"/>
              </w:rPr>
              <w:t>Návrh vyhlášky, kterou se stanoví zvláštní pravidla pro vytápění a dodávku teplé vody při předcházení stavu nouze nebo ve stavu nouze</w:t>
            </w:r>
            <w:r w:rsidR="000304BF">
              <w:rPr>
                <w:rStyle w:val="Hypertextovodkaz"/>
                <w:rFonts w:ascii="Arial" w:eastAsia="Times New Roman" w:hAnsi="Arial" w:cs="Arial"/>
                <w:b/>
                <w:bCs/>
                <w:color w:val="0F0D29" w:themeColor="text1"/>
                <w:kern w:val="36"/>
                <w:sz w:val="24"/>
                <w:szCs w:val="24"/>
                <w:u w:val="none"/>
                <w:lang w:eastAsia="cs-CZ"/>
              </w:rPr>
              <w:pict w14:anchorId="01C16C26">
                <v:rect id="_x0000_i1032" style="width:0;height:1.5pt" o:hralign="center" o:hrstd="t" o:hr="t" fillcolor="#a0a0a0" stroked="f"/>
              </w:pict>
            </w:r>
          </w:p>
          <w:p w14:paraId="1C6941AB" w14:textId="42F88EF0" w:rsidR="005B3D0D" w:rsidRDefault="00411A05"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bookmarkStart w:id="1" w:name="_Hlk95940230"/>
            <w:r>
              <w:rPr>
                <w:rStyle w:val="Hypertextovodkaz"/>
                <w:rFonts w:ascii="Arial" w:eastAsia="Times New Roman" w:hAnsi="Arial" w:cs="Arial"/>
                <w:color w:val="0F0D29" w:themeColor="text1"/>
                <w:kern w:val="36"/>
                <w:sz w:val="20"/>
                <w:szCs w:val="16"/>
                <w:u w:val="none"/>
                <w:lang w:eastAsia="cs-CZ"/>
              </w:rPr>
              <w:t>EKLEP</w:t>
            </w:r>
            <w:r>
              <w:t xml:space="preserve"> </w:t>
            </w:r>
            <w:r w:rsidRPr="00411A05">
              <w:rPr>
                <w:rStyle w:val="Hypertextovodkaz"/>
                <w:rFonts w:ascii="Arial" w:eastAsia="Times New Roman" w:hAnsi="Arial" w:cs="Arial"/>
                <w:color w:val="0F0D29" w:themeColor="text1"/>
                <w:kern w:val="36"/>
                <w:sz w:val="20"/>
                <w:szCs w:val="16"/>
                <w:u w:val="none"/>
                <w:lang w:eastAsia="cs-CZ"/>
              </w:rPr>
              <w:t>ALBSCGYD4PK6</w:t>
            </w:r>
            <w:r>
              <w:rPr>
                <w:rStyle w:val="Hypertextovodkaz"/>
                <w:rFonts w:ascii="Arial" w:eastAsia="Times New Roman" w:hAnsi="Arial" w:cs="Arial"/>
                <w:color w:val="0F0D29" w:themeColor="text1"/>
                <w:kern w:val="36"/>
                <w:sz w:val="20"/>
                <w:szCs w:val="16"/>
                <w:u w:val="none"/>
                <w:lang w:eastAsia="cs-CZ"/>
              </w:rPr>
              <w:t xml:space="preserve">   </w:t>
            </w:r>
          </w:p>
          <w:p w14:paraId="5FF70EB4" w14:textId="596518E1" w:rsidR="005B3D0D" w:rsidRDefault="00411A05"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Připomínkové řízení ukončeno</w:t>
            </w:r>
          </w:p>
          <w:p w14:paraId="43D29F28" w14:textId="77777777" w:rsidR="00874D16" w:rsidRDefault="00874D16"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p>
          <w:p w14:paraId="0FBBB5E0" w14:textId="77777777" w:rsidR="005B3D0D" w:rsidRDefault="005B3D0D"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p>
          <w:p w14:paraId="4745D277" w14:textId="0CE616E7" w:rsidR="00A0491A" w:rsidRDefault="00411A05" w:rsidP="006A5A4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sidRPr="00411A05">
              <w:rPr>
                <w:rStyle w:val="Hypertextovodkaz"/>
                <w:rFonts w:ascii="Arial" w:eastAsia="Times New Roman" w:hAnsi="Arial" w:cs="Arial"/>
                <w:color w:val="0F0D29" w:themeColor="text1"/>
                <w:kern w:val="36"/>
                <w:sz w:val="20"/>
                <w:szCs w:val="16"/>
                <w:u w:val="none"/>
                <w:lang w:eastAsia="cs-CZ"/>
              </w:rPr>
              <w:t>Navrhovaná vyhláška si klade za cíl snížení spotřeby zemního plynu a dalších fosilních paliv v budovách při omezení nebo úplném ukončení dodávky zemního plynu do ČR, a tedy vede k úsporám energie včetně úspor na zemním plynu, při zachování minimálních požadavků na tepelnou pohodu a dodávku teplé vody.</w:t>
            </w:r>
            <w:r w:rsidR="00874D16" w:rsidRPr="00874D16">
              <w:rPr>
                <w:rStyle w:val="Hypertextovodkaz"/>
                <w:rFonts w:ascii="Arial" w:eastAsia="Times New Roman" w:hAnsi="Arial" w:cs="Arial"/>
                <w:color w:val="0F0D29" w:themeColor="text1"/>
                <w:kern w:val="36"/>
                <w:sz w:val="20"/>
                <w:szCs w:val="16"/>
                <w:u w:val="none"/>
                <w:lang w:eastAsia="cs-CZ"/>
              </w:rPr>
              <w:t xml:space="preserve"> </w:t>
            </w:r>
          </w:p>
          <w:p w14:paraId="56955DEE" w14:textId="09DD4398"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21444409" w14:textId="46760C0B"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411A05">
              <w:rPr>
                <w:rStyle w:val="Hypertextovodkaz"/>
                <w:rFonts w:ascii="Arial" w:eastAsia="Times New Roman" w:hAnsi="Arial" w:cs="Arial"/>
                <w:bCs/>
                <w:i/>
                <w:color w:val="0F0D29" w:themeColor="text1"/>
                <w:kern w:val="36"/>
                <w:sz w:val="20"/>
                <w:szCs w:val="20"/>
                <w:u w:val="none"/>
                <w:lang w:eastAsia="cs-CZ"/>
              </w:rPr>
              <w:t>PÚ</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52F2CA2F" w14:textId="77777777"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74360C3" w14:textId="2BAC3C26" w:rsidR="005B3D0D" w:rsidRPr="005078C0" w:rsidRDefault="005B3D0D" w:rsidP="005B3D0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411A05">
              <w:rPr>
                <w:rStyle w:val="Hypertextovodkaz"/>
                <w:rFonts w:ascii="Arial" w:eastAsia="Times New Roman" w:hAnsi="Arial" w:cs="Arial"/>
                <w:i/>
                <w:color w:val="0F0D29" w:themeColor="text1"/>
                <w:kern w:val="36"/>
                <w:sz w:val="20"/>
                <w:szCs w:val="20"/>
                <w:u w:val="none"/>
                <w:lang w:eastAsia="cs-CZ"/>
              </w:rPr>
              <w:t>PÚ – Ing. František Todt</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r w:rsidR="006A5A4D">
              <w:rPr>
                <w:rStyle w:val="Hypertextovodkaz"/>
                <w:rFonts w:ascii="Arial" w:eastAsia="Times New Roman" w:hAnsi="Arial" w:cs="Arial"/>
                <w:b/>
                <w:bCs/>
                <w:i/>
                <w:color w:val="0F0D29" w:themeColor="text1"/>
                <w:kern w:val="36"/>
                <w:sz w:val="20"/>
                <w:szCs w:val="20"/>
                <w:u w:val="none"/>
                <w:lang w:eastAsia="cs-CZ"/>
              </w:rPr>
              <w:t>9</w:t>
            </w:r>
            <w:r>
              <w:rPr>
                <w:rStyle w:val="Hypertextovodkaz"/>
                <w:rFonts w:ascii="Arial" w:eastAsia="Times New Roman" w:hAnsi="Arial" w:cs="Arial"/>
                <w:b/>
                <w:bCs/>
                <w:i/>
                <w:color w:val="0F0D29" w:themeColor="text1"/>
                <w:kern w:val="36"/>
                <w:sz w:val="20"/>
                <w:szCs w:val="20"/>
                <w:u w:val="none"/>
                <w:lang w:eastAsia="cs-CZ"/>
              </w:rPr>
              <w:t>.2022</w:t>
            </w:r>
          </w:p>
          <w:p w14:paraId="0876DB97" w14:textId="50D13B60"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05DFB05D" w14:textId="632C0C4B"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2BE07316" w14:textId="5CABE4AA" w:rsidR="005C72CD" w:rsidRDefault="005C72C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49702726" w14:textId="77777777" w:rsidR="005C72CD" w:rsidRDefault="005C72C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126205C7" w14:textId="7BE86896" w:rsidR="00A0491A" w:rsidRPr="005B3D0D" w:rsidRDefault="00BE7477" w:rsidP="005B3D0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BE7477">
              <w:rPr>
                <w:rStyle w:val="Hypertextovodkaz"/>
                <w:rFonts w:ascii="Arial" w:eastAsia="Times New Roman" w:hAnsi="Arial" w:cs="Arial"/>
                <w:b/>
                <w:color w:val="0F0D29" w:themeColor="text1"/>
                <w:kern w:val="36"/>
                <w:sz w:val="24"/>
                <w:szCs w:val="24"/>
                <w:u w:val="none"/>
                <w:lang w:eastAsia="cs-CZ"/>
              </w:rPr>
              <w:t>Návrh vyhlášky o stanovení podmínek zdravotní způsobilosti osob k provozování dráhy a drážní dopravy</w:t>
            </w:r>
            <w:r w:rsidR="000304BF">
              <w:rPr>
                <w:rStyle w:val="Hypertextovodkaz"/>
                <w:rFonts w:ascii="Arial" w:eastAsia="Times New Roman" w:hAnsi="Arial" w:cs="Arial"/>
                <w:b/>
                <w:bCs/>
                <w:color w:val="0F0D29" w:themeColor="text1"/>
                <w:kern w:val="36"/>
                <w:sz w:val="24"/>
                <w:szCs w:val="24"/>
                <w:u w:val="none"/>
                <w:lang w:eastAsia="cs-CZ"/>
              </w:rPr>
              <w:pict w14:anchorId="7048B1DF">
                <v:rect id="_x0000_i1033" style="width:0;height:1.5pt" o:hralign="center" o:hrstd="t" o:hr="t" fillcolor="#a0a0a0" stroked="f"/>
              </w:pict>
            </w:r>
          </w:p>
          <w:p w14:paraId="2872569E" w14:textId="126BFE8D" w:rsidR="005B3D0D" w:rsidRPr="005B3D0D" w:rsidRDefault="00BE7477" w:rsidP="005B3D0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EKLEP</w:t>
            </w:r>
            <w:r>
              <w:t xml:space="preserve"> </w:t>
            </w:r>
            <w:r w:rsidRPr="00BE7477">
              <w:rPr>
                <w:rStyle w:val="Hypertextovodkaz"/>
                <w:rFonts w:ascii="Arial" w:eastAsia="Times New Roman" w:hAnsi="Arial" w:cs="Arial"/>
                <w:color w:val="0F0D29" w:themeColor="text1"/>
                <w:kern w:val="36"/>
                <w:sz w:val="20"/>
                <w:szCs w:val="24"/>
                <w:u w:val="none"/>
                <w:lang w:eastAsia="cs-CZ"/>
              </w:rPr>
              <w:t>KORNCHCHCFIW</w:t>
            </w:r>
            <w:r>
              <w:rPr>
                <w:rStyle w:val="Hypertextovodkaz"/>
                <w:rFonts w:ascii="Arial" w:eastAsia="Times New Roman" w:hAnsi="Arial" w:cs="Arial"/>
                <w:color w:val="0F0D29" w:themeColor="text1"/>
                <w:kern w:val="36"/>
                <w:sz w:val="20"/>
                <w:szCs w:val="24"/>
                <w:u w:val="none"/>
                <w:lang w:eastAsia="cs-CZ"/>
              </w:rPr>
              <w:t xml:space="preserve"> </w:t>
            </w:r>
          </w:p>
          <w:p w14:paraId="700991F7" w14:textId="7ED33925" w:rsidR="00094F88" w:rsidRDefault="00BE7477"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V mezirezortním připomínkovém řízení</w:t>
            </w:r>
          </w:p>
          <w:p w14:paraId="6FCAF101" w14:textId="64C9A774" w:rsidR="006A5A4D" w:rsidRDefault="006A5A4D"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72A03E7" w14:textId="11E48AF0" w:rsidR="00C32B46" w:rsidRDefault="00C32B46"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31B551A6" w14:textId="297C8844" w:rsidR="00094F88" w:rsidRDefault="00BE7477"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BE7477">
              <w:rPr>
                <w:rStyle w:val="Hypertextovodkaz"/>
                <w:rFonts w:ascii="Arial" w:eastAsia="Times New Roman" w:hAnsi="Arial" w:cs="Arial"/>
                <w:color w:val="0F0D29" w:themeColor="text1"/>
                <w:kern w:val="36"/>
                <w:sz w:val="20"/>
                <w:szCs w:val="24"/>
                <w:u w:val="none"/>
                <w:lang w:eastAsia="cs-CZ"/>
              </w:rPr>
              <w:t>Předkládaný návrh vyhlášky má nahradit v současné době platnou vyhlášku č. 101/1995 Sb., kterou se vydává Řád pro zdravotní a odbornou způsobilost osob při provozování dráhy a drážní dopravy, ve znění pozdějších předpisů</w:t>
            </w:r>
            <w:r>
              <w:rPr>
                <w:rStyle w:val="Hypertextovodkaz"/>
                <w:rFonts w:ascii="Arial" w:eastAsia="Times New Roman" w:hAnsi="Arial" w:cs="Arial"/>
                <w:color w:val="0F0D29" w:themeColor="text1"/>
                <w:kern w:val="36"/>
                <w:sz w:val="20"/>
                <w:szCs w:val="24"/>
                <w:u w:val="none"/>
                <w:lang w:eastAsia="cs-CZ"/>
              </w:rPr>
              <w:t>.</w:t>
            </w:r>
          </w:p>
          <w:p w14:paraId="29846522" w14:textId="57288751" w:rsidR="00BE7477" w:rsidRDefault="00BE7477"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100681C7" w14:textId="2919D609" w:rsidR="00BE7477" w:rsidRPr="00BE7477" w:rsidRDefault="00BE7477"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BE7477">
              <w:rPr>
                <w:rStyle w:val="Hypertextovodkaz"/>
                <w:rFonts w:ascii="Arial" w:eastAsia="Times New Roman" w:hAnsi="Arial" w:cs="Arial"/>
                <w:color w:val="0F0D29" w:themeColor="text1"/>
                <w:kern w:val="36"/>
                <w:sz w:val="20"/>
                <w:szCs w:val="24"/>
                <w:u w:val="none"/>
                <w:lang w:eastAsia="cs-CZ"/>
              </w:rPr>
              <w:t xml:space="preserve">Návrh vyhlášky upravuje podmínky zdravotní způsobilosti osob k provozování dráhy a drážní dopravy, které se vztahují na žadatele o licenci strojvedoucího k řízení drážního vozidla </w:t>
            </w:r>
            <w:r>
              <w:rPr>
                <w:rStyle w:val="Hypertextovodkaz"/>
                <w:rFonts w:ascii="Arial" w:eastAsia="Times New Roman" w:hAnsi="Arial" w:cs="Arial"/>
                <w:color w:val="0F0D29" w:themeColor="text1"/>
                <w:kern w:val="36"/>
                <w:sz w:val="20"/>
                <w:szCs w:val="24"/>
                <w:u w:val="none"/>
                <w:lang w:eastAsia="cs-CZ"/>
              </w:rPr>
              <w:t xml:space="preserve"> </w:t>
            </w:r>
            <w:r w:rsidRPr="00BE7477">
              <w:rPr>
                <w:rStyle w:val="Hypertextovodkaz"/>
                <w:rFonts w:ascii="Arial" w:eastAsia="Times New Roman" w:hAnsi="Arial" w:cs="Arial"/>
                <w:color w:val="0F0D29" w:themeColor="text1"/>
                <w:kern w:val="36"/>
                <w:sz w:val="20"/>
                <w:szCs w:val="24"/>
                <w:u w:val="none"/>
                <w:lang w:eastAsia="cs-CZ"/>
              </w:rPr>
              <w:t xml:space="preserve">na dráze celostátní a regionální, držitele </w:t>
            </w:r>
            <w:r w:rsidRPr="00BE7477">
              <w:rPr>
                <w:rStyle w:val="Hypertextovodkaz"/>
                <w:rFonts w:ascii="Arial" w:eastAsia="Times New Roman" w:hAnsi="Arial" w:cs="Arial"/>
                <w:color w:val="0F0D29" w:themeColor="text1"/>
                <w:kern w:val="36"/>
                <w:sz w:val="20"/>
                <w:szCs w:val="24"/>
                <w:u w:val="none"/>
                <w:lang w:eastAsia="cs-CZ"/>
              </w:rPr>
              <w:lastRenderedPageBreak/>
              <w:t>licence strojvedoucího k řízení drážního vozidla na dráze celostátní a a žadatele o průkaz způsobilosti k řízení drážního vozidla na dráze místní, tramvajové, trolejbusové, speciální, lanové a vlečce</w:t>
            </w:r>
            <w:r>
              <w:rPr>
                <w:rStyle w:val="Hypertextovodkaz"/>
                <w:rFonts w:ascii="Arial" w:eastAsia="Times New Roman" w:hAnsi="Arial" w:cs="Arial"/>
                <w:color w:val="0F0D29" w:themeColor="text1"/>
                <w:kern w:val="36"/>
                <w:sz w:val="20"/>
                <w:szCs w:val="24"/>
                <w:u w:val="none"/>
                <w:lang w:eastAsia="cs-CZ"/>
              </w:rPr>
              <w:t>.</w:t>
            </w:r>
          </w:p>
          <w:p w14:paraId="69BBB417" w14:textId="08C2C282" w:rsidR="00BE7477" w:rsidRDefault="00BE7477"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BE7477">
              <w:rPr>
                <w:rStyle w:val="Hypertextovodkaz"/>
                <w:rFonts w:ascii="Arial" w:eastAsia="Times New Roman" w:hAnsi="Arial" w:cs="Arial"/>
                <w:color w:val="0F0D29" w:themeColor="text1"/>
                <w:kern w:val="36"/>
                <w:sz w:val="20"/>
                <w:szCs w:val="24"/>
                <w:u w:val="none"/>
                <w:lang w:eastAsia="cs-CZ"/>
              </w:rPr>
              <w:t>.</w:t>
            </w:r>
          </w:p>
          <w:p w14:paraId="39560C00" w14:textId="5FDCCA2D" w:rsidR="00094F88" w:rsidRPr="005078C0" w:rsidRDefault="00094F88" w:rsidP="00094F8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BE7477">
              <w:rPr>
                <w:rStyle w:val="Hypertextovodkaz"/>
                <w:rFonts w:ascii="Arial" w:eastAsia="Times New Roman" w:hAnsi="Arial" w:cs="Arial"/>
                <w:bCs/>
                <w:i/>
                <w:color w:val="0F0D29" w:themeColor="text1"/>
                <w:kern w:val="36"/>
                <w:sz w:val="20"/>
                <w:szCs w:val="20"/>
                <w:u w:val="none"/>
                <w:lang w:eastAsia="cs-CZ"/>
              </w:rPr>
              <w:t xml:space="preserve">HSE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35171D64" w14:textId="77777777" w:rsidR="00094F88" w:rsidRPr="005078C0" w:rsidRDefault="00094F88" w:rsidP="00094F8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2CF4EFB" w14:textId="39D659FC" w:rsidR="00094F88" w:rsidRPr="005078C0" w:rsidRDefault="00094F88" w:rsidP="00094F8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C32B46">
              <w:rPr>
                <w:rStyle w:val="Hypertextovodkaz"/>
                <w:rFonts w:ascii="Arial" w:eastAsia="Times New Roman" w:hAnsi="Arial" w:cs="Arial"/>
                <w:i/>
                <w:color w:val="0F0D29" w:themeColor="text1"/>
                <w:kern w:val="36"/>
                <w:sz w:val="20"/>
                <w:szCs w:val="20"/>
                <w:u w:val="none"/>
                <w:lang w:eastAsia="cs-CZ"/>
              </w:rPr>
              <w:t>O</w:t>
            </w:r>
            <w:r w:rsidR="00BE7477">
              <w:rPr>
                <w:rStyle w:val="Hypertextovodkaz"/>
                <w:rFonts w:ascii="Arial" w:eastAsia="Times New Roman" w:hAnsi="Arial" w:cs="Arial"/>
                <w:i/>
                <w:color w:val="0F0D29" w:themeColor="text1"/>
                <w:kern w:val="36"/>
                <w:sz w:val="20"/>
                <w:szCs w:val="20"/>
                <w:u w:val="none"/>
                <w:lang w:eastAsia="cs-CZ"/>
              </w:rPr>
              <w:t>HSE – Ing. Zdeněk Stejskal</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w:t>
            </w:r>
            <w:r w:rsidR="00BE7477">
              <w:rPr>
                <w:rStyle w:val="Hypertextovodkaz"/>
                <w:rFonts w:ascii="Arial" w:eastAsia="Times New Roman" w:hAnsi="Arial" w:cs="Arial"/>
                <w:b/>
                <w:bCs/>
                <w:i/>
                <w:color w:val="0F0D29" w:themeColor="text1"/>
                <w:kern w:val="36"/>
                <w:sz w:val="20"/>
                <w:szCs w:val="20"/>
                <w:u w:val="none"/>
                <w:lang w:eastAsia="cs-CZ"/>
              </w:rPr>
              <w:t>0.9.2022</w:t>
            </w:r>
          </w:p>
          <w:p w14:paraId="04FDBE65" w14:textId="77777777" w:rsidR="00094F88" w:rsidRPr="005B3D0D" w:rsidRDefault="00094F88" w:rsidP="00625270">
            <w:pPr>
              <w:pStyle w:val="Bezmezer"/>
              <w:tabs>
                <w:tab w:val="left" w:pos="6336"/>
              </w:tabs>
              <w:jc w:val="both"/>
              <w:rPr>
                <w:rStyle w:val="Hypertextovodkaz"/>
                <w:rFonts w:ascii="Arial" w:eastAsia="Times New Roman" w:hAnsi="Arial" w:cs="Arial"/>
                <w:color w:val="0F0D29" w:themeColor="text1"/>
                <w:kern w:val="36"/>
                <w:sz w:val="16"/>
                <w:szCs w:val="20"/>
                <w:u w:val="none"/>
                <w:lang w:eastAsia="cs-CZ"/>
              </w:rPr>
            </w:pPr>
          </w:p>
          <w:p w14:paraId="19E09BC4" w14:textId="4BE20DFF" w:rsidR="00A0491A" w:rsidRDefault="00A0491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bookmarkEnd w:id="1"/>
          <w:p w14:paraId="362E8D23" w14:textId="32E95A06"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220E8332" w14:textId="77777777" w:rsidR="006F0138" w:rsidRPr="005078C0" w:rsidRDefault="006F0138"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198C83" w14:textId="159D3B86" w:rsidR="004646E1" w:rsidRPr="005078C0" w:rsidRDefault="00ED7CDB" w:rsidP="004646E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Mandátní smlouva</w:t>
            </w:r>
            <w:r w:rsidR="000304BF">
              <w:rPr>
                <w:rStyle w:val="Hypertextovodkaz"/>
                <w:rFonts w:ascii="Arial" w:eastAsia="Times New Roman" w:hAnsi="Arial" w:cs="Arial"/>
                <w:b/>
                <w:bCs/>
                <w:color w:val="0F0D29" w:themeColor="text1"/>
                <w:kern w:val="36"/>
                <w:sz w:val="24"/>
                <w:szCs w:val="24"/>
                <w:u w:val="none"/>
                <w:lang w:eastAsia="cs-CZ"/>
              </w:rPr>
              <w:pict w14:anchorId="27969687">
                <v:rect id="_x0000_i1034" style="width:0;height:1.5pt" o:hralign="center" o:hrstd="t" o:hr="t" fillcolor="#a0a0a0" stroked="f"/>
              </w:pict>
            </w:r>
          </w:p>
          <w:p w14:paraId="7D96919C" w14:textId="442E95D4" w:rsidR="004646E1"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Nejvyšší soud</w:t>
            </w:r>
            <w:r>
              <w:rPr>
                <w:rStyle w:val="Hypertextovodkaz"/>
                <w:rFonts w:ascii="Arial" w:eastAsia="Times New Roman" w:hAnsi="Arial" w:cs="Arial"/>
                <w:bCs/>
                <w:color w:val="0F0D29" w:themeColor="text1"/>
                <w:kern w:val="36"/>
                <w:sz w:val="20"/>
                <w:szCs w:val="20"/>
                <w:u w:val="none"/>
                <w:lang w:eastAsia="cs-CZ"/>
              </w:rPr>
              <w:t xml:space="preserve">, </w:t>
            </w:r>
            <w:r w:rsidRPr="00F81C67">
              <w:rPr>
                <w:rStyle w:val="Hypertextovodkaz"/>
                <w:rFonts w:ascii="Arial" w:eastAsia="Times New Roman" w:hAnsi="Arial" w:cs="Arial"/>
                <w:bCs/>
                <w:color w:val="0F0D29" w:themeColor="text1"/>
                <w:kern w:val="36"/>
                <w:sz w:val="20"/>
                <w:szCs w:val="20"/>
                <w:u w:val="none"/>
                <w:lang w:eastAsia="cs-CZ"/>
              </w:rPr>
              <w:t xml:space="preserve">č.j. </w:t>
            </w:r>
            <w:r w:rsidR="000E795D">
              <w:t xml:space="preserve"> </w:t>
            </w:r>
            <w:r w:rsidR="00ED7CDB">
              <w:t xml:space="preserve"> </w:t>
            </w:r>
            <w:r w:rsidR="00ED7CDB" w:rsidRPr="00ED7CDB">
              <w:rPr>
                <w:rStyle w:val="Hypertextovodkaz"/>
                <w:rFonts w:ascii="Arial" w:eastAsia="Times New Roman" w:hAnsi="Arial" w:cs="Arial"/>
                <w:bCs/>
                <w:color w:val="0F0D29" w:themeColor="text1"/>
                <w:kern w:val="36"/>
                <w:sz w:val="20"/>
                <w:szCs w:val="20"/>
                <w:u w:val="none"/>
                <w:lang w:eastAsia="cs-CZ"/>
              </w:rPr>
              <w:t>č.j. 23 Cdo 1061/2021-257</w:t>
            </w:r>
          </w:p>
          <w:p w14:paraId="68E0AECC" w14:textId="77777777" w:rsidR="00F81C67" w:rsidRPr="005078C0"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0E58EDA" w14:textId="605EF8E4" w:rsidR="000E795D" w:rsidRDefault="00ED7CDB" w:rsidP="000E1AD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D7CDB">
              <w:rPr>
                <w:rStyle w:val="Hypertextovodkaz"/>
                <w:rFonts w:ascii="Arial" w:eastAsia="Times New Roman" w:hAnsi="Arial" w:cs="Arial"/>
                <w:bCs/>
                <w:color w:val="0F0D29" w:themeColor="text1"/>
                <w:kern w:val="36"/>
                <w:sz w:val="20"/>
                <w:szCs w:val="20"/>
                <w:u w:val="none"/>
                <w:lang w:eastAsia="cs-CZ"/>
              </w:rPr>
              <w:t>Obecný požadavek, aby mandant podroboval správnost výstupů z činnosti mandatáře při zařizování sjednané obchodní záležitosti kontrolní činnosti, se neslučuje se smyslem a účelem mandátní smlouvy. Mandant svěřuje zařízení své záležitosti profesionálovi za úplatu právě proto, aby se o ni nemusel starat, a může oprávněně spoléhat na to, že mandatář zařídí jeho záležitost s odbornou péčí (ani ale skutečnost, že mandant svěřil zařízení obchodní záležitosti vyžadující odborné znalosti mandatáři jako profesionálovi v příslušném oboru, nezbavuje mandanta prevenční povinnosti). Existence smluvního závazku mandatáře postupovat při zařizování záležitosti mandanta s odbornou péčí nemůže vyloučit aplikaci ustanovení § 384 odst. 1 obch. zák., zakotvujícího prevenční povinnost v obchodních závazkových vztazích, v takových případech, v nichž pochybení mandatáře bylo (muselo být) mandantovi zjevné. Pokud si mandant musel být vědom pochybení mandatáře a jeho důsledků a mohl vzniku škody, která z daného pochybení vzešla, vlastním přičiněním zamezit, pak je následek (vznik škody) přičitatelný rovněž mandantovi.</w:t>
            </w:r>
          </w:p>
          <w:p w14:paraId="367F2D14" w14:textId="77777777" w:rsidR="00ED7CDB" w:rsidRPr="005078C0" w:rsidRDefault="00ED7CDB"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BBE548" w14:textId="13184818" w:rsidR="004646E1" w:rsidRPr="005078C0" w:rsidRDefault="004646E1" w:rsidP="004646E1">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sidR="00ED7CDB">
              <w:rPr>
                <w:rStyle w:val="Hypertextovodkaz"/>
                <w:rFonts w:ascii="Arial" w:eastAsia="Times New Roman" w:hAnsi="Arial" w:cs="Arial"/>
                <w:bCs/>
                <w:i/>
                <w:color w:val="0F0D29" w:themeColor="text1"/>
                <w:kern w:val="36"/>
                <w:sz w:val="20"/>
                <w:szCs w:val="20"/>
                <w:u w:val="none"/>
                <w:lang w:eastAsia="cs-CZ"/>
              </w:rPr>
              <w:t xml:space="preserve"> a OPS</w:t>
            </w:r>
            <w:r>
              <w:rPr>
                <w:rStyle w:val="Hypertextovodkaz"/>
                <w:rFonts w:ascii="Arial" w:eastAsia="Times New Roman" w:hAnsi="Arial" w:cs="Arial"/>
                <w:bCs/>
                <w:i/>
                <w:color w:val="0F0D29" w:themeColor="text1"/>
                <w:kern w:val="36"/>
                <w:sz w:val="20"/>
                <w:szCs w:val="20"/>
                <w:u w:val="none"/>
                <w:lang w:eastAsia="cs-CZ"/>
              </w:rPr>
              <w:t>.</w:t>
            </w:r>
          </w:p>
          <w:p w14:paraId="0957FC43" w14:textId="055F6E41" w:rsidR="004646E1"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1567B0" w14:textId="169C663F" w:rsidR="00F81C67" w:rsidRPr="00F81C67" w:rsidRDefault="00ED7CDB" w:rsidP="00F81C67">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Veřejné zakázky</w:t>
            </w:r>
          </w:p>
          <w:p w14:paraId="2E12A834" w14:textId="7B2EB851" w:rsidR="00E702E0" w:rsidRPr="005078C0" w:rsidRDefault="000304BF" w:rsidP="00E702E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20CB308F">
                <v:rect id="_x0000_i1035" style="width:0;height:1.5pt" o:hralign="center" o:hrstd="t" o:hr="t" fillcolor="#a0a0a0" stroked="f"/>
              </w:pict>
            </w:r>
          </w:p>
          <w:p w14:paraId="0EF1F18E" w14:textId="267458EE" w:rsidR="00BE60C4" w:rsidRDefault="00BE60C4" w:rsidP="00BE60C4">
            <w:pPr>
              <w:pStyle w:val="Bezmezer"/>
              <w:jc w:val="right"/>
              <w:rPr>
                <w:rStyle w:val="Hypertextovodkaz"/>
                <w:rFonts w:ascii="Arial" w:eastAsia="Times New Roman" w:hAnsi="Arial" w:cs="Arial"/>
                <w:bCs/>
                <w:color w:val="0F0D29" w:themeColor="text1"/>
                <w:kern w:val="36"/>
                <w:sz w:val="20"/>
                <w:szCs w:val="20"/>
                <w:u w:val="none"/>
                <w:lang w:eastAsia="cs-CZ"/>
              </w:rPr>
            </w:pPr>
            <w:r w:rsidRPr="00BE60C4">
              <w:rPr>
                <w:rStyle w:val="Hypertextovodkaz"/>
                <w:rFonts w:ascii="Arial" w:eastAsia="Times New Roman" w:hAnsi="Arial" w:cs="Arial"/>
                <w:bCs/>
                <w:color w:val="0F0D29" w:themeColor="text1"/>
                <w:kern w:val="36"/>
                <w:sz w:val="20"/>
                <w:szCs w:val="20"/>
                <w:u w:val="none"/>
                <w:lang w:eastAsia="cs-CZ"/>
              </w:rPr>
              <w:t>Nejvyšší</w:t>
            </w:r>
            <w:r>
              <w:rPr>
                <w:rStyle w:val="Hypertextovodkaz"/>
                <w:rFonts w:ascii="Arial" w:eastAsia="Times New Roman" w:hAnsi="Arial" w:cs="Arial"/>
                <w:bCs/>
                <w:color w:val="0F0D29" w:themeColor="text1"/>
                <w:kern w:val="36"/>
                <w:sz w:val="20"/>
                <w:szCs w:val="20"/>
                <w:u w:val="none"/>
                <w:lang w:eastAsia="cs-CZ"/>
              </w:rPr>
              <w:t xml:space="preserve"> </w:t>
            </w:r>
            <w:r w:rsidR="006142F4">
              <w:rPr>
                <w:rStyle w:val="Hypertextovodkaz"/>
                <w:rFonts w:ascii="Arial" w:eastAsia="Times New Roman" w:hAnsi="Arial" w:cs="Arial"/>
                <w:bCs/>
                <w:color w:val="0F0D29" w:themeColor="text1"/>
                <w:kern w:val="36"/>
                <w:sz w:val="20"/>
                <w:szCs w:val="20"/>
                <w:u w:val="none"/>
                <w:lang w:eastAsia="cs-CZ"/>
              </w:rPr>
              <w:t xml:space="preserve">správní </w:t>
            </w:r>
            <w:r w:rsidRPr="00BE60C4">
              <w:rPr>
                <w:rStyle w:val="Hypertextovodkaz"/>
                <w:rFonts w:ascii="Arial" w:eastAsia="Times New Roman" w:hAnsi="Arial" w:cs="Arial"/>
                <w:bCs/>
                <w:color w:val="0F0D29" w:themeColor="text1"/>
                <w:kern w:val="36"/>
                <w:sz w:val="20"/>
                <w:szCs w:val="20"/>
                <w:u w:val="none"/>
                <w:lang w:eastAsia="cs-CZ"/>
              </w:rPr>
              <w:t>soud</w:t>
            </w:r>
            <w:r w:rsidR="00ED7CDB">
              <w:rPr>
                <w:rStyle w:val="Hypertextovodkaz"/>
                <w:rFonts w:ascii="Arial" w:eastAsia="Times New Roman" w:hAnsi="Arial" w:cs="Arial"/>
                <w:bCs/>
                <w:color w:val="0F0D29" w:themeColor="text1"/>
                <w:kern w:val="36"/>
                <w:sz w:val="20"/>
                <w:szCs w:val="20"/>
                <w:u w:val="none"/>
                <w:lang w:eastAsia="cs-CZ"/>
              </w:rPr>
              <w:t>,</w:t>
            </w:r>
            <w:r w:rsidR="00ED7CDB" w:rsidRPr="00ED7CDB">
              <w:rPr>
                <w:rStyle w:val="Hypertextovodkaz"/>
                <w:rFonts w:ascii="Arial" w:eastAsia="Times New Roman" w:hAnsi="Arial" w:cs="Arial"/>
                <w:bCs/>
                <w:color w:val="0F0D29" w:themeColor="text1"/>
                <w:kern w:val="36"/>
                <w:sz w:val="20"/>
                <w:szCs w:val="20"/>
                <w:u w:val="none"/>
                <w:lang w:eastAsia="cs-CZ"/>
              </w:rPr>
              <w:t xml:space="preserve"> 6 As 295/2020-143</w:t>
            </w:r>
            <w:r w:rsidR="00ED7CDB">
              <w:rPr>
                <w:rStyle w:val="Hypertextovodkaz"/>
                <w:rFonts w:ascii="Arial" w:eastAsia="Times New Roman" w:hAnsi="Arial" w:cs="Arial"/>
                <w:bCs/>
                <w:color w:val="0F0D29" w:themeColor="text1"/>
                <w:kern w:val="36"/>
                <w:sz w:val="20"/>
                <w:szCs w:val="20"/>
                <w:u w:val="none"/>
                <w:lang w:eastAsia="cs-CZ"/>
              </w:rPr>
              <w:t xml:space="preserve">   </w:t>
            </w:r>
          </w:p>
          <w:p w14:paraId="60ABC42E" w14:textId="77777777" w:rsidR="00BE60C4" w:rsidRDefault="00BE60C4" w:rsidP="00BE60C4">
            <w:pPr>
              <w:pStyle w:val="Bezmezer"/>
              <w:jc w:val="right"/>
              <w:rPr>
                <w:rStyle w:val="Hypertextovodkaz"/>
                <w:rFonts w:ascii="Arial" w:eastAsia="Times New Roman" w:hAnsi="Arial" w:cs="Arial"/>
                <w:bCs/>
                <w:color w:val="0F0D29" w:themeColor="text1"/>
                <w:kern w:val="36"/>
                <w:sz w:val="20"/>
                <w:szCs w:val="20"/>
                <w:u w:val="none"/>
                <w:lang w:eastAsia="cs-CZ"/>
              </w:rPr>
            </w:pPr>
          </w:p>
          <w:p w14:paraId="7323D990" w14:textId="4F290D77" w:rsidR="00ED7CDB" w:rsidRPr="00ED7CDB" w:rsidRDefault="00ED7CDB" w:rsidP="00ED7CD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D7CDB">
              <w:rPr>
                <w:rStyle w:val="Hypertextovodkaz"/>
                <w:rFonts w:ascii="Arial" w:eastAsia="Times New Roman" w:hAnsi="Arial" w:cs="Arial"/>
                <w:bCs/>
                <w:color w:val="0F0D29" w:themeColor="text1"/>
                <w:kern w:val="36"/>
                <w:sz w:val="20"/>
                <w:szCs w:val="20"/>
                <w:u w:val="none"/>
                <w:lang w:eastAsia="cs-CZ"/>
              </w:rPr>
              <w:t>Zadavatel může použít jednací řízení bez uveřejnění z důvodu nepodání nabídek v původním zadávacím řízení, pokud nepodání nabídek dodavateli nezpůsobil svým nezákonným postupem (např. nezákonným nastavením zadávacích podmínek). Pro závěr, že nepodání nabídek zapříčinil sám zadavatel, postačuje rozumná míra pravděpodobnosti, že z důvodu nezákonného postupu zadavatele nabídku nepodal, byť jen jediný, dodavatel.</w:t>
            </w:r>
          </w:p>
          <w:p w14:paraId="415E6C10" w14:textId="77777777" w:rsidR="00ED7CDB" w:rsidRPr="00ED7CDB" w:rsidRDefault="00ED7CDB" w:rsidP="00ED7CD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E647A4D" w14:textId="77777777" w:rsidR="00ED7CDB" w:rsidRPr="00ED7CDB" w:rsidRDefault="00ED7CDB" w:rsidP="000E1AD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D7CDB">
              <w:rPr>
                <w:rStyle w:val="Hypertextovodkaz"/>
                <w:rFonts w:ascii="Arial" w:eastAsia="Times New Roman" w:hAnsi="Arial" w:cs="Arial"/>
                <w:bCs/>
                <w:color w:val="0F0D29" w:themeColor="text1"/>
                <w:kern w:val="36"/>
                <w:sz w:val="20"/>
                <w:szCs w:val="20"/>
                <w:u w:val="none"/>
                <w:lang w:eastAsia="cs-CZ"/>
              </w:rPr>
              <w:t xml:space="preserve">Zvýhodnění (konkurenční výhoda) nebo znevýhodnění (překážka hospodářské soutěže) určitých dodavatelů stanovením konkrétní zadávací podmínky je přípustné pouze tehdy, je-li odůvodněné a opírá-li se o legitimní potřebu zadavatele (§ 36 odst. 1 zákona č. 134/2016 Sb., o zadávání veřejných zakázek). Pouze v případě jednoduché zadávací podmínky (běžné, snadno splnitelné pro všechny dodavatele a výrazněji nezvyšující cenu </w:t>
            </w:r>
            <w:r w:rsidRPr="00ED7CDB">
              <w:rPr>
                <w:rStyle w:val="Hypertextovodkaz"/>
                <w:rFonts w:ascii="Arial" w:eastAsia="Times New Roman" w:hAnsi="Arial" w:cs="Arial"/>
                <w:bCs/>
                <w:color w:val="0F0D29" w:themeColor="text1"/>
                <w:kern w:val="36"/>
                <w:sz w:val="20"/>
                <w:szCs w:val="20"/>
                <w:u w:val="none"/>
                <w:lang w:eastAsia="cs-CZ"/>
              </w:rPr>
              <w:lastRenderedPageBreak/>
              <w:t>plnění pro některé z nich) postačuje jednoduché zdůvodnění její potřebnosti, v ostatních případech je třeba posoudit možné alternativy zadávací podmínky, včetně toho, zda by některá z nich hospodářskou soutěž omezovala méně, či dokonce vůbec.</w:t>
            </w:r>
          </w:p>
          <w:p w14:paraId="4FB4C9AB" w14:textId="77777777" w:rsidR="00ED7CDB" w:rsidRPr="00ED7CDB" w:rsidRDefault="00ED7CDB" w:rsidP="000E1AD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CB6F338" w14:textId="25927CAA" w:rsidR="00E702E0" w:rsidRDefault="00ED7CDB" w:rsidP="000E1AD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D7CDB">
              <w:rPr>
                <w:rStyle w:val="Hypertextovodkaz"/>
                <w:rFonts w:ascii="Arial" w:eastAsia="Times New Roman" w:hAnsi="Arial" w:cs="Arial"/>
                <w:bCs/>
                <w:color w:val="0F0D29" w:themeColor="text1"/>
                <w:kern w:val="36"/>
                <w:sz w:val="20"/>
                <w:szCs w:val="20"/>
                <w:u w:val="none"/>
                <w:lang w:eastAsia="cs-CZ"/>
              </w:rPr>
              <w:t>Podání účastníků řízení, včetně jejich příloh, představují podklady pro rozhodnutí správního orgánu (§ 50 odst. 1 správního řádu) a tvoří součást správního spisu (§ 17 odst. 1 téhož zákona). Práva účastníků nahlížet do všech částí správního spisu (§ 38 odst. 1 citovaného zákona) nelze omezovat pouhým odkazem na ustanovení o ochraně informací (ve smyslu § 260 zákona č. 134/2016 Sb., o zadávání veřejných zakázek).</w:t>
            </w:r>
          </w:p>
          <w:p w14:paraId="7FC54538" w14:textId="77777777" w:rsidR="00ED7CDB" w:rsidRPr="005078C0" w:rsidRDefault="00ED7CDB" w:rsidP="00ED7CDB">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2488FECA" w14:textId="40FE8039" w:rsidR="00701CC1" w:rsidRDefault="00BE60C4" w:rsidP="00DD262D">
            <w:pPr>
              <w:pStyle w:val="Bezmezer"/>
              <w:shd w:val="clear" w:color="auto" w:fill="D9D9D9" w:themeFill="background1" w:themeFillShade="D9"/>
              <w:spacing w:line="276" w:lineRule="auto"/>
              <w:jc w:val="both"/>
              <w:rPr>
                <w:rFonts w:ascii="Arial" w:eastAsia="Times New Roman" w:hAnsi="Arial" w:cs="Arial"/>
                <w:i/>
                <w:color w:val="0F0D29" w:themeColor="text1"/>
                <w:kern w:val="36"/>
                <w:sz w:val="20"/>
                <w:szCs w:val="20"/>
                <w:lang w:eastAsia="cs-CZ"/>
              </w:rPr>
            </w:pPr>
            <w:r>
              <w:rPr>
                <w:rFonts w:ascii="Arial" w:eastAsia="Times New Roman" w:hAnsi="Arial" w:cs="Arial"/>
                <w:b/>
                <w:bCs/>
                <w:i/>
                <w:color w:val="0F0D29" w:themeColor="text1"/>
                <w:kern w:val="36"/>
                <w:sz w:val="20"/>
                <w:szCs w:val="20"/>
                <w:lang w:eastAsia="cs-CZ"/>
              </w:rPr>
              <w:t xml:space="preserve">Úkol: </w:t>
            </w:r>
            <w:r>
              <w:rPr>
                <w:rFonts w:ascii="Arial" w:eastAsia="Times New Roman" w:hAnsi="Arial" w:cs="Arial"/>
                <w:i/>
                <w:color w:val="0F0D29" w:themeColor="text1"/>
                <w:kern w:val="36"/>
                <w:sz w:val="20"/>
                <w:szCs w:val="20"/>
                <w:lang w:eastAsia="cs-CZ"/>
              </w:rPr>
              <w:t xml:space="preserve">Na vědomí </w:t>
            </w:r>
            <w:r w:rsidR="006142F4">
              <w:rPr>
                <w:rFonts w:ascii="Arial" w:eastAsia="Times New Roman" w:hAnsi="Arial" w:cs="Arial"/>
                <w:i/>
                <w:color w:val="0F0D29" w:themeColor="text1"/>
                <w:kern w:val="36"/>
                <w:sz w:val="20"/>
                <w:szCs w:val="20"/>
                <w:lang w:eastAsia="cs-CZ"/>
              </w:rPr>
              <w:t>POŘ</w:t>
            </w:r>
            <w:r w:rsidR="00ED7CDB">
              <w:rPr>
                <w:rFonts w:ascii="Arial" w:eastAsia="Times New Roman" w:hAnsi="Arial" w:cs="Arial"/>
                <w:i/>
                <w:color w:val="0F0D29" w:themeColor="text1"/>
                <w:kern w:val="36"/>
                <w:sz w:val="20"/>
                <w:szCs w:val="20"/>
                <w:lang w:eastAsia="cs-CZ"/>
              </w:rPr>
              <w:t xml:space="preserve"> a OCN</w:t>
            </w:r>
            <w:r w:rsidR="006142F4">
              <w:rPr>
                <w:rFonts w:ascii="Arial" w:eastAsia="Times New Roman" w:hAnsi="Arial" w:cs="Arial"/>
                <w:i/>
                <w:color w:val="0F0D29" w:themeColor="text1"/>
                <w:kern w:val="36"/>
                <w:sz w:val="20"/>
                <w:szCs w:val="20"/>
                <w:lang w:eastAsia="cs-CZ"/>
              </w:rPr>
              <w:t>.</w:t>
            </w:r>
          </w:p>
          <w:p w14:paraId="09067812" w14:textId="77777777" w:rsidR="00701CC1" w:rsidRDefault="00701CC1" w:rsidP="00701CC1">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p>
          <w:p w14:paraId="34A5D66F" w14:textId="2451F9E4" w:rsidR="00701CC1" w:rsidRPr="00F81C67" w:rsidRDefault="00701CC1" w:rsidP="00701CC1">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Fikce předání díla</w:t>
            </w:r>
          </w:p>
          <w:p w14:paraId="59202748" w14:textId="77777777" w:rsidR="00701CC1" w:rsidRPr="005078C0" w:rsidRDefault="00701CC1" w:rsidP="00701CC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36A35FFA">
                <v:rect id="_x0000_i1036" style="width:0;height:1.5pt" o:hralign="center" o:hrstd="t" o:hr="t" fillcolor="#a0a0a0" stroked="f"/>
              </w:pict>
            </w:r>
          </w:p>
          <w:p w14:paraId="418FCF85" w14:textId="5A27D125" w:rsidR="00701CC1" w:rsidRDefault="00701CC1" w:rsidP="00701CC1">
            <w:pPr>
              <w:pStyle w:val="Bezmezer"/>
              <w:jc w:val="right"/>
              <w:rPr>
                <w:rStyle w:val="Hypertextovodkaz"/>
                <w:rFonts w:ascii="Arial" w:eastAsia="Times New Roman" w:hAnsi="Arial" w:cs="Arial"/>
                <w:bCs/>
                <w:color w:val="0F0D29" w:themeColor="text1"/>
                <w:kern w:val="36"/>
                <w:sz w:val="20"/>
                <w:szCs w:val="20"/>
                <w:u w:val="none"/>
                <w:lang w:eastAsia="cs-CZ"/>
              </w:rPr>
            </w:pPr>
            <w:r w:rsidRPr="00BE60C4">
              <w:rPr>
                <w:rStyle w:val="Hypertextovodkaz"/>
                <w:rFonts w:ascii="Arial" w:eastAsia="Times New Roman" w:hAnsi="Arial" w:cs="Arial"/>
                <w:bCs/>
                <w:color w:val="0F0D29" w:themeColor="text1"/>
                <w:kern w:val="36"/>
                <w:sz w:val="20"/>
                <w:szCs w:val="20"/>
                <w:u w:val="none"/>
                <w:lang w:eastAsia="cs-CZ"/>
              </w:rPr>
              <w:t>Nejvyšší</w:t>
            </w:r>
            <w:r>
              <w:rPr>
                <w:rStyle w:val="Hypertextovodkaz"/>
                <w:rFonts w:ascii="Arial" w:eastAsia="Times New Roman" w:hAnsi="Arial" w:cs="Arial"/>
                <w:bCs/>
                <w:color w:val="0F0D29" w:themeColor="text1"/>
                <w:kern w:val="36"/>
                <w:sz w:val="20"/>
                <w:szCs w:val="20"/>
                <w:u w:val="none"/>
                <w:lang w:eastAsia="cs-CZ"/>
              </w:rPr>
              <w:t xml:space="preserve"> </w:t>
            </w:r>
            <w:r>
              <w:rPr>
                <w:rStyle w:val="Hypertextovodkaz"/>
                <w:rFonts w:ascii="Arial" w:eastAsia="Times New Roman" w:hAnsi="Arial" w:cs="Arial"/>
                <w:bCs/>
                <w:color w:val="0F0D29" w:themeColor="text1"/>
                <w:kern w:val="36"/>
                <w:sz w:val="20"/>
                <w:szCs w:val="20"/>
                <w:u w:val="none"/>
                <w:lang w:eastAsia="cs-CZ"/>
              </w:rPr>
              <w:t xml:space="preserve">soud, </w:t>
            </w:r>
            <w:r w:rsidRPr="00701CC1">
              <w:rPr>
                <w:rStyle w:val="Hypertextovodkaz"/>
                <w:rFonts w:ascii="Arial" w:eastAsia="Times New Roman" w:hAnsi="Arial" w:cs="Arial"/>
                <w:color w:val="0F0D29" w:themeColor="text1"/>
                <w:kern w:val="36"/>
                <w:sz w:val="20"/>
                <w:szCs w:val="20"/>
                <w:u w:val="none"/>
                <w:lang w:eastAsia="cs-CZ"/>
              </w:rPr>
              <w:t>23 Cdo 1001/2021</w:t>
            </w:r>
            <w:r>
              <w:rPr>
                <w:rStyle w:val="Hypertextovodkaz"/>
                <w:rFonts w:ascii="Arial" w:eastAsia="Times New Roman" w:hAnsi="Arial" w:cs="Arial"/>
                <w:bCs/>
                <w:color w:val="0F0D29" w:themeColor="text1"/>
                <w:kern w:val="36"/>
                <w:sz w:val="20"/>
                <w:szCs w:val="20"/>
                <w:u w:val="none"/>
                <w:lang w:eastAsia="cs-CZ"/>
              </w:rPr>
              <w:t xml:space="preserve"> </w:t>
            </w:r>
            <w:r>
              <w:rPr>
                <w:rStyle w:val="Hypertextovodkaz"/>
                <w:rFonts w:ascii="Arial" w:eastAsia="Times New Roman" w:hAnsi="Arial" w:cs="Arial"/>
                <w:bCs/>
                <w:color w:val="0F0D29" w:themeColor="text1"/>
                <w:kern w:val="36"/>
                <w:sz w:val="20"/>
                <w:szCs w:val="20"/>
                <w:u w:val="none"/>
                <w:lang w:eastAsia="cs-CZ"/>
              </w:rPr>
              <w:t xml:space="preserve">   </w:t>
            </w:r>
          </w:p>
          <w:p w14:paraId="4518FD67" w14:textId="77777777" w:rsidR="00701CC1" w:rsidRDefault="00701CC1" w:rsidP="00701CC1">
            <w:pPr>
              <w:pStyle w:val="Bezmezer"/>
              <w:jc w:val="right"/>
              <w:rPr>
                <w:rStyle w:val="Hypertextovodkaz"/>
                <w:rFonts w:ascii="Arial" w:eastAsia="Times New Roman" w:hAnsi="Arial" w:cs="Arial"/>
                <w:bCs/>
                <w:color w:val="0F0D29" w:themeColor="text1"/>
                <w:kern w:val="36"/>
                <w:sz w:val="20"/>
                <w:szCs w:val="20"/>
                <w:u w:val="none"/>
                <w:lang w:eastAsia="cs-CZ"/>
              </w:rPr>
            </w:pPr>
          </w:p>
          <w:p w14:paraId="7F8D73A7" w14:textId="0CDB0D32" w:rsidR="00701CC1" w:rsidRDefault="00457844" w:rsidP="00457844">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57844">
              <w:rPr>
                <w:rStyle w:val="Hypertextovodkaz"/>
                <w:rFonts w:ascii="Arial" w:eastAsia="Times New Roman" w:hAnsi="Arial" w:cs="Arial"/>
                <w:bCs/>
                <w:color w:val="0F0D29" w:themeColor="text1"/>
                <w:kern w:val="36"/>
                <w:sz w:val="20"/>
                <w:szCs w:val="20"/>
                <w:u w:val="none"/>
                <w:lang w:eastAsia="cs-CZ"/>
              </w:rPr>
              <w:t xml:space="preserve">Strany uzavřely dne 15. 4. 2014 smlouvu o dílo, jejímž předmětem byla rekonstrukce chaty. V příslušném článku smlouvy bylo sjednáno, že nedostaví-li se objednatel bezdůvodně a opakovaně (nejméně 2x) k přejímce díla či jiným způsobem bezdůvodně zmaří konečné předání díla a vyhotovení předávacího protokolu, považuje se dílo za řádně a včas předané. Navzdory předchozí judikatuře Nejvyšší soud posoudil takové ujednání jako platné. </w:t>
            </w:r>
          </w:p>
          <w:p w14:paraId="4A95FA60" w14:textId="77777777" w:rsidR="00457844" w:rsidRPr="005078C0" w:rsidRDefault="00457844" w:rsidP="00701CC1">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710E2DBD" w14:textId="2E8A5CFD" w:rsidR="00701CC1" w:rsidRPr="00BE60C4" w:rsidRDefault="00701CC1" w:rsidP="00701CC1">
            <w:pPr>
              <w:pStyle w:val="Bezmezer"/>
              <w:shd w:val="clear" w:color="auto" w:fill="D9D9D9" w:themeFill="background1" w:themeFillShade="D9"/>
              <w:spacing w:line="276" w:lineRule="auto"/>
              <w:jc w:val="both"/>
              <w:rPr>
                <w:rFonts w:ascii="Arial" w:eastAsia="Times New Roman" w:hAnsi="Arial" w:cs="Arial"/>
                <w:i/>
                <w:color w:val="0F0D29" w:themeColor="text1"/>
                <w:kern w:val="36"/>
                <w:sz w:val="20"/>
                <w:szCs w:val="20"/>
                <w:lang w:eastAsia="cs-CZ"/>
              </w:rPr>
            </w:pPr>
            <w:r>
              <w:rPr>
                <w:rFonts w:ascii="Arial" w:eastAsia="Times New Roman" w:hAnsi="Arial" w:cs="Arial"/>
                <w:b/>
                <w:bCs/>
                <w:i/>
                <w:color w:val="0F0D29" w:themeColor="text1"/>
                <w:kern w:val="36"/>
                <w:sz w:val="20"/>
                <w:szCs w:val="20"/>
                <w:lang w:eastAsia="cs-CZ"/>
              </w:rPr>
              <w:t xml:space="preserve">Úkol: </w:t>
            </w:r>
            <w:r>
              <w:rPr>
                <w:rFonts w:ascii="Arial" w:eastAsia="Times New Roman" w:hAnsi="Arial" w:cs="Arial"/>
                <w:i/>
                <w:color w:val="0F0D29" w:themeColor="text1"/>
                <w:kern w:val="36"/>
                <w:sz w:val="20"/>
                <w:szCs w:val="20"/>
                <w:lang w:eastAsia="cs-CZ"/>
              </w:rPr>
              <w:t>Na vědomí POŘ</w:t>
            </w:r>
            <w:r w:rsidR="005A623B">
              <w:rPr>
                <w:rFonts w:ascii="Arial" w:eastAsia="Times New Roman" w:hAnsi="Arial" w:cs="Arial"/>
                <w:i/>
                <w:color w:val="0F0D29" w:themeColor="text1"/>
                <w:kern w:val="36"/>
                <w:sz w:val="20"/>
                <w:szCs w:val="20"/>
                <w:lang w:eastAsia="cs-CZ"/>
              </w:rPr>
              <w:t>.</w:t>
            </w:r>
          </w:p>
        </w:tc>
      </w:tr>
    </w:tbl>
    <w:p w14:paraId="3D749D2F" w14:textId="7B3EE38D" w:rsidR="00341F21" w:rsidRDefault="00341F21" w:rsidP="00DE3C37">
      <w:pPr>
        <w:jc w:val="both"/>
        <w:rPr>
          <w:rStyle w:val="Hypertextovodkaz"/>
          <w:rFonts w:ascii="Arial" w:eastAsia="Times New Roman" w:hAnsi="Arial" w:cs="Arial"/>
          <w:b w:val="0"/>
          <w:color w:val="0F0D29" w:themeColor="text1"/>
          <w:kern w:val="36"/>
          <w:sz w:val="20"/>
          <w:szCs w:val="20"/>
          <w:u w:val="none"/>
          <w:lang w:eastAsia="cs-CZ"/>
        </w:rPr>
      </w:pPr>
    </w:p>
    <w:p w14:paraId="5934B4C4" w14:textId="57476B07" w:rsidR="005A623B" w:rsidRPr="00F81C67" w:rsidRDefault="005A623B" w:rsidP="005A623B">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Péče řádného hospodáře</w:t>
      </w:r>
    </w:p>
    <w:p w14:paraId="5607B35F" w14:textId="77777777" w:rsidR="005A623B" w:rsidRPr="005078C0" w:rsidRDefault="005A623B" w:rsidP="005A623B">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0D1E29C2">
          <v:rect id="_x0000_i1048" style="width:0;height:1.5pt" o:hralign="center" o:hrstd="t" o:hr="t" fillcolor="#a0a0a0" stroked="f"/>
        </w:pict>
      </w:r>
    </w:p>
    <w:p w14:paraId="00791A22" w14:textId="478B4CEB" w:rsidR="005A623B" w:rsidRDefault="005A623B" w:rsidP="005A623B">
      <w:pPr>
        <w:pStyle w:val="Bezmezer"/>
        <w:jc w:val="right"/>
        <w:rPr>
          <w:rStyle w:val="Hypertextovodkaz"/>
          <w:rFonts w:ascii="Arial" w:eastAsia="Times New Roman" w:hAnsi="Arial" w:cs="Arial"/>
          <w:bCs/>
          <w:color w:val="0F0D29" w:themeColor="text1"/>
          <w:kern w:val="36"/>
          <w:sz w:val="20"/>
          <w:szCs w:val="20"/>
          <w:u w:val="none"/>
          <w:lang w:eastAsia="cs-CZ"/>
        </w:rPr>
      </w:pPr>
      <w:r w:rsidRPr="00BE60C4">
        <w:rPr>
          <w:rStyle w:val="Hypertextovodkaz"/>
          <w:rFonts w:ascii="Arial" w:eastAsia="Times New Roman" w:hAnsi="Arial" w:cs="Arial"/>
          <w:bCs/>
          <w:color w:val="0F0D29" w:themeColor="text1"/>
          <w:kern w:val="36"/>
          <w:sz w:val="20"/>
          <w:szCs w:val="20"/>
          <w:u w:val="none"/>
          <w:lang w:eastAsia="cs-CZ"/>
        </w:rPr>
        <w:t>Nejvyšší</w:t>
      </w:r>
      <w:r>
        <w:rPr>
          <w:rStyle w:val="Hypertextovodkaz"/>
          <w:rFonts w:ascii="Arial" w:eastAsia="Times New Roman" w:hAnsi="Arial" w:cs="Arial"/>
          <w:bCs/>
          <w:color w:val="0F0D29" w:themeColor="text1"/>
          <w:kern w:val="36"/>
          <w:sz w:val="20"/>
          <w:szCs w:val="20"/>
          <w:u w:val="none"/>
          <w:lang w:eastAsia="cs-CZ"/>
        </w:rPr>
        <w:t xml:space="preserve"> soud, </w:t>
      </w:r>
      <w:r w:rsidR="000304BF" w:rsidRPr="000304BF">
        <w:rPr>
          <w:rStyle w:val="Hypertextovodkaz"/>
          <w:rFonts w:ascii="Arial" w:eastAsia="Times New Roman" w:hAnsi="Arial" w:cs="Arial"/>
          <w:color w:val="0F0D29" w:themeColor="text1"/>
          <w:kern w:val="36"/>
          <w:sz w:val="20"/>
          <w:szCs w:val="20"/>
          <w:u w:val="none"/>
          <w:lang w:eastAsia="cs-CZ"/>
        </w:rPr>
        <w:t>27 Cdo 1873/2019-336</w:t>
      </w:r>
    </w:p>
    <w:p w14:paraId="40EC3CEE" w14:textId="77777777" w:rsidR="005A623B" w:rsidRDefault="005A623B" w:rsidP="005A623B">
      <w:pPr>
        <w:pStyle w:val="Bezmezer"/>
        <w:jc w:val="right"/>
        <w:rPr>
          <w:rStyle w:val="Hypertextovodkaz"/>
          <w:rFonts w:ascii="Arial" w:eastAsia="Times New Roman" w:hAnsi="Arial" w:cs="Arial"/>
          <w:bCs/>
          <w:color w:val="0F0D29" w:themeColor="text1"/>
          <w:kern w:val="36"/>
          <w:sz w:val="20"/>
          <w:szCs w:val="20"/>
          <w:u w:val="none"/>
          <w:lang w:eastAsia="cs-CZ"/>
        </w:rPr>
      </w:pPr>
    </w:p>
    <w:p w14:paraId="0EB36D9A" w14:textId="66F97FA7" w:rsidR="000304BF" w:rsidRPr="000304BF" w:rsidRDefault="000304BF" w:rsidP="000304B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0304BF">
        <w:rPr>
          <w:rStyle w:val="Hypertextovodkaz"/>
          <w:rFonts w:ascii="Arial" w:eastAsia="Times New Roman" w:hAnsi="Arial" w:cs="Arial"/>
          <w:bCs/>
          <w:color w:val="0F0D29" w:themeColor="text1"/>
          <w:kern w:val="36"/>
          <w:sz w:val="20"/>
          <w:szCs w:val="20"/>
          <w:u w:val="none"/>
          <w:lang w:eastAsia="cs-CZ"/>
        </w:rPr>
        <w:t xml:space="preserve">Případná dohoda akcionářů, jíž by se zavázali udělovat pokyny členům představenstva v záležitostech spadajících do obchodního vedení a současně zajistit, že tyto pokyny budou členy představenstva bez dalšího (bez ohledu na povinnost členů představenstva jednat s péčí řádného hospodáře) respektovány, by odporovala smyslu a </w:t>
      </w:r>
      <w:r>
        <w:rPr>
          <w:rStyle w:val="Hypertextovodkaz"/>
          <w:rFonts w:ascii="Arial" w:eastAsia="Times New Roman" w:hAnsi="Arial" w:cs="Arial"/>
          <w:bCs/>
          <w:color w:val="0F0D29" w:themeColor="text1"/>
          <w:kern w:val="36"/>
          <w:sz w:val="20"/>
          <w:szCs w:val="20"/>
          <w:u w:val="none"/>
          <w:lang w:eastAsia="cs-CZ"/>
        </w:rPr>
        <w:t>účelu zákona</w:t>
      </w:r>
      <w:r w:rsidRPr="000304BF">
        <w:rPr>
          <w:rStyle w:val="Hypertextovodkaz"/>
          <w:rFonts w:ascii="Arial" w:eastAsia="Times New Roman" w:hAnsi="Arial" w:cs="Arial"/>
          <w:bCs/>
          <w:color w:val="0F0D29" w:themeColor="text1"/>
          <w:kern w:val="36"/>
          <w:sz w:val="20"/>
          <w:szCs w:val="20"/>
          <w:u w:val="none"/>
          <w:lang w:eastAsia="cs-CZ"/>
        </w:rPr>
        <w:t>., a byla by neplatná pro rozpor se zákonem, resp. pro počáteční (právní) nemožnost plnění). To ale neznamená, že se akcionáři nemohou dohodnout na tom, že se u členů představenstva přimluví za konkrétní řešení určité záležitosti spadající do obchodního vedení. Tedy, že předestřou představenstvu (jeho členům) svůj názor či argumenty, jimiž představenstvo sice nebude vázáno, ale jež může vzít v úvahu při svém rozhodování. Stejně tak je možné, aby se akcionáři zavázali, že bude dosaženo konkrétního výsledku, tedy např. že představenstvo v určité záležitosti přijme určité rozhodnutí. V takovém případě nejde o závazek přímluvy, ale o převzetí odpovědnosti za určitý výsledek. Ani takové ujednání nelze považovat automaticky za odporující zákonu. Nejde totiž o závazek k jednání (konání), jež odporuje zákonu, ale o „garanci“ určitého (sjednaného) výsledku. Převzít závazek přímluvy či „garanci výsledku“ mohou akcionáři zásadně pouze ve vztahu k takovému jednání (rozhodnutí) představenstva (jeho členů), které je v souladu s právními předpisy a stanovami (jímž členové představenstva neporuší svoje povinnosti při výkonu funkce, včetně povinnosti jednat s péčí řádného hospodáře).</w:t>
      </w:r>
    </w:p>
    <w:p w14:paraId="27009F08" w14:textId="77777777" w:rsidR="000304BF" w:rsidRDefault="000304BF" w:rsidP="000304BF">
      <w:pPr>
        <w:pStyle w:val="Bezmezer"/>
        <w:spacing w:line="360" w:lineRule="auto"/>
        <w:jc w:val="both"/>
        <w:rPr>
          <w:rFonts w:ascii="Arial" w:eastAsia="Times New Roman" w:hAnsi="Arial" w:cs="Arial"/>
          <w:b/>
          <w:bCs/>
          <w:i/>
          <w:color w:val="0F0D29" w:themeColor="text1"/>
          <w:kern w:val="36"/>
          <w:sz w:val="20"/>
          <w:szCs w:val="20"/>
          <w:lang w:eastAsia="cs-CZ"/>
        </w:rPr>
      </w:pPr>
    </w:p>
    <w:p w14:paraId="148063B9" w14:textId="4CE9236B" w:rsidR="000304BF" w:rsidRPr="000304BF" w:rsidRDefault="000304BF" w:rsidP="000304BF">
      <w:pPr>
        <w:pStyle w:val="Bezmezer"/>
        <w:shd w:val="clear" w:color="auto" w:fill="D9D9D9" w:themeFill="background1" w:themeFillShade="D9"/>
        <w:spacing w:line="360" w:lineRule="auto"/>
        <w:jc w:val="both"/>
        <w:rPr>
          <w:rStyle w:val="Hypertextovodkaz"/>
          <w:rFonts w:ascii="Arial" w:eastAsia="Times New Roman" w:hAnsi="Arial" w:cs="Arial"/>
          <w:bCs/>
          <w:color w:val="0F0D29" w:themeColor="text1"/>
          <w:kern w:val="36"/>
          <w:sz w:val="20"/>
          <w:szCs w:val="20"/>
          <w:u w:val="none"/>
          <w:lang w:eastAsia="cs-CZ"/>
        </w:rPr>
      </w:pPr>
      <w:r>
        <w:rPr>
          <w:rFonts w:ascii="Arial" w:eastAsia="Times New Roman" w:hAnsi="Arial" w:cs="Arial"/>
          <w:b/>
          <w:bCs/>
          <w:i/>
          <w:color w:val="0F0D29" w:themeColor="text1"/>
          <w:kern w:val="36"/>
          <w:sz w:val="20"/>
          <w:szCs w:val="20"/>
          <w:lang w:eastAsia="cs-CZ"/>
        </w:rPr>
        <w:t xml:space="preserve">Úkol: </w:t>
      </w:r>
      <w:r>
        <w:rPr>
          <w:rFonts w:ascii="Arial" w:eastAsia="Times New Roman" w:hAnsi="Arial" w:cs="Arial"/>
          <w:i/>
          <w:color w:val="0F0D29" w:themeColor="text1"/>
          <w:kern w:val="36"/>
          <w:sz w:val="20"/>
          <w:szCs w:val="20"/>
          <w:lang w:eastAsia="cs-CZ"/>
        </w:rPr>
        <w:t>Na vědomí POŘ</w:t>
      </w:r>
    </w:p>
    <w:p w14:paraId="36AC9AAC" w14:textId="567497D0" w:rsidR="00457844" w:rsidRPr="00E4461E" w:rsidRDefault="00457844" w:rsidP="000304B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9"/>
      <w:footerReference w:type="default" r:id="rId1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5D3EB1F1" id="_x0000_i1026" style="width:0;height:1.5pt" o:hralign="center" o:bullet="t" o:hrstd="t" o:hr="t" fillcolor="#a0a0a0" stroked="f"/>
    </w:pict>
  </w:numPicBullet>
  <w:abstractNum w:abstractNumId="0" w15:restartNumberingAfterBreak="0">
    <w:nsid w:val="0445799B"/>
    <w:multiLevelType w:val="hybridMultilevel"/>
    <w:tmpl w:val="8F74FFBC"/>
    <w:lvl w:ilvl="0" w:tplc="6E2647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2" w15:restartNumberingAfterBreak="0">
    <w:nsid w:val="0A4F1BE3"/>
    <w:multiLevelType w:val="hybridMultilevel"/>
    <w:tmpl w:val="3DEC19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F222C"/>
    <w:multiLevelType w:val="hybridMultilevel"/>
    <w:tmpl w:val="5A5C0B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C011B5"/>
    <w:multiLevelType w:val="hybridMultilevel"/>
    <w:tmpl w:val="F146A3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B96146"/>
    <w:multiLevelType w:val="hybridMultilevel"/>
    <w:tmpl w:val="E9783228"/>
    <w:lvl w:ilvl="0" w:tplc="C470B7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323A38"/>
    <w:multiLevelType w:val="hybridMultilevel"/>
    <w:tmpl w:val="62BA0A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391797"/>
    <w:multiLevelType w:val="hybridMultilevel"/>
    <w:tmpl w:val="4CDE4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8D71E2"/>
    <w:multiLevelType w:val="hybridMultilevel"/>
    <w:tmpl w:val="F4E8EE3C"/>
    <w:lvl w:ilvl="0" w:tplc="E092C6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4395BEA"/>
    <w:multiLevelType w:val="hybridMultilevel"/>
    <w:tmpl w:val="5DA63DAA"/>
    <w:lvl w:ilvl="0" w:tplc="F4D05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0484290"/>
    <w:multiLevelType w:val="hybridMultilevel"/>
    <w:tmpl w:val="EC089B9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8B98CA"/>
    <w:multiLevelType w:val="hybridMultilevel"/>
    <w:tmpl w:val="C422D30C"/>
    <w:lvl w:ilvl="0" w:tplc="C470B706">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4B316A76"/>
    <w:multiLevelType w:val="hybridMultilevel"/>
    <w:tmpl w:val="0DBE8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6F258D"/>
    <w:multiLevelType w:val="hybridMultilevel"/>
    <w:tmpl w:val="8E90D428"/>
    <w:lvl w:ilvl="0" w:tplc="29167672">
      <w:start w:val="11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CFC51A0"/>
    <w:multiLevelType w:val="hybridMultilevel"/>
    <w:tmpl w:val="060EB328"/>
    <w:lvl w:ilvl="0" w:tplc="3EA25A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8F3892"/>
    <w:multiLevelType w:val="hybridMultilevel"/>
    <w:tmpl w:val="50428228"/>
    <w:lvl w:ilvl="0" w:tplc="7D16485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6F3829"/>
    <w:multiLevelType w:val="multilevel"/>
    <w:tmpl w:val="82B0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3" w15:restartNumberingAfterBreak="0">
    <w:nsid w:val="73E13E95"/>
    <w:multiLevelType w:val="hybridMultilevel"/>
    <w:tmpl w:val="3DEC1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5" w15:restartNumberingAfterBreak="0">
    <w:nsid w:val="786F0472"/>
    <w:multiLevelType w:val="hybridMultilevel"/>
    <w:tmpl w:val="096A904E"/>
    <w:lvl w:ilvl="0" w:tplc="7542CB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25781493">
    <w:abstractNumId w:val="16"/>
  </w:num>
  <w:num w:numId="2" w16cid:durableId="1234467224">
    <w:abstractNumId w:val="14"/>
  </w:num>
  <w:num w:numId="3" w16cid:durableId="1316882545">
    <w:abstractNumId w:val="1"/>
  </w:num>
  <w:num w:numId="4" w16cid:durableId="1408501083">
    <w:abstractNumId w:val="24"/>
  </w:num>
  <w:num w:numId="5" w16cid:durableId="1987006562">
    <w:abstractNumId w:val="22"/>
  </w:num>
  <w:num w:numId="6" w16cid:durableId="194774019">
    <w:abstractNumId w:val="11"/>
  </w:num>
  <w:num w:numId="7" w16cid:durableId="563491507">
    <w:abstractNumId w:val="13"/>
  </w:num>
  <w:num w:numId="8" w16cid:durableId="650792366">
    <w:abstractNumId w:val="25"/>
  </w:num>
  <w:num w:numId="9" w16cid:durableId="2007323265">
    <w:abstractNumId w:val="19"/>
  </w:num>
  <w:num w:numId="10" w16cid:durableId="1980718375">
    <w:abstractNumId w:val="12"/>
  </w:num>
  <w:num w:numId="11" w16cid:durableId="978419449">
    <w:abstractNumId w:val="6"/>
  </w:num>
  <w:num w:numId="12" w16cid:durableId="472135403">
    <w:abstractNumId w:val="17"/>
  </w:num>
  <w:num w:numId="13" w16cid:durableId="556088319">
    <w:abstractNumId w:val="8"/>
  </w:num>
  <w:num w:numId="14" w16cid:durableId="1766027537">
    <w:abstractNumId w:val="10"/>
  </w:num>
  <w:num w:numId="15" w16cid:durableId="940183316">
    <w:abstractNumId w:val="3"/>
  </w:num>
  <w:num w:numId="16" w16cid:durableId="791245005">
    <w:abstractNumId w:val="2"/>
  </w:num>
  <w:num w:numId="17" w16cid:durableId="1453746361">
    <w:abstractNumId w:val="23"/>
  </w:num>
  <w:num w:numId="18" w16cid:durableId="1291470168">
    <w:abstractNumId w:val="18"/>
  </w:num>
  <w:num w:numId="19" w16cid:durableId="349111393">
    <w:abstractNumId w:val="21"/>
  </w:num>
  <w:num w:numId="20" w16cid:durableId="1817524149">
    <w:abstractNumId w:val="5"/>
  </w:num>
  <w:num w:numId="21" w16cid:durableId="1706641567">
    <w:abstractNumId w:val="0"/>
  </w:num>
  <w:num w:numId="22" w16cid:durableId="168328497">
    <w:abstractNumId w:val="7"/>
  </w:num>
  <w:num w:numId="23" w16cid:durableId="400761697">
    <w:abstractNumId w:val="15"/>
  </w:num>
  <w:num w:numId="24" w16cid:durableId="1747528821">
    <w:abstractNumId w:val="20"/>
  </w:num>
  <w:num w:numId="25" w16cid:durableId="2087726795">
    <w:abstractNumId w:val="9"/>
  </w:num>
  <w:num w:numId="26" w16cid:durableId="76219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21BDB"/>
    <w:rsid w:val="0002482E"/>
    <w:rsid w:val="000304BF"/>
    <w:rsid w:val="00045505"/>
    <w:rsid w:val="00045D16"/>
    <w:rsid w:val="000472DA"/>
    <w:rsid w:val="00050324"/>
    <w:rsid w:val="00057254"/>
    <w:rsid w:val="0007061F"/>
    <w:rsid w:val="00080627"/>
    <w:rsid w:val="00090ADC"/>
    <w:rsid w:val="00094F88"/>
    <w:rsid w:val="000954E9"/>
    <w:rsid w:val="000A0150"/>
    <w:rsid w:val="000B43A3"/>
    <w:rsid w:val="000C0C48"/>
    <w:rsid w:val="000C2615"/>
    <w:rsid w:val="000C427A"/>
    <w:rsid w:val="000E1ADD"/>
    <w:rsid w:val="000E2BBE"/>
    <w:rsid w:val="000E63C9"/>
    <w:rsid w:val="000E795D"/>
    <w:rsid w:val="000F5AD4"/>
    <w:rsid w:val="000F5BA6"/>
    <w:rsid w:val="00130E9D"/>
    <w:rsid w:val="00140D0B"/>
    <w:rsid w:val="00142E9F"/>
    <w:rsid w:val="00144F93"/>
    <w:rsid w:val="0014703E"/>
    <w:rsid w:val="00150A6D"/>
    <w:rsid w:val="001559DF"/>
    <w:rsid w:val="00160DC8"/>
    <w:rsid w:val="00170060"/>
    <w:rsid w:val="0018012A"/>
    <w:rsid w:val="001822B6"/>
    <w:rsid w:val="00185B35"/>
    <w:rsid w:val="00196F8A"/>
    <w:rsid w:val="001A0DC1"/>
    <w:rsid w:val="001B54B1"/>
    <w:rsid w:val="001F081B"/>
    <w:rsid w:val="001F2BC8"/>
    <w:rsid w:val="001F5F6B"/>
    <w:rsid w:val="00220164"/>
    <w:rsid w:val="0022100C"/>
    <w:rsid w:val="002234C9"/>
    <w:rsid w:val="00240052"/>
    <w:rsid w:val="002419B4"/>
    <w:rsid w:val="00243EBC"/>
    <w:rsid w:val="002452D2"/>
    <w:rsid w:val="00246A35"/>
    <w:rsid w:val="00283722"/>
    <w:rsid w:val="00284348"/>
    <w:rsid w:val="00285D32"/>
    <w:rsid w:val="002A5582"/>
    <w:rsid w:val="002E61AB"/>
    <w:rsid w:val="002F51F5"/>
    <w:rsid w:val="002F6DF2"/>
    <w:rsid w:val="00310247"/>
    <w:rsid w:val="00312137"/>
    <w:rsid w:val="00330359"/>
    <w:rsid w:val="0033762F"/>
    <w:rsid w:val="0034183A"/>
    <w:rsid w:val="00341F21"/>
    <w:rsid w:val="00360494"/>
    <w:rsid w:val="00361BA9"/>
    <w:rsid w:val="00366C7E"/>
    <w:rsid w:val="00372A73"/>
    <w:rsid w:val="00384EA3"/>
    <w:rsid w:val="003A39A1"/>
    <w:rsid w:val="003C2191"/>
    <w:rsid w:val="003C4763"/>
    <w:rsid w:val="003D3863"/>
    <w:rsid w:val="003D5145"/>
    <w:rsid w:val="004110DE"/>
    <w:rsid w:val="00411A05"/>
    <w:rsid w:val="004325C8"/>
    <w:rsid w:val="00433509"/>
    <w:rsid w:val="0044085A"/>
    <w:rsid w:val="00454469"/>
    <w:rsid w:val="00457844"/>
    <w:rsid w:val="004646E1"/>
    <w:rsid w:val="0047577B"/>
    <w:rsid w:val="00475E5C"/>
    <w:rsid w:val="0049783A"/>
    <w:rsid w:val="004B21A5"/>
    <w:rsid w:val="004B2C1D"/>
    <w:rsid w:val="004F0B76"/>
    <w:rsid w:val="004F5618"/>
    <w:rsid w:val="005037F0"/>
    <w:rsid w:val="005054D5"/>
    <w:rsid w:val="005078C0"/>
    <w:rsid w:val="00516A86"/>
    <w:rsid w:val="00521069"/>
    <w:rsid w:val="0052653B"/>
    <w:rsid w:val="005275F6"/>
    <w:rsid w:val="00532EB6"/>
    <w:rsid w:val="005412CE"/>
    <w:rsid w:val="00560334"/>
    <w:rsid w:val="005637F4"/>
    <w:rsid w:val="00572102"/>
    <w:rsid w:val="0058396E"/>
    <w:rsid w:val="005A623B"/>
    <w:rsid w:val="005B0434"/>
    <w:rsid w:val="005B3D0D"/>
    <w:rsid w:val="005C0086"/>
    <w:rsid w:val="005C72CD"/>
    <w:rsid w:val="005D3817"/>
    <w:rsid w:val="005E4904"/>
    <w:rsid w:val="005F1BB0"/>
    <w:rsid w:val="005F4E93"/>
    <w:rsid w:val="006142F4"/>
    <w:rsid w:val="00616648"/>
    <w:rsid w:val="00623626"/>
    <w:rsid w:val="00625270"/>
    <w:rsid w:val="00630128"/>
    <w:rsid w:val="00642F78"/>
    <w:rsid w:val="00656C4D"/>
    <w:rsid w:val="00657864"/>
    <w:rsid w:val="00660E12"/>
    <w:rsid w:val="00694EBE"/>
    <w:rsid w:val="006A077B"/>
    <w:rsid w:val="006A21D5"/>
    <w:rsid w:val="006A4215"/>
    <w:rsid w:val="006A5A4D"/>
    <w:rsid w:val="006B1771"/>
    <w:rsid w:val="006B33F6"/>
    <w:rsid w:val="006C458E"/>
    <w:rsid w:val="006D2230"/>
    <w:rsid w:val="006D5B87"/>
    <w:rsid w:val="006E530F"/>
    <w:rsid w:val="006E5716"/>
    <w:rsid w:val="006E5B8D"/>
    <w:rsid w:val="006F0138"/>
    <w:rsid w:val="006F1F17"/>
    <w:rsid w:val="006F3D1A"/>
    <w:rsid w:val="006F41EA"/>
    <w:rsid w:val="00701CC1"/>
    <w:rsid w:val="007055E5"/>
    <w:rsid w:val="00706AC0"/>
    <w:rsid w:val="007237A1"/>
    <w:rsid w:val="007274B3"/>
    <w:rsid w:val="007302B3"/>
    <w:rsid w:val="00730733"/>
    <w:rsid w:val="00730E3A"/>
    <w:rsid w:val="00735EAB"/>
    <w:rsid w:val="00736AAF"/>
    <w:rsid w:val="00742128"/>
    <w:rsid w:val="00756BA5"/>
    <w:rsid w:val="00765B2A"/>
    <w:rsid w:val="00780112"/>
    <w:rsid w:val="00782B2D"/>
    <w:rsid w:val="00783A34"/>
    <w:rsid w:val="007A5D12"/>
    <w:rsid w:val="007C6B52"/>
    <w:rsid w:val="007C7E90"/>
    <w:rsid w:val="007D083D"/>
    <w:rsid w:val="007D16C5"/>
    <w:rsid w:val="007E06C5"/>
    <w:rsid w:val="008070BF"/>
    <w:rsid w:val="00810E13"/>
    <w:rsid w:val="00815900"/>
    <w:rsid w:val="00824CAE"/>
    <w:rsid w:val="00834F4E"/>
    <w:rsid w:val="00847AEC"/>
    <w:rsid w:val="008508DD"/>
    <w:rsid w:val="00862FE4"/>
    <w:rsid w:val="0086389A"/>
    <w:rsid w:val="00874D16"/>
    <w:rsid w:val="0087605E"/>
    <w:rsid w:val="00886540"/>
    <w:rsid w:val="008B1FEE"/>
    <w:rsid w:val="008B3184"/>
    <w:rsid w:val="008E3CAD"/>
    <w:rsid w:val="008E5AEF"/>
    <w:rsid w:val="00901622"/>
    <w:rsid w:val="00903C32"/>
    <w:rsid w:val="00911671"/>
    <w:rsid w:val="00916B16"/>
    <w:rsid w:val="009173B9"/>
    <w:rsid w:val="0092437E"/>
    <w:rsid w:val="00932282"/>
    <w:rsid w:val="0093335D"/>
    <w:rsid w:val="0093613E"/>
    <w:rsid w:val="00943026"/>
    <w:rsid w:val="00945560"/>
    <w:rsid w:val="00953AD4"/>
    <w:rsid w:val="0096395A"/>
    <w:rsid w:val="00966B81"/>
    <w:rsid w:val="0098645D"/>
    <w:rsid w:val="009915F2"/>
    <w:rsid w:val="00995144"/>
    <w:rsid w:val="009974C0"/>
    <w:rsid w:val="009A17AB"/>
    <w:rsid w:val="009C7720"/>
    <w:rsid w:val="009D3610"/>
    <w:rsid w:val="009D44EB"/>
    <w:rsid w:val="009E5DD7"/>
    <w:rsid w:val="009F2434"/>
    <w:rsid w:val="00A00B09"/>
    <w:rsid w:val="00A04739"/>
    <w:rsid w:val="00A0491A"/>
    <w:rsid w:val="00A22382"/>
    <w:rsid w:val="00A23AFA"/>
    <w:rsid w:val="00A31B3E"/>
    <w:rsid w:val="00A404F7"/>
    <w:rsid w:val="00A532F3"/>
    <w:rsid w:val="00A617BF"/>
    <w:rsid w:val="00A6323B"/>
    <w:rsid w:val="00A76167"/>
    <w:rsid w:val="00A83FFF"/>
    <w:rsid w:val="00A8489E"/>
    <w:rsid w:val="00A85F53"/>
    <w:rsid w:val="00A92FB5"/>
    <w:rsid w:val="00A97F50"/>
    <w:rsid w:val="00AA1760"/>
    <w:rsid w:val="00AB02A7"/>
    <w:rsid w:val="00AB3435"/>
    <w:rsid w:val="00AC0F35"/>
    <w:rsid w:val="00AC29F3"/>
    <w:rsid w:val="00AE31E2"/>
    <w:rsid w:val="00AF4FA4"/>
    <w:rsid w:val="00B00747"/>
    <w:rsid w:val="00B10A54"/>
    <w:rsid w:val="00B208B9"/>
    <w:rsid w:val="00B231E5"/>
    <w:rsid w:val="00B261E4"/>
    <w:rsid w:val="00B27B48"/>
    <w:rsid w:val="00B37492"/>
    <w:rsid w:val="00B466F0"/>
    <w:rsid w:val="00B47818"/>
    <w:rsid w:val="00B70AB7"/>
    <w:rsid w:val="00B85CCA"/>
    <w:rsid w:val="00BA07FC"/>
    <w:rsid w:val="00BA34E1"/>
    <w:rsid w:val="00BB4079"/>
    <w:rsid w:val="00BC09D9"/>
    <w:rsid w:val="00BC14C6"/>
    <w:rsid w:val="00BD3C9C"/>
    <w:rsid w:val="00BE00DE"/>
    <w:rsid w:val="00BE60C4"/>
    <w:rsid w:val="00BE7477"/>
    <w:rsid w:val="00BF2049"/>
    <w:rsid w:val="00BF3627"/>
    <w:rsid w:val="00BF66CB"/>
    <w:rsid w:val="00BF794B"/>
    <w:rsid w:val="00C02A22"/>
    <w:rsid w:val="00C02B87"/>
    <w:rsid w:val="00C13293"/>
    <w:rsid w:val="00C2146C"/>
    <w:rsid w:val="00C22D74"/>
    <w:rsid w:val="00C26E3C"/>
    <w:rsid w:val="00C26ECF"/>
    <w:rsid w:val="00C32B46"/>
    <w:rsid w:val="00C4086D"/>
    <w:rsid w:val="00C4729D"/>
    <w:rsid w:val="00C6736C"/>
    <w:rsid w:val="00C8555E"/>
    <w:rsid w:val="00C90A3E"/>
    <w:rsid w:val="00CA1896"/>
    <w:rsid w:val="00CB5B28"/>
    <w:rsid w:val="00CC07C6"/>
    <w:rsid w:val="00CC5DA6"/>
    <w:rsid w:val="00CD40D6"/>
    <w:rsid w:val="00CF5371"/>
    <w:rsid w:val="00D0323A"/>
    <w:rsid w:val="00D0559F"/>
    <w:rsid w:val="00D06200"/>
    <w:rsid w:val="00D06538"/>
    <w:rsid w:val="00D077E9"/>
    <w:rsid w:val="00D300B4"/>
    <w:rsid w:val="00D36AB7"/>
    <w:rsid w:val="00D42CB7"/>
    <w:rsid w:val="00D5413D"/>
    <w:rsid w:val="00D547E9"/>
    <w:rsid w:val="00D5608D"/>
    <w:rsid w:val="00D56C4F"/>
    <w:rsid w:val="00D570A9"/>
    <w:rsid w:val="00D67219"/>
    <w:rsid w:val="00D70D02"/>
    <w:rsid w:val="00D770C7"/>
    <w:rsid w:val="00D80850"/>
    <w:rsid w:val="00D81550"/>
    <w:rsid w:val="00D825F8"/>
    <w:rsid w:val="00D86945"/>
    <w:rsid w:val="00D90290"/>
    <w:rsid w:val="00D92996"/>
    <w:rsid w:val="00D95647"/>
    <w:rsid w:val="00D97B4A"/>
    <w:rsid w:val="00DB5CE9"/>
    <w:rsid w:val="00DB7416"/>
    <w:rsid w:val="00DC4089"/>
    <w:rsid w:val="00DD152F"/>
    <w:rsid w:val="00DD262D"/>
    <w:rsid w:val="00DE0025"/>
    <w:rsid w:val="00DE213F"/>
    <w:rsid w:val="00DE3C37"/>
    <w:rsid w:val="00DF027C"/>
    <w:rsid w:val="00E00A32"/>
    <w:rsid w:val="00E03770"/>
    <w:rsid w:val="00E12896"/>
    <w:rsid w:val="00E14283"/>
    <w:rsid w:val="00E2016A"/>
    <w:rsid w:val="00E22ACD"/>
    <w:rsid w:val="00E2705F"/>
    <w:rsid w:val="00E36A71"/>
    <w:rsid w:val="00E4461E"/>
    <w:rsid w:val="00E61997"/>
    <w:rsid w:val="00E620B0"/>
    <w:rsid w:val="00E655B6"/>
    <w:rsid w:val="00E678E1"/>
    <w:rsid w:val="00E67A9D"/>
    <w:rsid w:val="00E702E0"/>
    <w:rsid w:val="00E81B40"/>
    <w:rsid w:val="00E86C99"/>
    <w:rsid w:val="00EB0E41"/>
    <w:rsid w:val="00ED04AD"/>
    <w:rsid w:val="00ED7CDB"/>
    <w:rsid w:val="00EE2C49"/>
    <w:rsid w:val="00EF2EA3"/>
    <w:rsid w:val="00EF555B"/>
    <w:rsid w:val="00EF6723"/>
    <w:rsid w:val="00F027BB"/>
    <w:rsid w:val="00F11DCF"/>
    <w:rsid w:val="00F1485A"/>
    <w:rsid w:val="00F162EA"/>
    <w:rsid w:val="00F2462F"/>
    <w:rsid w:val="00F33158"/>
    <w:rsid w:val="00F3526A"/>
    <w:rsid w:val="00F4796C"/>
    <w:rsid w:val="00F52D27"/>
    <w:rsid w:val="00F5617F"/>
    <w:rsid w:val="00F72153"/>
    <w:rsid w:val="00F75C32"/>
    <w:rsid w:val="00F81C67"/>
    <w:rsid w:val="00F83527"/>
    <w:rsid w:val="00F878CF"/>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89316A"/>
    <w:rsid w:val="008C16DB"/>
    <w:rsid w:val="008D5E86"/>
    <w:rsid w:val="009A171D"/>
    <w:rsid w:val="00AB7DCF"/>
    <w:rsid w:val="00AD338E"/>
    <w:rsid w:val="00CA3A9D"/>
    <w:rsid w:val="00CB4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478</TotalTime>
  <Pages>9</Pages>
  <Words>2373</Words>
  <Characters>14007</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30</cp:revision>
  <cp:lastPrinted>2006-08-01T17:47:00Z</cp:lastPrinted>
  <dcterms:created xsi:type="dcterms:W3CDTF">2022-06-02T17:54:00Z</dcterms:created>
  <dcterms:modified xsi:type="dcterms:W3CDTF">2022-09-07T19:11:00Z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