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0FE2A0A8" w:rsidR="00D077E9" w:rsidRPr="008E3CAD" w:rsidRDefault="00240052" w:rsidP="00D70D02">
      <w:pPr>
        <w:rPr>
          <w:noProof/>
          <w:color w:val="0F0D29" w:themeColor="text1"/>
        </w:rPr>
      </w:pPr>
      <w:r w:rsidRPr="008E3CAD">
        <w:rPr>
          <w:noProof/>
          <w:color w:val="0F0D29" w:themeColor="text1"/>
        </w:rPr>
        <w:drawing>
          <wp:anchor distT="0" distB="0" distL="114300" distR="114300" simplePos="0" relativeHeight="251662336" behindDoc="1" locked="0" layoutInCell="1" allowOverlap="1" wp14:anchorId="5D3EB1F1" wp14:editId="1969DD6F">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r w:rsidR="00AB02A7" w:rsidRPr="008E3CAD">
        <w:rPr>
          <w:noProof/>
          <w:color w:val="0F0D29" w:themeColor="text1"/>
          <w:lang w:bidi="cs-CZ"/>
        </w:rPr>
        <mc:AlternateContent>
          <mc:Choice Requires="wps">
            <w:drawing>
              <wp:anchor distT="0" distB="0" distL="114300" distR="114300" simplePos="0" relativeHeight="251663360" behindDoc="1" locked="0" layoutInCell="1" allowOverlap="1" wp14:anchorId="46487825" wp14:editId="3CFB0EBC">
                <wp:simplePos x="0" y="0"/>
                <wp:positionH relativeFrom="column">
                  <wp:posOffset>-203835</wp:posOffset>
                </wp:positionH>
                <wp:positionV relativeFrom="page">
                  <wp:posOffset>933450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0581" id="Obdélník 3" o:spid="_x0000_s1026" alt="bílý obdélník pro text na titulní straně" style="position:absolute;margin-left:-16.05pt;margin-top:73.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bidi="cs-CZ"/>
              </w:rPr>
              <mc:AlternateContent>
                <mc:Choice Requires="wps">
                  <w:drawing>
                    <wp:inline distT="0" distB="0" distL="0" distR="0" wp14:anchorId="79AB1C24" wp14:editId="44319435">
                      <wp:extent cx="3528695" cy="2181225"/>
                      <wp:effectExtent l="0" t="0" r="0" b="0"/>
                      <wp:docPr id="8" name="Textové pole 8"/>
                      <wp:cNvGraphicFramePr/>
                      <a:graphic xmlns:a="http://schemas.openxmlformats.org/drawingml/2006/main">
                        <a:graphicData uri="http://schemas.microsoft.com/office/word/2010/wordprocessingShape">
                          <wps:wsp>
                            <wps:cNvSpPr txBox="1"/>
                            <wps:spPr>
                              <a:xfrm>
                                <a:off x="0" y="0"/>
                                <a:ext cx="3528695" cy="2181225"/>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126D351" w:rsidR="00240052" w:rsidRPr="00815900" w:rsidRDefault="00815900" w:rsidP="00D077E9">
                                  <w:pPr>
                                    <w:pStyle w:val="Nzev"/>
                                    <w:spacing w:after="0"/>
                                    <w:rPr>
                                      <w:color w:val="0F0D29" w:themeColor="text1"/>
                                      <w:sz w:val="56"/>
                                      <w:szCs w:val="48"/>
                                    </w:rPr>
                                  </w:pPr>
                                  <w:r>
                                    <w:rPr>
                                      <w:color w:val="0F0D29" w:themeColor="text1"/>
                                      <w:sz w:val="56"/>
                                      <w:szCs w:val="48"/>
                                      <w:lang w:bidi="cs-CZ"/>
                                    </w:rPr>
                                    <w:t>l</w:t>
                                  </w:r>
                                  <w:r w:rsidR="00240052" w:rsidRPr="00815900">
                                    <w:rPr>
                                      <w:color w:val="0F0D29" w:themeColor="text1"/>
                                      <w:sz w:val="56"/>
                                      <w:szCs w:val="48"/>
                                      <w:lang w:bidi="cs-CZ"/>
                                    </w:rPr>
                                    <w:t>eden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126D351" w:rsidR="00240052" w:rsidRPr="00815900" w:rsidRDefault="00815900" w:rsidP="00D077E9">
                            <w:pPr>
                              <w:pStyle w:val="Nzev"/>
                              <w:spacing w:after="0"/>
                              <w:rPr>
                                <w:color w:val="0F0D29" w:themeColor="text1"/>
                                <w:sz w:val="56"/>
                                <w:szCs w:val="48"/>
                              </w:rPr>
                            </w:pPr>
                            <w:r>
                              <w:rPr>
                                <w:color w:val="0F0D29" w:themeColor="text1"/>
                                <w:sz w:val="56"/>
                                <w:szCs w:val="48"/>
                                <w:lang w:bidi="cs-CZ"/>
                              </w:rPr>
                              <w:t>l</w:t>
                            </w:r>
                            <w:r w:rsidR="00240052" w:rsidRPr="00815900">
                              <w:rPr>
                                <w:color w:val="0F0D29" w:themeColor="text1"/>
                                <w:sz w:val="56"/>
                                <w:szCs w:val="48"/>
                                <w:lang w:bidi="cs-CZ"/>
                              </w:rPr>
                              <w:t>eden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bidi="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bidi="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7DA25666" w:rsidR="00F33158" w:rsidRPr="00F33158" w:rsidRDefault="00F33158" w:rsidP="00F33158">
            <w:pPr>
              <w:jc w:val="right"/>
              <w:rPr>
                <w:b w:val="0"/>
                <w:bCs/>
                <w:noProof/>
                <w:color w:val="0F0D29" w:themeColor="text1"/>
              </w:rPr>
            </w:pPr>
            <w:r w:rsidRPr="00F33158">
              <w:rPr>
                <w:b w:val="0"/>
                <w:bCs/>
                <w:noProof/>
                <w:color w:val="0F0D29" w:themeColor="text1"/>
              </w:rPr>
              <w:t>Vypracováno k 1</w:t>
            </w:r>
            <w:r w:rsidR="005D3817">
              <w:rPr>
                <w:b w:val="0"/>
                <w:bCs/>
                <w:noProof/>
                <w:color w:val="0F0D29" w:themeColor="text1"/>
              </w:rPr>
              <w:t>7</w:t>
            </w:r>
            <w:r w:rsidRPr="00F33158">
              <w:rPr>
                <w:b w:val="0"/>
                <w:bCs/>
                <w:noProof/>
                <w:color w:val="0F0D29" w:themeColor="text1"/>
              </w:rPr>
              <w:t>.2.2022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bidi="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F5617F">
        <w:trPr>
          <w:trHeight w:val="5931"/>
        </w:trPr>
        <w:tc>
          <w:tcPr>
            <w:tcW w:w="9735" w:type="dxa"/>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12877154" w14:textId="77777777" w:rsidR="00815900" w:rsidRDefault="00815900" w:rsidP="005078C0">
            <w:pPr>
              <w:pStyle w:val="Odstavecseseznamem"/>
              <w:spacing w:line="360" w:lineRule="auto"/>
              <w:ind w:left="284"/>
              <w:jc w:val="both"/>
              <w:rPr>
                <w:rFonts w:ascii="Arial" w:hAnsi="Arial" w:cs="Arial"/>
                <w:color w:val="0F0D29" w:themeColor="text1"/>
                <w:sz w:val="20"/>
                <w:szCs w:val="20"/>
              </w:rPr>
            </w:pPr>
          </w:p>
          <w:p w14:paraId="00BF6A17" w14:textId="101BB8A6" w:rsidR="005078C0" w:rsidRPr="00815900" w:rsidRDefault="0014703E" w:rsidP="005078C0">
            <w:pPr>
              <w:pStyle w:val="Odstavecseseznamem"/>
              <w:spacing w:line="360" w:lineRule="auto"/>
              <w:ind w:left="284"/>
              <w:jc w:val="both"/>
              <w:rPr>
                <w:rFonts w:ascii="Arial" w:hAnsi="Arial" w:cs="Arial"/>
                <w:color w:val="0F0D29" w:themeColor="text1"/>
                <w:sz w:val="20"/>
                <w:szCs w:val="20"/>
              </w:rPr>
            </w:pPr>
            <w:r w:rsidRPr="00815900">
              <w:rPr>
                <w:rFonts w:ascii="Arial" w:hAnsi="Arial" w:cs="Arial"/>
                <w:color w:val="0F0D29" w:themeColor="text1"/>
                <w:sz w:val="20"/>
                <w:szCs w:val="20"/>
              </w:rPr>
              <w:t>Ve sledovaném období nebyly ve Sbírce zákonů publikovány žádné relevantní právní předpisy.</w:t>
            </w:r>
          </w:p>
          <w:p w14:paraId="545C194F" w14:textId="77777777" w:rsidR="005078C0" w:rsidRPr="00815900" w:rsidRDefault="005078C0" w:rsidP="005078C0">
            <w:pPr>
              <w:pStyle w:val="Odstavecseseznamem"/>
              <w:spacing w:line="360" w:lineRule="auto"/>
              <w:ind w:left="284"/>
              <w:jc w:val="both"/>
              <w:rPr>
                <w:rFonts w:ascii="Arial" w:hAnsi="Arial" w:cs="Arial"/>
                <w:bCs/>
                <w:color w:val="0F0D29" w:themeColor="text1"/>
                <w:sz w:val="20"/>
                <w:szCs w:val="20"/>
              </w:rPr>
            </w:pPr>
          </w:p>
          <w:p w14:paraId="73C23FFA" w14:textId="4A55B05F" w:rsidR="0014703E" w:rsidRPr="00815900" w:rsidRDefault="0014703E" w:rsidP="005078C0">
            <w:pPr>
              <w:pStyle w:val="Odstavecseseznamem"/>
              <w:spacing w:line="360" w:lineRule="auto"/>
              <w:ind w:left="284"/>
              <w:jc w:val="both"/>
              <w:rPr>
                <w:rFonts w:ascii="Arial" w:hAnsi="Arial" w:cs="Arial"/>
                <w:bCs/>
                <w:color w:val="0F0D29" w:themeColor="text1"/>
                <w:sz w:val="20"/>
                <w:szCs w:val="20"/>
              </w:rPr>
            </w:pPr>
            <w:r w:rsidRPr="00815900">
              <w:rPr>
                <w:rFonts w:ascii="Arial" w:hAnsi="Arial" w:cs="Arial"/>
                <w:bCs/>
                <w:color w:val="0F0D29" w:themeColor="text1"/>
                <w:sz w:val="20"/>
                <w:szCs w:val="20"/>
              </w:rPr>
              <w:t>Legislativní opatření vydávaná v souvislosti s pandemií COVID-19 jsou evidována v přiložené sestavě.</w:t>
            </w:r>
          </w:p>
          <w:p w14:paraId="7E1D4317" w14:textId="5DA75E20" w:rsidR="0014703E" w:rsidRDefault="0014703E" w:rsidP="008E3CAD">
            <w:pPr>
              <w:pStyle w:val="Bezmezer"/>
              <w:spacing w:line="360" w:lineRule="auto"/>
              <w:ind w:left="1070"/>
              <w:jc w:val="both"/>
              <w:rPr>
                <w:rFonts w:ascii="Arial" w:hAnsi="Arial" w:cs="Arial"/>
                <w:color w:val="0F0D29" w:themeColor="text1"/>
                <w:sz w:val="18"/>
                <w:szCs w:val="18"/>
              </w:rPr>
            </w:pPr>
          </w:p>
          <w:p w14:paraId="78D2EA68" w14:textId="77777777" w:rsidR="00815900" w:rsidRPr="005078C0" w:rsidRDefault="00815900" w:rsidP="008E3CAD">
            <w:pPr>
              <w:pStyle w:val="Bezmezer"/>
              <w:spacing w:line="360" w:lineRule="auto"/>
              <w:ind w:left="1070"/>
              <w:jc w:val="both"/>
              <w:rPr>
                <w:rFonts w:ascii="Arial" w:hAnsi="Arial" w:cs="Arial"/>
                <w:color w:val="0F0D29" w:themeColor="text1"/>
                <w:sz w:val="18"/>
                <w:szCs w:val="18"/>
              </w:rPr>
            </w:pPr>
          </w:p>
          <w:p w14:paraId="43A3D180" w14:textId="77777777" w:rsidR="0014703E" w:rsidRPr="005078C0" w:rsidRDefault="0014703E" w:rsidP="008E3CAD">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0F4D70D1" w14:textId="77777777" w:rsidR="00815900" w:rsidRDefault="00815900"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3E9482C7" w14:textId="77777777" w:rsidR="0014703E" w:rsidRPr="00815900" w:rsidRDefault="0014703E" w:rsidP="008E3CAD">
            <w:pPr>
              <w:pStyle w:val="Bezmezer"/>
              <w:spacing w:line="360" w:lineRule="auto"/>
              <w:ind w:left="786"/>
              <w:jc w:val="both"/>
              <w:rPr>
                <w:rFonts w:ascii="Arial" w:hAnsi="Arial" w:cs="Arial"/>
                <w:color w:val="0F0D29" w:themeColor="text1"/>
                <w:sz w:val="20"/>
                <w:szCs w:val="20"/>
              </w:rPr>
            </w:pPr>
            <w:r w:rsidRPr="00815900">
              <w:rPr>
                <w:rFonts w:ascii="Arial" w:hAnsi="Arial" w:cs="Arial"/>
                <w:color w:val="0F0D29" w:themeColor="text1"/>
                <w:sz w:val="20"/>
                <w:szCs w:val="20"/>
              </w:rPr>
              <w:t>Ve sledovaném období nebyly zpracovány žádné výstupy.</w:t>
            </w:r>
          </w:p>
          <w:p w14:paraId="6269E2C2" w14:textId="77777777" w:rsidR="0014703E" w:rsidRPr="00815900" w:rsidRDefault="0014703E" w:rsidP="008E3CAD">
            <w:pPr>
              <w:pStyle w:val="Bezmezer"/>
              <w:spacing w:line="360" w:lineRule="auto"/>
              <w:ind w:left="786"/>
              <w:jc w:val="both"/>
              <w:rPr>
                <w:rFonts w:ascii="Arial" w:hAnsi="Arial" w:cs="Arial"/>
                <w:color w:val="0F0D29" w:themeColor="text1"/>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44DEBA7D" w14:textId="77777777" w:rsidR="0014703E" w:rsidRPr="00815900" w:rsidRDefault="0014703E" w:rsidP="008E3CAD">
            <w:pPr>
              <w:pStyle w:val="Odstavecseseznamem"/>
              <w:numPr>
                <w:ilvl w:val="0"/>
                <w:numId w:val="1"/>
              </w:numPr>
              <w:spacing w:line="360" w:lineRule="auto"/>
              <w:jc w:val="both"/>
              <w:rPr>
                <w:rFonts w:ascii="Arial" w:hAnsi="Arial" w:cs="Arial"/>
                <w:bCs/>
                <w:color w:val="0F0D29" w:themeColor="text1"/>
                <w:sz w:val="20"/>
                <w:szCs w:val="20"/>
              </w:rPr>
            </w:pPr>
            <w:r w:rsidRPr="00815900">
              <w:rPr>
                <w:rFonts w:ascii="Arial" w:hAnsi="Arial" w:cs="Arial"/>
                <w:bCs/>
                <w:color w:val="0F0D29" w:themeColor="text1"/>
                <w:sz w:val="20"/>
                <w:szCs w:val="20"/>
              </w:rPr>
              <w:t>Návrh novely zákona č. 181/2014Sb., o kybernetické bezpečnosti</w:t>
            </w:r>
          </w:p>
          <w:p w14:paraId="2FA53124" w14:textId="500A51EA" w:rsidR="0014703E" w:rsidRDefault="0014703E" w:rsidP="008E3CAD">
            <w:pPr>
              <w:pStyle w:val="Odstavecseseznamem"/>
              <w:numPr>
                <w:ilvl w:val="0"/>
                <w:numId w:val="1"/>
              </w:numPr>
              <w:spacing w:line="360" w:lineRule="auto"/>
              <w:jc w:val="both"/>
              <w:rPr>
                <w:rFonts w:ascii="Arial" w:hAnsi="Arial" w:cs="Arial"/>
                <w:bCs/>
                <w:color w:val="0F0D29" w:themeColor="text1"/>
                <w:sz w:val="20"/>
                <w:szCs w:val="20"/>
              </w:rPr>
            </w:pPr>
            <w:r w:rsidRPr="00815900">
              <w:rPr>
                <w:rFonts w:ascii="Arial" w:hAnsi="Arial" w:cs="Arial"/>
                <w:bCs/>
                <w:color w:val="0F0D29" w:themeColor="text1"/>
                <w:sz w:val="20"/>
                <w:szCs w:val="20"/>
              </w:rPr>
              <w:t>Návrh nařízení vlády o vymezení rozvoje podporovaných zdrojů energie</w:t>
            </w:r>
          </w:p>
          <w:p w14:paraId="36F570E0" w14:textId="5983694D" w:rsidR="00834F4E" w:rsidRDefault="00834F4E" w:rsidP="008E3CAD">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Novela stavebního zákona</w:t>
            </w:r>
          </w:p>
          <w:p w14:paraId="216B8DAF" w14:textId="1D2760EC" w:rsidR="00834F4E" w:rsidRDefault="00834F4E" w:rsidP="008E3CAD">
            <w:pPr>
              <w:pStyle w:val="Odstavecseseznamem"/>
              <w:numPr>
                <w:ilvl w:val="0"/>
                <w:numId w:val="1"/>
              </w:numPr>
              <w:spacing w:line="360" w:lineRule="auto"/>
              <w:jc w:val="both"/>
              <w:rPr>
                <w:rFonts w:ascii="Arial" w:hAnsi="Arial" w:cs="Arial"/>
                <w:bCs/>
                <w:color w:val="0F0D29" w:themeColor="text1"/>
                <w:sz w:val="20"/>
                <w:szCs w:val="20"/>
              </w:rPr>
            </w:pPr>
            <w:r w:rsidRPr="00834F4E">
              <w:rPr>
                <w:rFonts w:ascii="Arial" w:hAnsi="Arial" w:cs="Arial"/>
                <w:bCs/>
                <w:color w:val="0F0D29" w:themeColor="text1"/>
                <w:sz w:val="20"/>
                <w:szCs w:val="20"/>
              </w:rPr>
              <w:t>Zákon, kterým se mění některé zákony v souvislosti s využíváním digitálních nástrojů a postupů v právu obchodních společností a fungováním veřejných rejstříků</w:t>
            </w:r>
          </w:p>
          <w:p w14:paraId="0ABE11F5" w14:textId="52A205DB" w:rsidR="00834F4E" w:rsidRDefault="00834F4E" w:rsidP="008E3CAD">
            <w:pPr>
              <w:pStyle w:val="Odstavecseseznamem"/>
              <w:numPr>
                <w:ilvl w:val="0"/>
                <w:numId w:val="1"/>
              </w:numPr>
              <w:spacing w:line="360" w:lineRule="auto"/>
              <w:jc w:val="both"/>
              <w:rPr>
                <w:rFonts w:ascii="Arial" w:hAnsi="Arial" w:cs="Arial"/>
                <w:bCs/>
                <w:color w:val="0F0D29" w:themeColor="text1"/>
                <w:sz w:val="20"/>
                <w:szCs w:val="20"/>
              </w:rPr>
            </w:pPr>
            <w:r w:rsidRPr="00834F4E">
              <w:rPr>
                <w:rFonts w:ascii="Arial" w:hAnsi="Arial" w:cs="Arial"/>
                <w:bCs/>
                <w:color w:val="0F0D29" w:themeColor="text1"/>
                <w:sz w:val="20"/>
                <w:szCs w:val="20"/>
              </w:rPr>
              <w:t>Návrh zákona, kterým se zrušuje zákon č. 112/2016 Sb., o evidenci tržeb, ve znění pozdějších předpisů, a mění a zrušují další související právní předpisy</w:t>
            </w:r>
          </w:p>
          <w:p w14:paraId="2CC78671" w14:textId="2E4EC361" w:rsidR="00834F4E" w:rsidRDefault="00834F4E" w:rsidP="008E3CAD">
            <w:pPr>
              <w:pStyle w:val="Odstavecseseznamem"/>
              <w:numPr>
                <w:ilvl w:val="0"/>
                <w:numId w:val="1"/>
              </w:numPr>
              <w:spacing w:line="360" w:lineRule="auto"/>
              <w:jc w:val="both"/>
              <w:rPr>
                <w:rFonts w:ascii="Arial" w:hAnsi="Arial" w:cs="Arial"/>
                <w:bCs/>
                <w:color w:val="0F0D29" w:themeColor="text1"/>
                <w:sz w:val="20"/>
                <w:szCs w:val="20"/>
              </w:rPr>
            </w:pPr>
            <w:r w:rsidRPr="00834F4E">
              <w:rPr>
                <w:rFonts w:ascii="Arial" w:hAnsi="Arial" w:cs="Arial"/>
                <w:bCs/>
                <w:color w:val="0F0D29" w:themeColor="text1"/>
                <w:sz w:val="20"/>
                <w:szCs w:val="20"/>
              </w:rPr>
              <w:t>Návrh zákona, kterým se mění zákon č. 143/2001 Sb., o ochraně hospodářské soutěže</w:t>
            </w:r>
          </w:p>
          <w:p w14:paraId="1EAA3668" w14:textId="154C2CA3" w:rsidR="005412CE" w:rsidRDefault="005412CE" w:rsidP="005412CE">
            <w:pPr>
              <w:pStyle w:val="Odstavecseseznamem"/>
              <w:numPr>
                <w:ilvl w:val="0"/>
                <w:numId w:val="1"/>
              </w:numPr>
              <w:spacing w:line="360" w:lineRule="auto"/>
              <w:jc w:val="both"/>
              <w:rPr>
                <w:rFonts w:ascii="Arial" w:hAnsi="Arial" w:cs="Arial"/>
                <w:bCs/>
                <w:color w:val="0F0D29" w:themeColor="text1"/>
                <w:sz w:val="20"/>
                <w:szCs w:val="20"/>
              </w:rPr>
            </w:pPr>
            <w:r w:rsidRPr="005412CE">
              <w:rPr>
                <w:rFonts w:ascii="Arial" w:hAnsi="Arial" w:cs="Arial"/>
                <w:bCs/>
                <w:color w:val="0F0D29" w:themeColor="text1"/>
                <w:sz w:val="20"/>
                <w:szCs w:val="20"/>
              </w:rPr>
              <w:t>Návrh směrnice o opatřeních k dosažení vysoké společné úrovně</w:t>
            </w:r>
            <w:r>
              <w:rPr>
                <w:rFonts w:ascii="Arial" w:hAnsi="Arial" w:cs="Arial"/>
                <w:bCs/>
                <w:color w:val="0F0D29" w:themeColor="text1"/>
                <w:sz w:val="20"/>
                <w:szCs w:val="20"/>
              </w:rPr>
              <w:t xml:space="preserve"> </w:t>
            </w:r>
            <w:r w:rsidRPr="005412CE">
              <w:rPr>
                <w:rFonts w:ascii="Arial" w:hAnsi="Arial" w:cs="Arial"/>
                <w:bCs/>
                <w:color w:val="0F0D29" w:themeColor="text1"/>
                <w:sz w:val="20"/>
                <w:szCs w:val="20"/>
              </w:rPr>
              <w:t>kybernetické bezpečnosti v Unii („NIS 2“)</w:t>
            </w:r>
          </w:p>
          <w:p w14:paraId="265913DA" w14:textId="438F121C" w:rsidR="00F5617F" w:rsidRPr="005412CE" w:rsidRDefault="00F5617F" w:rsidP="005412CE">
            <w:pPr>
              <w:pStyle w:val="Odstavecseseznamem"/>
              <w:numPr>
                <w:ilvl w:val="0"/>
                <w:numId w:val="1"/>
              </w:numPr>
              <w:spacing w:line="360" w:lineRule="auto"/>
              <w:jc w:val="both"/>
              <w:rPr>
                <w:rFonts w:ascii="Arial" w:hAnsi="Arial" w:cs="Arial"/>
                <w:bCs/>
                <w:color w:val="0F0D29" w:themeColor="text1"/>
                <w:sz w:val="20"/>
                <w:szCs w:val="20"/>
              </w:rPr>
            </w:pPr>
            <w:r w:rsidRPr="00F5617F">
              <w:rPr>
                <w:rFonts w:ascii="Arial" w:hAnsi="Arial" w:cs="Arial"/>
                <w:bCs/>
                <w:color w:val="0F0D29" w:themeColor="text1"/>
                <w:sz w:val="20"/>
                <w:szCs w:val="20"/>
              </w:rPr>
              <w:t>Návrh zákona o podpoře nízkoemisních vozidel prostřednictvím zadávání veřejných zakázek a veřejných služeb v přepravě cestujících</w:t>
            </w:r>
          </w:p>
          <w:p w14:paraId="6F5B02D9" w14:textId="4E77907D" w:rsidR="0014703E" w:rsidRDefault="0014703E" w:rsidP="008E3CAD">
            <w:pPr>
              <w:pStyle w:val="Bezmezer"/>
              <w:spacing w:line="360" w:lineRule="auto"/>
              <w:ind w:left="720"/>
              <w:jc w:val="both"/>
              <w:rPr>
                <w:rFonts w:ascii="Arial" w:hAnsi="Arial" w:cs="Arial"/>
                <w:b/>
                <w:color w:val="0F0D29" w:themeColor="text1"/>
                <w:sz w:val="18"/>
                <w:szCs w:val="18"/>
              </w:rPr>
            </w:pPr>
          </w:p>
          <w:p w14:paraId="5BEEFD3A" w14:textId="77777777" w:rsidR="00815900" w:rsidRPr="005078C0" w:rsidRDefault="00815900" w:rsidP="008E3CAD">
            <w:pPr>
              <w:pStyle w:val="Bezmezer"/>
              <w:spacing w:line="360" w:lineRule="auto"/>
              <w:ind w:left="720"/>
              <w:jc w:val="both"/>
              <w:rPr>
                <w:rFonts w:ascii="Arial" w:hAnsi="Arial" w:cs="Arial"/>
                <w:b/>
                <w:color w:val="0F0D29" w:themeColor="text1"/>
                <w:sz w:val="18"/>
                <w:szCs w:val="18"/>
              </w:rPr>
            </w:pPr>
          </w:p>
          <w:p w14:paraId="118937B2" w14:textId="28EDC596"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44C1E628" w14:textId="77777777" w:rsidR="00815900" w:rsidRPr="005078C0" w:rsidRDefault="00815900" w:rsidP="008E3CAD">
            <w:pPr>
              <w:pStyle w:val="Bezmezer"/>
              <w:spacing w:line="360" w:lineRule="auto"/>
              <w:jc w:val="both"/>
              <w:rPr>
                <w:rFonts w:ascii="Arial" w:hAnsi="Arial" w:cs="Arial"/>
                <w:b/>
                <w:color w:val="0F0D29" w:themeColor="text1"/>
              </w:rPr>
            </w:pPr>
          </w:p>
          <w:p w14:paraId="582A5AB0" w14:textId="77777777" w:rsidR="0014703E" w:rsidRPr="00815900" w:rsidRDefault="0014703E" w:rsidP="008E3CAD">
            <w:pPr>
              <w:pStyle w:val="Odstavecseseznamem"/>
              <w:numPr>
                <w:ilvl w:val="0"/>
                <w:numId w:val="1"/>
              </w:numPr>
              <w:spacing w:line="360" w:lineRule="auto"/>
              <w:jc w:val="both"/>
              <w:rPr>
                <w:rFonts w:ascii="Arial" w:hAnsi="Arial" w:cs="Arial"/>
                <w:color w:val="0F0D29" w:themeColor="text1"/>
                <w:sz w:val="20"/>
              </w:rPr>
            </w:pPr>
            <w:r w:rsidRPr="00815900">
              <w:rPr>
                <w:rFonts w:ascii="Arial" w:hAnsi="Arial" w:cs="Arial"/>
                <w:color w:val="0F0D29" w:themeColor="text1"/>
                <w:sz w:val="20"/>
              </w:rPr>
              <w:t>Odpovědnost zaměstnance za škodu</w:t>
            </w:r>
          </w:p>
          <w:p w14:paraId="6BE60686" w14:textId="09DB3507" w:rsidR="0014703E" w:rsidRDefault="0014703E" w:rsidP="008E3CAD">
            <w:pPr>
              <w:pStyle w:val="Odstavecseseznamem"/>
              <w:numPr>
                <w:ilvl w:val="0"/>
                <w:numId w:val="1"/>
              </w:numPr>
              <w:spacing w:line="360" w:lineRule="auto"/>
              <w:jc w:val="both"/>
              <w:rPr>
                <w:rFonts w:ascii="Arial" w:hAnsi="Arial" w:cs="Arial"/>
                <w:color w:val="0F0D29" w:themeColor="text1"/>
                <w:sz w:val="20"/>
              </w:rPr>
            </w:pPr>
            <w:r w:rsidRPr="00815900">
              <w:rPr>
                <w:rFonts w:ascii="Arial" w:hAnsi="Arial" w:cs="Arial"/>
                <w:color w:val="0F0D29" w:themeColor="text1"/>
                <w:sz w:val="20"/>
              </w:rPr>
              <w:t>Zvýhodňování věřitele v rámci dohody o narovnání</w:t>
            </w:r>
          </w:p>
          <w:p w14:paraId="398DF8ED" w14:textId="076366DB" w:rsidR="001822B6" w:rsidRDefault="001822B6" w:rsidP="008E3CAD">
            <w:pPr>
              <w:pStyle w:val="Odstavecseseznamem"/>
              <w:numPr>
                <w:ilvl w:val="0"/>
                <w:numId w:val="1"/>
              </w:numPr>
              <w:spacing w:line="360" w:lineRule="auto"/>
              <w:jc w:val="both"/>
              <w:rPr>
                <w:rFonts w:ascii="Arial" w:hAnsi="Arial" w:cs="Arial"/>
                <w:color w:val="0F0D29" w:themeColor="text1"/>
                <w:sz w:val="20"/>
              </w:rPr>
            </w:pPr>
            <w:r>
              <w:rPr>
                <w:rFonts w:ascii="Arial" w:hAnsi="Arial" w:cs="Arial"/>
                <w:color w:val="0F0D29" w:themeColor="text1"/>
                <w:sz w:val="20"/>
              </w:rPr>
              <w:t>Ústavní soud k povinnému očkování</w:t>
            </w:r>
          </w:p>
          <w:p w14:paraId="0B6D924A" w14:textId="1EAA895D" w:rsidR="00D56C4F" w:rsidRDefault="00D56C4F" w:rsidP="008E3CAD">
            <w:pPr>
              <w:pStyle w:val="Odstavecseseznamem"/>
              <w:numPr>
                <w:ilvl w:val="0"/>
                <w:numId w:val="1"/>
              </w:numPr>
              <w:spacing w:line="360" w:lineRule="auto"/>
              <w:jc w:val="both"/>
              <w:rPr>
                <w:rFonts w:ascii="Arial" w:hAnsi="Arial" w:cs="Arial"/>
                <w:color w:val="0F0D29" w:themeColor="text1"/>
                <w:sz w:val="20"/>
              </w:rPr>
            </w:pPr>
            <w:r w:rsidRPr="00D56C4F">
              <w:rPr>
                <w:rFonts w:ascii="Arial" w:hAnsi="Arial" w:cs="Arial"/>
                <w:color w:val="0F0D29" w:themeColor="text1"/>
                <w:sz w:val="20"/>
              </w:rPr>
              <w:t>Náhrada za užívání veřejného prostranství a korektiv dobrých mravů</w:t>
            </w:r>
          </w:p>
          <w:p w14:paraId="0F647D18" w14:textId="78AF51B9" w:rsidR="007C7E90" w:rsidRDefault="007C7E90" w:rsidP="007C7E90">
            <w:pPr>
              <w:spacing w:line="360" w:lineRule="auto"/>
              <w:jc w:val="both"/>
              <w:rPr>
                <w:rFonts w:ascii="Arial" w:hAnsi="Arial" w:cs="Arial"/>
                <w:color w:val="0F0D29" w:themeColor="text1"/>
                <w:sz w:val="20"/>
              </w:rPr>
            </w:pPr>
          </w:p>
          <w:p w14:paraId="78DF3086" w14:textId="0E95AE1A" w:rsidR="007C7E90" w:rsidRPr="007C7E90" w:rsidRDefault="007C7E90" w:rsidP="007C7E90">
            <w:pPr>
              <w:pStyle w:val="Bezmezer"/>
              <w:spacing w:line="360" w:lineRule="auto"/>
              <w:jc w:val="both"/>
              <w:rPr>
                <w:rFonts w:ascii="Arial" w:hAnsi="Arial" w:cs="Arial"/>
                <w:color w:val="0F0D29" w:themeColor="text1"/>
                <w:sz w:val="28"/>
                <w:szCs w:val="32"/>
              </w:rPr>
            </w:pPr>
            <w:r w:rsidRPr="007C7E90">
              <w:rPr>
                <w:rFonts w:ascii="Arial" w:hAnsi="Arial" w:cs="Arial"/>
                <w:b/>
                <w:color w:val="0F0D29" w:themeColor="text1"/>
                <w:sz w:val="24"/>
                <w:szCs w:val="24"/>
              </w:rPr>
              <w:t>IV. Legislativní plán prací 2022</w:t>
            </w:r>
          </w:p>
          <w:p w14:paraId="729534CB" w14:textId="77777777" w:rsidR="0014703E" w:rsidRPr="005078C0" w:rsidRDefault="0014703E" w:rsidP="008E3CAD">
            <w:pPr>
              <w:pStyle w:val="Odstavecseseznamem"/>
              <w:spacing w:line="360" w:lineRule="auto"/>
              <w:ind w:left="786"/>
              <w:jc w:val="both"/>
              <w:rPr>
                <w:rFonts w:ascii="Arial" w:hAnsi="Arial" w:cs="Arial"/>
                <w:color w:val="0F0D29" w:themeColor="text1"/>
                <w:sz w:val="18"/>
                <w:szCs w:val="20"/>
              </w:rPr>
            </w:pPr>
          </w:p>
          <w:p w14:paraId="61174229" w14:textId="77777777" w:rsidR="0014703E" w:rsidRPr="005078C0" w:rsidRDefault="0014703E" w:rsidP="008E3CAD">
            <w:pPr>
              <w:pStyle w:val="Odstavecseseznamem"/>
              <w:spacing w:line="360" w:lineRule="auto"/>
              <w:ind w:left="786"/>
              <w:jc w:val="both"/>
              <w:rPr>
                <w:rFonts w:ascii="Arial" w:hAnsi="Arial" w:cs="Arial"/>
                <w:color w:val="0F0D29" w:themeColor="text1"/>
                <w:sz w:val="20"/>
                <w:szCs w:val="20"/>
              </w:rPr>
            </w:pPr>
          </w:p>
          <w:p w14:paraId="6ED62FA4" w14:textId="77777777"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29EE965F" w14:textId="77777777" w:rsidR="0014703E" w:rsidRPr="005078C0" w:rsidRDefault="0014703E" w:rsidP="008E3CAD">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p>
          <w:p w14:paraId="410B94A7" w14:textId="2F15E946" w:rsidR="0014703E" w:rsidRPr="005078C0" w:rsidRDefault="0014703E" w:rsidP="008E3CAD">
            <w:pPr>
              <w:pStyle w:val="Bezmezer"/>
              <w:spacing w:line="360" w:lineRule="auto"/>
              <w:jc w:val="both"/>
              <w:rPr>
                <w:rStyle w:val="Hypertextovodkaz"/>
                <w:rFonts w:ascii="Arial" w:eastAsia="Times New Roman" w:hAnsi="Arial" w:cs="Arial"/>
                <w:bCs/>
                <w:i/>
                <w:iCs/>
                <w:color w:val="0F0D29" w:themeColor="text1"/>
                <w:kern w:val="36"/>
                <w:sz w:val="20"/>
                <w:szCs w:val="20"/>
                <w:u w:val="none"/>
                <w:lang w:eastAsia="cs-CZ"/>
              </w:rPr>
            </w:pPr>
            <w:r w:rsidRPr="005078C0">
              <w:rPr>
                <w:rStyle w:val="Hypertextovodkaz"/>
                <w:rFonts w:ascii="Arial" w:eastAsia="Times New Roman" w:hAnsi="Arial" w:cs="Arial"/>
                <w:bCs/>
                <w:i/>
                <w:iCs/>
                <w:color w:val="0F0D29" w:themeColor="text1"/>
                <w:kern w:val="36"/>
                <w:sz w:val="20"/>
                <w:szCs w:val="20"/>
                <w:u w:val="none"/>
                <w:lang w:eastAsia="cs-CZ"/>
              </w:rPr>
              <w:t>Ve sledovaném období nebyly ve Sbírce zákonů publikovány žádné relevantní právní předpisy.</w:t>
            </w:r>
          </w:p>
          <w:p w14:paraId="76A2E8B6" w14:textId="77777777" w:rsidR="005078C0" w:rsidRPr="005078C0" w:rsidRDefault="005078C0" w:rsidP="008E3CAD">
            <w:pPr>
              <w:pStyle w:val="Bezmezer"/>
              <w:spacing w:line="360" w:lineRule="auto"/>
              <w:jc w:val="both"/>
              <w:rPr>
                <w:rStyle w:val="Hypertextovodkaz"/>
                <w:rFonts w:ascii="Arial" w:eastAsia="Times New Roman" w:hAnsi="Arial" w:cs="Arial"/>
                <w:bCs/>
                <w:i/>
                <w:iCs/>
                <w:color w:val="0F0D29" w:themeColor="text1"/>
                <w:kern w:val="36"/>
                <w:sz w:val="20"/>
                <w:szCs w:val="20"/>
                <w:u w:val="none"/>
                <w:lang w:eastAsia="cs-CZ"/>
              </w:rPr>
            </w:pPr>
          </w:p>
          <w:p w14:paraId="745291D9" w14:textId="77777777" w:rsidR="0014703E" w:rsidRPr="005078C0" w:rsidRDefault="0014703E" w:rsidP="005078C0">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5511D9D7" w14:textId="2D6186CE" w:rsidR="0014703E" w:rsidRPr="00815900" w:rsidRDefault="0014703E" w:rsidP="008E3CAD">
            <w:pPr>
              <w:pStyle w:val="Bezmezer"/>
              <w:spacing w:line="360" w:lineRule="auto"/>
              <w:jc w:val="both"/>
              <w:rPr>
                <w:rFonts w:ascii="Arial" w:hAnsi="Arial" w:cs="Arial"/>
                <w:i/>
                <w:color w:val="0F0D29" w:themeColor="text1"/>
                <w:sz w:val="20"/>
                <w:szCs w:val="20"/>
              </w:rPr>
            </w:pPr>
            <w:r w:rsidRPr="00815900">
              <w:rPr>
                <w:rFonts w:ascii="Arial" w:hAnsi="Arial" w:cs="Arial"/>
                <w:i/>
                <w:color w:val="0F0D29" w:themeColor="text1"/>
                <w:sz w:val="20"/>
                <w:szCs w:val="20"/>
              </w:rPr>
              <w:t>Ve sledovaném období nebyly zpracovány žádné výstupy</w:t>
            </w:r>
            <w:r w:rsidR="005078C0" w:rsidRPr="00815900">
              <w:rPr>
                <w:rFonts w:ascii="Arial" w:hAnsi="Arial" w:cs="Arial"/>
                <w:i/>
                <w:color w:val="0F0D29" w:themeColor="text1"/>
                <w:sz w:val="20"/>
                <w:szCs w:val="20"/>
              </w:rPr>
              <w:t xml:space="preserve"> s dopadem do procesů společnosti</w:t>
            </w:r>
            <w:r w:rsidRPr="00815900">
              <w:rPr>
                <w:rFonts w:ascii="Arial" w:hAnsi="Arial" w:cs="Arial"/>
                <w:i/>
                <w:color w:val="0F0D29" w:themeColor="text1"/>
                <w:sz w:val="20"/>
                <w:szCs w:val="20"/>
              </w:rPr>
              <w:t>.</w:t>
            </w:r>
          </w:p>
          <w:p w14:paraId="28DEF5DB" w14:textId="77777777" w:rsidR="0014703E" w:rsidRPr="005078C0" w:rsidRDefault="0014703E" w:rsidP="008E3CAD">
            <w:pPr>
              <w:pStyle w:val="Bezmezer"/>
              <w:spacing w:line="360" w:lineRule="auto"/>
              <w:jc w:val="both"/>
              <w:rPr>
                <w:rFonts w:ascii="Arial" w:hAnsi="Arial" w:cs="Arial"/>
                <w:i/>
                <w:color w:val="0F0D29" w:themeColor="text1"/>
                <w:sz w:val="18"/>
                <w:szCs w:val="18"/>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617949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078C0">
              <w:rPr>
                <w:rStyle w:val="Hypertextovodkaz"/>
                <w:rFonts w:ascii="Arial" w:eastAsia="Times New Roman" w:hAnsi="Arial" w:cs="Arial"/>
                <w:b/>
                <w:bCs/>
                <w:color w:val="0F0D29" w:themeColor="text1"/>
                <w:kern w:val="36"/>
                <w:sz w:val="24"/>
                <w:szCs w:val="20"/>
                <w:u w:val="none"/>
                <w:lang w:eastAsia="cs-CZ"/>
              </w:rPr>
              <w:t>Návrh novely zákona č. 181/2014Sb., o kybernetické bezpečnosti</w:t>
            </w:r>
            <w:r w:rsidR="00F5617F">
              <w:rPr>
                <w:rStyle w:val="Hypertextovodkaz"/>
                <w:rFonts w:ascii="Arial" w:eastAsia="Times New Roman" w:hAnsi="Arial" w:cs="Arial"/>
                <w:b/>
                <w:bCs/>
                <w:color w:val="0F0D29" w:themeColor="text1"/>
                <w:kern w:val="36"/>
                <w:sz w:val="24"/>
                <w:szCs w:val="24"/>
                <w:u w:val="none"/>
                <w:lang w:eastAsia="cs-CZ"/>
              </w:rPr>
              <w:pict w14:anchorId="79068DDA">
                <v:rect id="_x0000_i1026" style="width:0;height:1.5pt" o:hralign="center" o:hrstd="t" o:hr="t" fillcolor="#a0a0a0" stroked="f"/>
              </w:pict>
            </w:r>
          </w:p>
          <w:p w14:paraId="11AD38F5"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Sněmovní tisk 131</w:t>
            </w:r>
          </w:p>
          <w:p w14:paraId="3D6ED463"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Předloženo do Poslanecké sněmovny</w:t>
            </w:r>
          </w:p>
          <w:p w14:paraId="5FD6BB72"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BE1EA51"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Národní úřad pro kybernetickou a informační bezpečnost novelu zákona o kybernetické bezpečnosti. Návrh zákona adaptuje evropské právo (Akt o kybernetické bezpečnosti) a reaguje na aktuální potřeby v oblasti ochrany kybernetické bezpečnosti České republiky.</w:t>
            </w:r>
          </w:p>
          <w:p w14:paraId="34E70077"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Manažer kybernetické bezpečnosti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7777777"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Pr="005078C0">
              <w:rPr>
                <w:rStyle w:val="Hypertextovodkaz"/>
                <w:rFonts w:ascii="Arial" w:eastAsia="Times New Roman" w:hAnsi="Arial" w:cs="Arial"/>
                <w:bCs/>
                <w:i/>
                <w:color w:val="0F0D29" w:themeColor="text1"/>
                <w:kern w:val="36"/>
                <w:sz w:val="20"/>
                <w:szCs w:val="20"/>
                <w:u w:val="none"/>
                <w:lang w:eastAsia="cs-CZ"/>
              </w:rPr>
              <w:t xml:space="preserve">ÚGŘ – Ing. Dušan Červenka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28.2.2022</w:t>
            </w:r>
          </w:p>
          <w:p w14:paraId="162C871F"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777777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5486576" w14:textId="64E2413C"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078C0">
              <w:rPr>
                <w:rStyle w:val="Hypertextovodkaz"/>
                <w:rFonts w:ascii="Arial" w:eastAsia="Times New Roman" w:hAnsi="Arial" w:cs="Arial"/>
                <w:b/>
                <w:bCs/>
                <w:color w:val="0F0D29" w:themeColor="text1"/>
                <w:kern w:val="36"/>
                <w:sz w:val="24"/>
                <w:szCs w:val="20"/>
                <w:u w:val="none"/>
                <w:lang w:eastAsia="cs-CZ"/>
              </w:rPr>
              <w:t>Návrh nařízení vlády o vymezení rozvoje podporovaných zdrojů energie</w:t>
            </w:r>
            <w:r w:rsidR="00F5617F">
              <w:rPr>
                <w:rStyle w:val="Hypertextovodkaz"/>
                <w:rFonts w:ascii="Arial" w:eastAsia="Times New Roman" w:hAnsi="Arial" w:cs="Arial"/>
                <w:b/>
                <w:bCs/>
                <w:color w:val="0F0D29" w:themeColor="text1"/>
                <w:kern w:val="36"/>
                <w:sz w:val="24"/>
                <w:szCs w:val="24"/>
                <w:u w:val="none"/>
                <w:lang w:eastAsia="cs-CZ"/>
              </w:rPr>
              <w:pict w14:anchorId="0B7CE7A0">
                <v:rect id="_x0000_i1027" style="width:0;height:1.5pt" o:hralign="center" o:hrstd="t" o:hr="t" fillcolor="#a0a0a0" stroked="f"/>
              </w:pict>
            </w:r>
          </w:p>
          <w:p w14:paraId="0569385D"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30A3E8C1"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EKLEP KORNCANFFJKE</w:t>
            </w:r>
          </w:p>
          <w:p w14:paraId="1B250AF5"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722207C" w14:textId="77777777" w:rsidR="0014703E" w:rsidRPr="005078C0" w:rsidRDefault="0014703E" w:rsidP="00824CA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Návrh nařízení vlády stanoví druhy podpory a formy podpory, které jsou využity pro podporu a druhy podporovaných zdrojů, velikost elektrického instalovaného výkonu výroben elektřiny, tepelného instalovaného výkonu výroben tepla a energetického výkonu výroben biometanu, které jsou předmětem podpory.</w:t>
            </w:r>
          </w:p>
          <w:p w14:paraId="734519D3"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3CFC9955" w14:textId="77777777" w:rsidR="0014703E" w:rsidRPr="0081590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ÚGŘ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41931816" w14:textId="77777777" w:rsidR="0014703E" w:rsidRPr="0081590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30FE566" w14:textId="2D4952C4" w:rsidR="0014703E" w:rsidRPr="0081590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sidRPr="00815900">
              <w:rPr>
                <w:rStyle w:val="Hypertextovodkaz"/>
                <w:rFonts w:ascii="Arial" w:eastAsia="Times New Roman" w:hAnsi="Arial" w:cs="Arial"/>
                <w:bCs/>
                <w:i/>
                <w:color w:val="0F0D29" w:themeColor="text1"/>
                <w:kern w:val="36"/>
                <w:sz w:val="20"/>
                <w:szCs w:val="20"/>
                <w:u w:val="none"/>
                <w:lang w:eastAsia="cs-CZ"/>
              </w:rPr>
              <w:t xml:space="preserve">ÚGŘ – Ing. Petr Lux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F5617F">
              <w:rPr>
                <w:rStyle w:val="Hypertextovodkaz"/>
                <w:rFonts w:ascii="Arial" w:eastAsia="Times New Roman" w:hAnsi="Arial" w:cs="Arial"/>
                <w:b/>
                <w:bCs/>
                <w:i/>
                <w:color w:val="0F0D29" w:themeColor="text1"/>
                <w:kern w:val="36"/>
                <w:sz w:val="20"/>
                <w:szCs w:val="20"/>
                <w:u w:val="none"/>
                <w:lang w:eastAsia="cs-CZ"/>
              </w:rPr>
              <w:t>31.3.2022</w:t>
            </w:r>
          </w:p>
          <w:p w14:paraId="53E058FD" w14:textId="77777777" w:rsidR="0014703E" w:rsidRPr="005078C0" w:rsidRDefault="0014703E" w:rsidP="008E3CAD">
            <w:pPr>
              <w:pStyle w:val="Bezmezer"/>
              <w:jc w:val="both"/>
              <w:rPr>
                <w:rStyle w:val="Hypertextovodkaz"/>
                <w:rFonts w:ascii="Arial" w:eastAsia="Times New Roman" w:hAnsi="Arial" w:cs="Arial"/>
                <w:bCs/>
                <w:color w:val="0F0D29" w:themeColor="text1"/>
                <w:kern w:val="36"/>
                <w:sz w:val="20"/>
                <w:szCs w:val="20"/>
                <w:u w:val="none"/>
                <w:lang w:eastAsia="cs-CZ"/>
              </w:rPr>
            </w:pPr>
          </w:p>
          <w:p w14:paraId="60C2C111" w14:textId="77777777" w:rsidR="0014703E" w:rsidRPr="005078C0" w:rsidRDefault="0014703E" w:rsidP="008E3CAD">
            <w:pPr>
              <w:pStyle w:val="Bezmezer"/>
              <w:jc w:val="both"/>
              <w:rPr>
                <w:rStyle w:val="Hypertextovodkaz"/>
                <w:rFonts w:ascii="Arial" w:eastAsia="Times New Roman" w:hAnsi="Arial" w:cs="Arial"/>
                <w:bCs/>
                <w:color w:val="0F0D29" w:themeColor="text1"/>
                <w:kern w:val="36"/>
                <w:sz w:val="20"/>
                <w:szCs w:val="20"/>
                <w:u w:val="none"/>
                <w:lang w:eastAsia="cs-CZ"/>
              </w:rPr>
            </w:pPr>
          </w:p>
          <w:p w14:paraId="0781D66F" w14:textId="77777777" w:rsidR="00834F4E" w:rsidRDefault="00834F4E"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r w:rsidRPr="00834F4E">
              <w:rPr>
                <w:rStyle w:val="Hypertextovodkaz"/>
                <w:rFonts w:ascii="Arial" w:eastAsia="Times New Roman" w:hAnsi="Arial" w:cs="Arial"/>
                <w:b/>
                <w:bCs/>
                <w:color w:val="0F0D29" w:themeColor="text1"/>
                <w:kern w:val="36"/>
                <w:sz w:val="24"/>
                <w:szCs w:val="20"/>
                <w:u w:val="none"/>
                <w:lang w:eastAsia="cs-CZ"/>
              </w:rPr>
              <w:lastRenderedPageBreak/>
              <w:t>Novela stavebního zákona</w:t>
            </w:r>
          </w:p>
          <w:p w14:paraId="65116B30" w14:textId="68B916FD" w:rsidR="0014703E" w:rsidRDefault="00F5617F" w:rsidP="00834F4E">
            <w:pPr>
              <w:pStyle w:val="Bezmezer"/>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3D2A7A2B">
                <v:rect id="_x0000_i1028" style="width:0;height:1.5pt" o:hralign="center" o:bullet="t" o:hrstd="t" o:hr="t" fillcolor="#a0a0a0" stroked="f"/>
              </w:pict>
            </w:r>
          </w:p>
          <w:p w14:paraId="1FB3E1BF" w14:textId="7C926135" w:rsidR="00834F4E" w:rsidRDefault="00834F4E" w:rsidP="00834F4E">
            <w:pPr>
              <w:pStyle w:val="Bezmezer"/>
              <w:jc w:val="right"/>
              <w:rPr>
                <w:rStyle w:val="Hypertextovodkaz"/>
                <w:rFonts w:ascii="Arial" w:eastAsia="Times New Roman" w:hAnsi="Arial" w:cs="Arial"/>
                <w:b/>
                <w:bCs/>
                <w:color w:val="0F0D29" w:themeColor="text1"/>
                <w:kern w:val="36"/>
                <w:sz w:val="24"/>
                <w:szCs w:val="20"/>
                <w:u w:val="none"/>
                <w:lang w:eastAsia="cs-CZ"/>
              </w:rPr>
            </w:pPr>
          </w:p>
          <w:p w14:paraId="16A82671" w14:textId="11E5E447"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sidRPr="00834F4E">
              <w:rPr>
                <w:rStyle w:val="Hypertextovodkaz"/>
                <w:rFonts w:ascii="Arial" w:eastAsia="Times New Roman" w:hAnsi="Arial" w:cs="Arial"/>
                <w:bCs/>
                <w:color w:val="0F0D29" w:themeColor="text1"/>
                <w:kern w:val="36"/>
                <w:sz w:val="20"/>
                <w:szCs w:val="20"/>
                <w:u w:val="none"/>
                <w:lang w:eastAsia="cs-CZ"/>
              </w:rPr>
              <w:t>Navrženo vyslovení souhlasu 1. čtení PS</w:t>
            </w:r>
          </w:p>
          <w:p w14:paraId="3B7324FA" w14:textId="060CA3F0"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137</w:t>
            </w:r>
          </w:p>
          <w:p w14:paraId="2DF9E350" w14:textId="66924595"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p>
          <w:p w14:paraId="148456F3" w14:textId="728B8A1B" w:rsidR="00834F4E" w:rsidRDefault="00834F4E" w:rsidP="00834F4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34F4E">
              <w:rPr>
                <w:rStyle w:val="Hypertextovodkaz"/>
                <w:rFonts w:ascii="Arial" w:eastAsia="Times New Roman" w:hAnsi="Arial" w:cs="Arial"/>
                <w:bCs/>
                <w:color w:val="0F0D29" w:themeColor="text1"/>
                <w:kern w:val="36"/>
                <w:sz w:val="20"/>
                <w:szCs w:val="20"/>
                <w:u w:val="none"/>
                <w:lang w:eastAsia="cs-CZ"/>
              </w:rPr>
              <w:t>Dne 29. července 2021 byl ve Sbírce zákonů publikován zákon č. 283/2021 Sb., takzvaný</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„nový stavební zákon“</w:t>
            </w:r>
            <w:r>
              <w:rPr>
                <w:rStyle w:val="Hypertextovodkaz"/>
                <w:rFonts w:ascii="Arial" w:eastAsia="Times New Roman" w:hAnsi="Arial" w:cs="Arial"/>
                <w:bCs/>
                <w:color w:val="0F0D29" w:themeColor="text1"/>
                <w:kern w:val="36"/>
                <w:sz w:val="20"/>
                <w:szCs w:val="20"/>
                <w:u w:val="none"/>
                <w:lang w:eastAsia="cs-CZ"/>
              </w:rPr>
              <w:t xml:space="preserve">. Nový stavební zákon ve schváleném znění však </w:t>
            </w:r>
            <w:r w:rsidRPr="00834F4E">
              <w:rPr>
                <w:rStyle w:val="Hypertextovodkaz"/>
                <w:rFonts w:ascii="Arial" w:eastAsia="Times New Roman" w:hAnsi="Arial" w:cs="Arial"/>
                <w:bCs/>
                <w:color w:val="0F0D29" w:themeColor="text1"/>
                <w:kern w:val="36"/>
                <w:sz w:val="20"/>
                <w:szCs w:val="20"/>
                <w:u w:val="none"/>
                <w:lang w:eastAsia="cs-CZ"/>
              </w:rPr>
              <w:t>nevychází z vládní předlohy, ale z komplexního pozměňovacího návrhu.</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Jak se však později ukázalo, na textu tohoto pozměňovacího návrhu – včetně jeho základních</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principů – nepanovala široká politická shoda, která je u podobných zákonů kodexového typu zásadní.</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V důsledku této situace hrozí, že stavební zákon se stane předmětem častých změn podle vůle</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aktuální politické většiny, což je situace krajně nežádoucí.</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Z toho důvodu vznikla v listopadu 2021 shoda, že účinnost zákona bude alespoň částečně</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odložena, aby vznikl prostor pro nalezení co nejširší politické shody na úpravách zákona</w:t>
            </w:r>
            <w:r>
              <w:rPr>
                <w:rStyle w:val="Hypertextovodkaz"/>
                <w:rFonts w:ascii="Arial" w:eastAsia="Times New Roman" w:hAnsi="Arial" w:cs="Arial"/>
                <w:bCs/>
                <w:color w:val="0F0D29" w:themeColor="text1"/>
                <w:kern w:val="36"/>
                <w:sz w:val="20"/>
                <w:szCs w:val="20"/>
                <w:u w:val="none"/>
                <w:lang w:eastAsia="cs-CZ"/>
              </w:rPr>
              <w:t>.</w:t>
            </w:r>
          </w:p>
          <w:p w14:paraId="6E3E1E6C" w14:textId="602215BC" w:rsidR="00834F4E" w:rsidRDefault="00834F4E" w:rsidP="00834F4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6A8BAEB" w14:textId="670B80AF" w:rsidR="00834F4E" w:rsidRPr="00834F4E" w:rsidRDefault="00834F4E" w:rsidP="00834F4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34F4E">
              <w:rPr>
                <w:rStyle w:val="Hypertextovodkaz"/>
                <w:rFonts w:ascii="Arial" w:eastAsia="Times New Roman" w:hAnsi="Arial" w:cs="Arial"/>
                <w:bCs/>
                <w:color w:val="0F0D29" w:themeColor="text1"/>
                <w:kern w:val="36"/>
                <w:sz w:val="20"/>
                <w:szCs w:val="20"/>
                <w:u w:val="none"/>
                <w:lang w:eastAsia="cs-CZ"/>
              </w:rPr>
              <w:t>Nový stavební zákon nabude účinnosti k 1. červenci 2023, jak bylo původně</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plánováno, ale pouze ve vztahu k tzv. „vyhrazeným stavbám“, tedy stavbám v</w:t>
            </w:r>
            <w:r>
              <w:rPr>
                <w:rStyle w:val="Hypertextovodkaz"/>
                <w:rFonts w:ascii="Arial" w:eastAsia="Times New Roman" w:hAnsi="Arial" w:cs="Arial"/>
                <w:bCs/>
                <w:color w:val="0F0D29" w:themeColor="text1"/>
                <w:kern w:val="36"/>
                <w:sz w:val="20"/>
                <w:szCs w:val="20"/>
                <w:u w:val="none"/>
                <w:lang w:eastAsia="cs-CZ"/>
              </w:rPr>
              <w:t> </w:t>
            </w:r>
            <w:r w:rsidRPr="00834F4E">
              <w:rPr>
                <w:rStyle w:val="Hypertextovodkaz"/>
                <w:rFonts w:ascii="Arial" w:eastAsia="Times New Roman" w:hAnsi="Arial" w:cs="Arial"/>
                <w:bCs/>
                <w:color w:val="0F0D29" w:themeColor="text1"/>
                <w:kern w:val="36"/>
                <w:sz w:val="20"/>
                <w:szCs w:val="20"/>
                <w:u w:val="none"/>
                <w:lang w:eastAsia="cs-CZ"/>
              </w:rPr>
              <w:t>působnosti</w:t>
            </w:r>
            <w:r>
              <w:rPr>
                <w:rStyle w:val="Hypertextovodkaz"/>
                <w:rFonts w:ascii="Arial" w:eastAsia="Times New Roman" w:hAnsi="Arial" w:cs="Arial"/>
                <w:bCs/>
                <w:color w:val="0F0D29" w:themeColor="text1"/>
                <w:kern w:val="36"/>
                <w:sz w:val="20"/>
                <w:szCs w:val="20"/>
                <w:u w:val="none"/>
                <w:lang w:eastAsia="cs-CZ"/>
              </w:rPr>
              <w:t xml:space="preserve"> </w:t>
            </w:r>
            <w:r w:rsidRPr="00834F4E">
              <w:rPr>
                <w:rStyle w:val="Hypertextovodkaz"/>
                <w:rFonts w:ascii="Arial" w:eastAsia="Times New Roman" w:hAnsi="Arial" w:cs="Arial"/>
                <w:bCs/>
                <w:color w:val="0F0D29" w:themeColor="text1"/>
                <w:kern w:val="36"/>
                <w:sz w:val="20"/>
                <w:szCs w:val="20"/>
                <w:u w:val="none"/>
                <w:lang w:eastAsia="cs-CZ"/>
              </w:rPr>
              <w:t>Specializovaného a odvolacího stavebního úřadu.</w:t>
            </w:r>
          </w:p>
          <w:p w14:paraId="1B56EC56" w14:textId="5C3B6FF3" w:rsid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6C77D6DC" w14:textId="67A4AE91"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4C7AA0D8" w14:textId="77777777"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79601A" w14:textId="4877EC6A" w:rsidR="00834F4E" w:rsidRPr="00815900" w:rsidRDefault="00834F4E" w:rsidP="00834F4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F5617F">
              <w:rPr>
                <w:rStyle w:val="Hypertextovodkaz"/>
                <w:rFonts w:ascii="Arial" w:eastAsia="Times New Roman" w:hAnsi="Arial" w:cs="Arial"/>
                <w:bCs/>
                <w:i/>
                <w:color w:val="0F0D29" w:themeColor="text1"/>
                <w:kern w:val="36"/>
                <w:sz w:val="20"/>
                <w:szCs w:val="20"/>
                <w:u w:val="none"/>
                <w:lang w:eastAsia="cs-CZ"/>
              </w:rPr>
              <w:t>31.3.2022</w:t>
            </w:r>
          </w:p>
          <w:p w14:paraId="6F42B071" w14:textId="77777777" w:rsidR="00834F4E" w:rsidRP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250A2570" w14:textId="02A43274" w:rsid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027D8B13" w14:textId="690767FA" w:rsidR="00834F4E" w:rsidRDefault="006F41EA" w:rsidP="00834F4E">
            <w:pPr>
              <w:pStyle w:val="Bezmezer"/>
              <w:jc w:val="center"/>
              <w:rPr>
                <w:rStyle w:val="Hypertextovodkaz"/>
                <w:rFonts w:ascii="Arial" w:eastAsia="Times New Roman" w:hAnsi="Arial" w:cs="Arial"/>
                <w:b/>
                <w:bCs/>
                <w:color w:val="0F0D29" w:themeColor="text1"/>
                <w:kern w:val="36"/>
                <w:sz w:val="24"/>
                <w:szCs w:val="24"/>
                <w:u w:val="none"/>
                <w:lang w:eastAsia="cs-CZ"/>
              </w:rPr>
            </w:pPr>
            <w:r w:rsidRPr="006F41EA">
              <w:rPr>
                <w:rStyle w:val="Hypertextovodkaz"/>
                <w:rFonts w:ascii="Arial" w:eastAsia="Times New Roman" w:hAnsi="Arial" w:cs="Arial"/>
                <w:b/>
                <w:bCs/>
                <w:color w:val="0F0D29" w:themeColor="text1"/>
                <w:kern w:val="36"/>
                <w:sz w:val="24"/>
                <w:szCs w:val="20"/>
                <w:u w:val="none"/>
                <w:lang w:eastAsia="cs-CZ"/>
              </w:rPr>
              <w:t>Zákon, kterým se mění některé zákony v souvislosti s využíváním digitálních nástrojů a postupů v právu obchodních společností a fungováním veřejných rejstříků</w:t>
            </w:r>
            <w:r w:rsidR="00F5617F">
              <w:rPr>
                <w:rStyle w:val="Hypertextovodkaz"/>
                <w:rFonts w:ascii="Arial" w:eastAsia="Times New Roman" w:hAnsi="Arial" w:cs="Arial"/>
                <w:b/>
                <w:bCs/>
                <w:color w:val="0F0D29" w:themeColor="text1"/>
                <w:kern w:val="36"/>
                <w:sz w:val="24"/>
                <w:szCs w:val="24"/>
                <w:u w:val="none"/>
                <w:lang w:eastAsia="cs-CZ"/>
              </w:rPr>
              <w:pict w14:anchorId="14753824">
                <v:rect id="_x0000_i1029" style="width:0;height:1.5pt" o:hralign="center" o:bullet="t" o:hrstd="t" o:hr="t" fillcolor="#a0a0a0" stroked="f"/>
              </w:pict>
            </w:r>
          </w:p>
          <w:p w14:paraId="254CF7E6" w14:textId="77777777" w:rsidR="00834F4E" w:rsidRDefault="00834F4E" w:rsidP="00834F4E">
            <w:pPr>
              <w:pStyle w:val="Bezmezer"/>
              <w:jc w:val="right"/>
              <w:rPr>
                <w:rStyle w:val="Hypertextovodkaz"/>
                <w:rFonts w:ascii="Arial" w:eastAsia="Times New Roman" w:hAnsi="Arial" w:cs="Arial"/>
                <w:b/>
                <w:bCs/>
                <w:color w:val="0F0D29" w:themeColor="text1"/>
                <w:kern w:val="36"/>
                <w:sz w:val="24"/>
                <w:szCs w:val="20"/>
                <w:u w:val="none"/>
                <w:lang w:eastAsia="cs-CZ"/>
              </w:rPr>
            </w:pPr>
          </w:p>
          <w:p w14:paraId="14CEFB8A" w14:textId="534793ED" w:rsidR="00834F4E" w:rsidRDefault="006F41EA"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PS</w:t>
            </w:r>
          </w:p>
          <w:p w14:paraId="6394A476" w14:textId="3C6A0595"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13</w:t>
            </w:r>
            <w:r w:rsidR="006F41EA">
              <w:rPr>
                <w:rStyle w:val="Hypertextovodkaz"/>
                <w:rFonts w:ascii="Arial" w:eastAsia="Times New Roman" w:hAnsi="Arial" w:cs="Arial"/>
                <w:bCs/>
                <w:color w:val="0F0D29" w:themeColor="text1"/>
                <w:kern w:val="36"/>
                <w:sz w:val="20"/>
                <w:szCs w:val="20"/>
                <w:u w:val="none"/>
                <w:lang w:eastAsia="cs-CZ"/>
              </w:rPr>
              <w:t>9</w:t>
            </w:r>
          </w:p>
          <w:p w14:paraId="58764012" w14:textId="77777777"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p>
          <w:p w14:paraId="037FEC02" w14:textId="367CB16D" w:rsidR="000E2BBE" w:rsidRPr="000E2BBE" w:rsidRDefault="000E2BBE" w:rsidP="000E2BB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0E2BBE">
              <w:rPr>
                <w:rStyle w:val="Hypertextovodkaz"/>
                <w:rFonts w:ascii="Arial" w:eastAsia="Times New Roman" w:hAnsi="Arial" w:cs="Arial"/>
                <w:bCs/>
                <w:color w:val="0F0D29" w:themeColor="text1"/>
                <w:kern w:val="36"/>
                <w:sz w:val="20"/>
                <w:szCs w:val="20"/>
                <w:u w:val="none"/>
                <w:lang w:eastAsia="cs-CZ"/>
              </w:rPr>
              <w:t>Navrhovaný zákon sleduje tři základní okruhy problémů či cílů. Prvním je transpozice směrnice</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o digitalizaci</w:t>
            </w:r>
            <w:r>
              <w:rPr>
                <w:rStyle w:val="Hypertextovodkaz"/>
                <w:rFonts w:ascii="Arial" w:eastAsia="Times New Roman" w:hAnsi="Arial" w:cs="Arial"/>
                <w:bCs/>
                <w:color w:val="0F0D29" w:themeColor="text1"/>
                <w:kern w:val="36"/>
                <w:sz w:val="20"/>
                <w:szCs w:val="20"/>
                <w:u w:val="none"/>
                <w:lang w:eastAsia="cs-CZ"/>
              </w:rPr>
              <w:t>. jejímž cílem</w:t>
            </w:r>
            <w:r w:rsidRPr="000E2BBE">
              <w:rPr>
                <w:rStyle w:val="Hypertextovodkaz"/>
                <w:rFonts w:ascii="Arial" w:eastAsia="Times New Roman" w:hAnsi="Arial" w:cs="Arial"/>
                <w:bCs/>
                <w:color w:val="0F0D29" w:themeColor="text1"/>
                <w:kern w:val="36"/>
                <w:sz w:val="20"/>
                <w:szCs w:val="20"/>
                <w:u w:val="none"/>
                <w:lang w:eastAsia="cs-CZ"/>
              </w:rPr>
              <w:t xml:space="preserve"> je umožnit plně elektronické vytvoření kapitálových společností,</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minimálně pak společností s ručením omezeným, za využití vzorových společenských smluv</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a dále posílení využívání digitálních nástrojů v průběhu celého životního cyklu obchodních</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 xml:space="preserve">korporací, respektive s ohledem na působnost směrnice kapitálových společností. </w:t>
            </w:r>
          </w:p>
          <w:p w14:paraId="7A306DD1" w14:textId="5AC134FC" w:rsidR="000E2BBE" w:rsidRPr="000E2BBE" w:rsidRDefault="000E2BBE" w:rsidP="000E2BB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0E2BBE">
              <w:rPr>
                <w:rStyle w:val="Hypertextovodkaz"/>
                <w:rFonts w:ascii="Arial" w:eastAsia="Times New Roman" w:hAnsi="Arial" w:cs="Arial"/>
                <w:bCs/>
                <w:color w:val="0F0D29" w:themeColor="text1"/>
                <w:kern w:val="36"/>
                <w:sz w:val="20"/>
                <w:szCs w:val="20"/>
                <w:u w:val="none"/>
                <w:lang w:eastAsia="cs-CZ"/>
              </w:rPr>
              <w:t>Druhým okruhem jsou změny navazující na poznatky praxe v oblasti fungování veřejných</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rejstříků. Jde jednak o změny v rozsahu dobrovolně zapisovaných údajů a jednak o změny vyjasňující některé stávající otázky či neduhy</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fungování veřejných rejstříku</w:t>
            </w:r>
            <w:r>
              <w:rPr>
                <w:rStyle w:val="Hypertextovodkaz"/>
                <w:rFonts w:ascii="Arial" w:eastAsia="Times New Roman" w:hAnsi="Arial" w:cs="Arial"/>
                <w:bCs/>
                <w:color w:val="0F0D29" w:themeColor="text1"/>
                <w:kern w:val="36"/>
                <w:sz w:val="20"/>
                <w:szCs w:val="20"/>
                <w:u w:val="none"/>
                <w:lang w:eastAsia="cs-CZ"/>
              </w:rPr>
              <w:t xml:space="preserve">. </w:t>
            </w:r>
          </w:p>
          <w:p w14:paraId="43A0F461" w14:textId="353812B8" w:rsidR="00834F4E" w:rsidRDefault="000E2BBE" w:rsidP="000E2BB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0E2BBE">
              <w:rPr>
                <w:rStyle w:val="Hypertextovodkaz"/>
                <w:rFonts w:ascii="Arial" w:eastAsia="Times New Roman" w:hAnsi="Arial" w:cs="Arial"/>
                <w:bCs/>
                <w:color w:val="0F0D29" w:themeColor="text1"/>
                <w:kern w:val="36"/>
                <w:sz w:val="20"/>
                <w:szCs w:val="20"/>
                <w:u w:val="none"/>
                <w:lang w:eastAsia="cs-CZ"/>
              </w:rPr>
              <w:t>Třetím okruhem jsou technické změny textu a opravy legislativně technické povahy především</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v zákoně o obchodních korporacích.</w:t>
            </w:r>
          </w:p>
          <w:p w14:paraId="7FFBA7A1" w14:textId="77777777" w:rsid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745AD069" w14:textId="77777777"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5AFA2EF9" w14:textId="77777777"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AE8F6C6" w14:textId="34C59578" w:rsidR="00834F4E" w:rsidRPr="00815900" w:rsidRDefault="00834F4E" w:rsidP="00834F4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0E2BBE">
              <w:rPr>
                <w:rStyle w:val="Hypertextovodkaz"/>
                <w:rFonts w:ascii="Arial" w:eastAsia="Times New Roman" w:hAnsi="Arial" w:cs="Arial"/>
                <w:bCs/>
                <w:i/>
                <w:color w:val="0F0D29" w:themeColor="text1"/>
                <w:kern w:val="36"/>
                <w:sz w:val="20"/>
                <w:szCs w:val="20"/>
                <w:u w:val="none"/>
                <w:lang w:eastAsia="cs-CZ"/>
              </w:rPr>
              <w:t>31.3.2022</w:t>
            </w:r>
          </w:p>
          <w:p w14:paraId="70303B58" w14:textId="77777777" w:rsidR="00834F4E" w:rsidRP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06394ABD" w14:textId="1B03E4AD" w:rsidR="00834F4E" w:rsidRDefault="00834F4E"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2F94FC3C" w14:textId="0C325F79" w:rsidR="000E2BBE" w:rsidRDefault="000E2BBE" w:rsidP="000E2BBE">
            <w:pPr>
              <w:pStyle w:val="Bezmezer"/>
              <w:jc w:val="center"/>
              <w:rPr>
                <w:rStyle w:val="Hypertextovodkaz"/>
                <w:rFonts w:ascii="Arial" w:eastAsia="Times New Roman" w:hAnsi="Arial" w:cs="Arial"/>
                <w:b/>
                <w:bCs/>
                <w:color w:val="0F0D29" w:themeColor="text1"/>
                <w:kern w:val="36"/>
                <w:sz w:val="24"/>
                <w:szCs w:val="24"/>
                <w:u w:val="none"/>
                <w:lang w:eastAsia="cs-CZ"/>
              </w:rPr>
            </w:pPr>
            <w:r w:rsidRPr="000E2BBE">
              <w:rPr>
                <w:rStyle w:val="Hypertextovodkaz"/>
                <w:rFonts w:ascii="Arial" w:eastAsia="Times New Roman" w:hAnsi="Arial" w:cs="Arial"/>
                <w:b/>
                <w:bCs/>
                <w:color w:val="0F0D29" w:themeColor="text1"/>
                <w:kern w:val="36"/>
                <w:sz w:val="24"/>
                <w:szCs w:val="20"/>
                <w:u w:val="none"/>
                <w:lang w:eastAsia="cs-CZ"/>
              </w:rPr>
              <w:t>Návrh zákona, kterým se zrušuje zákon č. 112/2016 Sb., o evidenci tržeb, ve znění pozdějších předpisů, a mění a zrušují další související právní předpisy</w:t>
            </w:r>
            <w:r w:rsidR="00F5617F">
              <w:rPr>
                <w:rStyle w:val="Hypertextovodkaz"/>
                <w:rFonts w:ascii="Arial" w:eastAsia="Times New Roman" w:hAnsi="Arial" w:cs="Arial"/>
                <w:b/>
                <w:bCs/>
                <w:color w:val="0F0D29" w:themeColor="text1"/>
                <w:kern w:val="36"/>
                <w:sz w:val="24"/>
                <w:szCs w:val="24"/>
                <w:u w:val="none"/>
                <w:lang w:eastAsia="cs-CZ"/>
              </w:rPr>
              <w:pict w14:anchorId="044D968B">
                <v:rect id="_x0000_i1030" style="width:0;height:1.5pt" o:hralign="center" o:bullet="t" o:hrstd="t" o:hr="t" fillcolor="#a0a0a0" stroked="f"/>
              </w:pict>
            </w:r>
          </w:p>
          <w:p w14:paraId="019D43F2" w14:textId="77777777" w:rsidR="000E2BBE" w:rsidRDefault="000E2BBE" w:rsidP="000E2BBE">
            <w:pPr>
              <w:pStyle w:val="Bezmezer"/>
              <w:jc w:val="right"/>
              <w:rPr>
                <w:rStyle w:val="Hypertextovodkaz"/>
                <w:rFonts w:ascii="Arial" w:eastAsia="Times New Roman" w:hAnsi="Arial" w:cs="Arial"/>
                <w:b/>
                <w:bCs/>
                <w:color w:val="0F0D29" w:themeColor="text1"/>
                <w:kern w:val="36"/>
                <w:sz w:val="24"/>
                <w:szCs w:val="20"/>
                <w:u w:val="none"/>
                <w:lang w:eastAsia="cs-CZ"/>
              </w:rPr>
            </w:pPr>
          </w:p>
          <w:p w14:paraId="28604F09" w14:textId="77777777" w:rsidR="000E2BBE" w:rsidRDefault="000E2BBE" w:rsidP="000E2BB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Mezirezortní připomínkové řízení</w:t>
            </w:r>
          </w:p>
          <w:p w14:paraId="0F2024B1" w14:textId="371E1960" w:rsidR="000E2BBE" w:rsidRDefault="000E2BBE" w:rsidP="000E2BB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Pr="000E2BBE">
              <w:rPr>
                <w:rStyle w:val="Hypertextovodkaz"/>
                <w:rFonts w:ascii="Arial" w:eastAsia="Times New Roman" w:hAnsi="Arial" w:cs="Arial"/>
                <w:bCs/>
                <w:color w:val="0F0D29" w:themeColor="text1"/>
                <w:kern w:val="36"/>
                <w:sz w:val="20"/>
                <w:szCs w:val="20"/>
                <w:u w:val="none"/>
                <w:lang w:eastAsia="cs-CZ"/>
              </w:rPr>
              <w:t>KORNCBHGPPJW</w:t>
            </w:r>
          </w:p>
          <w:p w14:paraId="24580B84" w14:textId="18C055B0" w:rsidR="000E2BBE" w:rsidRDefault="000E2BBE" w:rsidP="000E2BBE">
            <w:pPr>
              <w:pStyle w:val="Bezmezer"/>
              <w:jc w:val="center"/>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7DB79489" w14:textId="345499A8" w:rsidR="000E2BBE" w:rsidRDefault="000E2BBE" w:rsidP="000B43A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Zákon je předkládán</w:t>
            </w:r>
            <w:r w:rsidRPr="000E2BBE">
              <w:rPr>
                <w:rStyle w:val="Hypertextovodkaz"/>
                <w:rFonts w:ascii="Arial" w:eastAsia="Times New Roman" w:hAnsi="Arial" w:cs="Arial"/>
                <w:bCs/>
                <w:color w:val="0F0D29" w:themeColor="text1"/>
                <w:kern w:val="36"/>
                <w:sz w:val="20"/>
                <w:szCs w:val="20"/>
                <w:u w:val="none"/>
                <w:lang w:eastAsia="cs-CZ"/>
              </w:rPr>
              <w:t xml:space="preserve"> s ohledem na závazek zrušení evidence tržeb obsažený v Programovém prohlášení</w:t>
            </w:r>
            <w:r>
              <w:rPr>
                <w:rStyle w:val="Hypertextovodkaz"/>
                <w:rFonts w:ascii="Arial" w:eastAsia="Times New Roman" w:hAnsi="Arial" w:cs="Arial"/>
                <w:bCs/>
                <w:color w:val="0F0D29" w:themeColor="text1"/>
                <w:kern w:val="36"/>
                <w:sz w:val="20"/>
                <w:szCs w:val="20"/>
                <w:u w:val="none"/>
                <w:lang w:eastAsia="cs-CZ"/>
              </w:rPr>
              <w:t xml:space="preserve"> </w:t>
            </w:r>
            <w:r w:rsidRPr="000E2BBE">
              <w:rPr>
                <w:rStyle w:val="Hypertextovodkaz"/>
                <w:rFonts w:ascii="Arial" w:eastAsia="Times New Roman" w:hAnsi="Arial" w:cs="Arial"/>
                <w:bCs/>
                <w:color w:val="0F0D29" w:themeColor="text1"/>
                <w:kern w:val="36"/>
                <w:sz w:val="20"/>
                <w:szCs w:val="20"/>
                <w:u w:val="none"/>
                <w:lang w:eastAsia="cs-CZ"/>
              </w:rPr>
              <w:t>vlády ČR a v souladu s připravovaným návrhem Plánu legislativních prací vlády na rok 2022.</w:t>
            </w:r>
          </w:p>
          <w:p w14:paraId="2C979893" w14:textId="4EC51160" w:rsidR="000E2BBE" w:rsidRDefault="000E2BBE" w:rsidP="000B43A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385EC5" w14:textId="538C182A" w:rsidR="000E2BBE" w:rsidRDefault="000E2BBE" w:rsidP="000B43A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Elektronická evidence tržeb by měla být dle návrhu zákona zrušena k 1. 1. 2023.</w:t>
            </w:r>
          </w:p>
          <w:p w14:paraId="4087ED35" w14:textId="39A3DDF3" w:rsidR="000E2BBE" w:rsidRDefault="000E2BBE" w:rsidP="000E2BBE">
            <w:pPr>
              <w:pStyle w:val="Bezmezer"/>
              <w:jc w:val="both"/>
              <w:rPr>
                <w:rStyle w:val="Hypertextovodkaz"/>
                <w:rFonts w:ascii="Arial" w:eastAsia="Times New Roman" w:hAnsi="Arial" w:cs="Arial"/>
                <w:bCs/>
                <w:color w:val="0F0D29" w:themeColor="text1"/>
                <w:kern w:val="36"/>
                <w:sz w:val="20"/>
                <w:szCs w:val="20"/>
                <w:u w:val="none"/>
                <w:lang w:eastAsia="cs-CZ"/>
              </w:rPr>
            </w:pPr>
          </w:p>
          <w:p w14:paraId="5E8688FE" w14:textId="77777777" w:rsidR="000E2BBE" w:rsidRDefault="000E2BBE" w:rsidP="000E2BBE">
            <w:pPr>
              <w:pStyle w:val="Bezmezer"/>
              <w:jc w:val="both"/>
              <w:rPr>
                <w:rStyle w:val="Hypertextovodkaz"/>
                <w:rFonts w:ascii="Arial" w:eastAsia="Times New Roman" w:hAnsi="Arial" w:cs="Arial"/>
                <w:bCs/>
                <w:color w:val="0F0D29" w:themeColor="text1"/>
                <w:kern w:val="36"/>
                <w:sz w:val="20"/>
                <w:szCs w:val="20"/>
                <w:u w:val="none"/>
                <w:lang w:eastAsia="cs-CZ"/>
              </w:rPr>
            </w:pPr>
          </w:p>
          <w:p w14:paraId="06CA45FB" w14:textId="77777777" w:rsidR="000E2BBE" w:rsidRPr="00815900" w:rsidRDefault="000E2BBE" w:rsidP="000E2BB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18EB6B8D" w14:textId="77777777" w:rsidR="000E2BBE" w:rsidRPr="00815900" w:rsidRDefault="000E2BBE" w:rsidP="000E2BB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A89D0FF" w14:textId="77777777" w:rsidR="000E2BBE" w:rsidRPr="00815900" w:rsidRDefault="000E2BBE" w:rsidP="000E2BB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31.3.2022</w:t>
            </w:r>
          </w:p>
          <w:p w14:paraId="34239922" w14:textId="77777777" w:rsidR="000E2BBE" w:rsidRPr="00834F4E" w:rsidRDefault="000E2BBE" w:rsidP="000E2BBE">
            <w:pPr>
              <w:pStyle w:val="Bezmezer"/>
              <w:jc w:val="center"/>
              <w:rPr>
                <w:rStyle w:val="Hypertextovodkaz"/>
                <w:rFonts w:ascii="Arial" w:eastAsia="Times New Roman" w:hAnsi="Arial" w:cs="Arial"/>
                <w:bCs/>
                <w:color w:val="0F0D29" w:themeColor="text1"/>
                <w:kern w:val="36"/>
                <w:sz w:val="20"/>
                <w:szCs w:val="20"/>
                <w:u w:val="none"/>
                <w:lang w:eastAsia="cs-CZ"/>
              </w:rPr>
            </w:pPr>
          </w:p>
          <w:p w14:paraId="687F3897" w14:textId="77777777" w:rsidR="00F3526A" w:rsidRDefault="00F3526A" w:rsidP="00F3526A">
            <w:pPr>
              <w:pStyle w:val="Bezmezer"/>
              <w:jc w:val="center"/>
              <w:rPr>
                <w:rStyle w:val="Hypertextovodkaz"/>
                <w:rFonts w:ascii="Arial" w:eastAsia="Times New Roman" w:hAnsi="Arial" w:cs="Arial"/>
                <w:b/>
                <w:bCs/>
                <w:color w:val="0F0D29" w:themeColor="text1"/>
                <w:kern w:val="36"/>
                <w:sz w:val="24"/>
                <w:szCs w:val="20"/>
                <w:u w:val="none"/>
                <w:lang w:eastAsia="cs-CZ"/>
              </w:rPr>
            </w:pPr>
          </w:p>
          <w:p w14:paraId="289D9FF0" w14:textId="2F82E496" w:rsidR="00F3526A" w:rsidRDefault="00F3526A" w:rsidP="00F3526A">
            <w:pPr>
              <w:pStyle w:val="Bezmezer"/>
              <w:jc w:val="center"/>
              <w:rPr>
                <w:rStyle w:val="Hypertextovodkaz"/>
                <w:rFonts w:ascii="Arial" w:eastAsia="Times New Roman" w:hAnsi="Arial" w:cs="Arial"/>
                <w:b/>
                <w:bCs/>
                <w:color w:val="0F0D29" w:themeColor="text1"/>
                <w:kern w:val="36"/>
                <w:sz w:val="24"/>
                <w:szCs w:val="24"/>
                <w:u w:val="none"/>
                <w:lang w:eastAsia="cs-CZ"/>
              </w:rPr>
            </w:pPr>
            <w:r w:rsidRPr="00F3526A">
              <w:rPr>
                <w:rStyle w:val="Hypertextovodkaz"/>
                <w:rFonts w:ascii="Arial" w:eastAsia="Times New Roman" w:hAnsi="Arial" w:cs="Arial"/>
                <w:b/>
                <w:bCs/>
                <w:color w:val="0F0D29" w:themeColor="text1"/>
                <w:kern w:val="36"/>
                <w:sz w:val="24"/>
                <w:szCs w:val="20"/>
                <w:u w:val="none"/>
                <w:lang w:eastAsia="cs-CZ"/>
              </w:rPr>
              <w:t>Návrh zákona, kterým se mění zákon č. 143/2001 Sb., o ochraně hospodářské soutěže</w:t>
            </w:r>
            <w:r w:rsidR="00F5617F">
              <w:rPr>
                <w:rStyle w:val="Hypertextovodkaz"/>
                <w:rFonts w:ascii="Arial" w:eastAsia="Times New Roman" w:hAnsi="Arial" w:cs="Arial"/>
                <w:b/>
                <w:bCs/>
                <w:color w:val="0F0D29" w:themeColor="text1"/>
                <w:kern w:val="36"/>
                <w:sz w:val="24"/>
                <w:szCs w:val="24"/>
                <w:u w:val="none"/>
                <w:lang w:eastAsia="cs-CZ"/>
              </w:rPr>
              <w:pict w14:anchorId="645193BD">
                <v:rect id="_x0000_i1031" style="width:0;height:1.5pt" o:hralign="center" o:bullet="t" o:hrstd="t" o:hr="t" fillcolor="#a0a0a0" stroked="f"/>
              </w:pict>
            </w:r>
          </w:p>
          <w:p w14:paraId="420D91B4" w14:textId="77777777" w:rsidR="00F3526A" w:rsidRDefault="00F3526A" w:rsidP="00F3526A">
            <w:pPr>
              <w:pStyle w:val="Bezmezer"/>
              <w:jc w:val="right"/>
              <w:rPr>
                <w:rStyle w:val="Hypertextovodkaz"/>
                <w:rFonts w:ascii="Arial" w:eastAsia="Times New Roman" w:hAnsi="Arial" w:cs="Arial"/>
                <w:b/>
                <w:bCs/>
                <w:color w:val="0F0D29" w:themeColor="text1"/>
                <w:kern w:val="36"/>
                <w:sz w:val="24"/>
                <w:szCs w:val="20"/>
                <w:u w:val="none"/>
                <w:lang w:eastAsia="cs-CZ"/>
              </w:rPr>
            </w:pPr>
          </w:p>
          <w:p w14:paraId="1D9B863A" w14:textId="77777777" w:rsidR="00F3526A" w:rsidRDefault="00F3526A" w:rsidP="00F3526A">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Mezirezortní připomínkové řízení</w:t>
            </w:r>
          </w:p>
          <w:p w14:paraId="72791EC2" w14:textId="09DF0874" w:rsidR="00F3526A" w:rsidRDefault="00F3526A" w:rsidP="00F3526A">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Pr="00F3526A">
              <w:rPr>
                <w:rStyle w:val="Hypertextovodkaz"/>
                <w:rFonts w:ascii="Arial" w:eastAsia="Times New Roman" w:hAnsi="Arial" w:cs="Arial"/>
                <w:bCs/>
                <w:color w:val="0F0D29" w:themeColor="text1"/>
                <w:kern w:val="36"/>
                <w:sz w:val="20"/>
                <w:szCs w:val="20"/>
                <w:u w:val="none"/>
                <w:lang w:eastAsia="cs-CZ"/>
              </w:rPr>
              <w:t>KORNCB7JCUKO</w:t>
            </w:r>
          </w:p>
          <w:p w14:paraId="2B9DE174" w14:textId="77777777" w:rsidR="00F3526A" w:rsidRDefault="00F3526A" w:rsidP="00F3526A">
            <w:pPr>
              <w:pStyle w:val="Bezmezer"/>
              <w:jc w:val="center"/>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04A1DA92" w14:textId="351BB6AE" w:rsidR="00F3526A" w:rsidRDefault="00F3526A" w:rsidP="000B43A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Novela implementuje </w:t>
            </w:r>
            <w:r w:rsidRPr="00F3526A">
              <w:rPr>
                <w:rStyle w:val="Hypertextovodkaz"/>
                <w:rFonts w:ascii="Arial" w:eastAsia="Times New Roman" w:hAnsi="Arial" w:cs="Arial"/>
                <w:bCs/>
                <w:color w:val="0F0D29" w:themeColor="text1"/>
                <w:kern w:val="36"/>
                <w:sz w:val="20"/>
                <w:szCs w:val="20"/>
                <w:u w:val="none"/>
                <w:lang w:eastAsia="cs-CZ"/>
              </w:rPr>
              <w:t>směrnic</w:t>
            </w:r>
            <w:r>
              <w:rPr>
                <w:rStyle w:val="Hypertextovodkaz"/>
                <w:rFonts w:ascii="Arial" w:eastAsia="Times New Roman" w:hAnsi="Arial" w:cs="Arial"/>
                <w:bCs/>
                <w:color w:val="0F0D29" w:themeColor="text1"/>
                <w:kern w:val="36"/>
                <w:sz w:val="20"/>
                <w:szCs w:val="20"/>
                <w:u w:val="none"/>
                <w:lang w:eastAsia="cs-CZ"/>
              </w:rPr>
              <w:t>i</w:t>
            </w:r>
            <w:r w:rsidRPr="00F3526A">
              <w:rPr>
                <w:rStyle w:val="Hypertextovodkaz"/>
                <w:rFonts w:ascii="Arial" w:eastAsia="Times New Roman" w:hAnsi="Arial" w:cs="Arial"/>
                <w:bCs/>
                <w:color w:val="0F0D29" w:themeColor="text1"/>
                <w:kern w:val="36"/>
                <w:sz w:val="20"/>
                <w:szCs w:val="20"/>
                <w:u w:val="none"/>
                <w:lang w:eastAsia="cs-CZ"/>
              </w:rPr>
              <w:t xml:space="preserve"> Evropského parlamentu a Rady (EU) 2019/1 ze dne 11. prosince 2018 o posílení postavení orgánů pro hospodářskou soutěž v členských státech tak, aby mohly účinněji prosazovat pravidla, a o zajištění řádného fungování vnitřního trhu a další změny zákona odůvodněny dosavadní aplikační praxí</w:t>
            </w:r>
            <w:r w:rsidR="000954E9">
              <w:rPr>
                <w:rStyle w:val="Hypertextovodkaz"/>
                <w:rFonts w:ascii="Arial" w:eastAsia="Times New Roman" w:hAnsi="Arial" w:cs="Arial"/>
                <w:bCs/>
                <w:color w:val="0F0D29" w:themeColor="text1"/>
                <w:kern w:val="36"/>
                <w:sz w:val="20"/>
                <w:szCs w:val="20"/>
                <w:u w:val="none"/>
                <w:lang w:eastAsia="cs-CZ"/>
              </w:rPr>
              <w:t>.</w:t>
            </w:r>
          </w:p>
          <w:p w14:paraId="504AC876" w14:textId="77777777" w:rsidR="00F3526A" w:rsidRDefault="00F3526A" w:rsidP="00F3526A">
            <w:pPr>
              <w:pStyle w:val="Bezmezer"/>
              <w:jc w:val="both"/>
              <w:rPr>
                <w:rStyle w:val="Hypertextovodkaz"/>
                <w:rFonts w:ascii="Arial" w:eastAsia="Times New Roman" w:hAnsi="Arial" w:cs="Arial"/>
                <w:bCs/>
                <w:color w:val="0F0D29" w:themeColor="text1"/>
                <w:kern w:val="36"/>
                <w:sz w:val="20"/>
                <w:szCs w:val="20"/>
                <w:u w:val="none"/>
                <w:lang w:eastAsia="cs-CZ"/>
              </w:rPr>
            </w:pPr>
          </w:p>
          <w:p w14:paraId="5FF94443" w14:textId="77777777" w:rsidR="00F3526A" w:rsidRPr="00815900" w:rsidRDefault="00F3526A" w:rsidP="00F3526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78BC9FAB" w14:textId="77777777" w:rsidR="00F3526A" w:rsidRPr="00815900" w:rsidRDefault="00F3526A" w:rsidP="00F3526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7466172" w14:textId="77777777" w:rsidR="00F3526A" w:rsidRPr="00815900" w:rsidRDefault="00F3526A" w:rsidP="00F3526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31.3.2022</w:t>
            </w:r>
          </w:p>
          <w:p w14:paraId="7F6890A5" w14:textId="709FDD9F" w:rsidR="000E2BBE" w:rsidRDefault="000E2BBE"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0061326" w14:textId="44197258" w:rsidR="005E4904" w:rsidRDefault="005E4904"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232B3A7B" w14:textId="77777777" w:rsidR="005412CE" w:rsidRPr="005412CE" w:rsidRDefault="005412CE" w:rsidP="005412CE">
            <w:pPr>
              <w:pStyle w:val="Bezmezer"/>
              <w:jc w:val="center"/>
              <w:rPr>
                <w:rStyle w:val="Hypertextovodkaz"/>
                <w:rFonts w:ascii="Arial" w:eastAsia="Times New Roman" w:hAnsi="Arial" w:cs="Arial"/>
                <w:b/>
                <w:bCs/>
                <w:color w:val="0F0D29" w:themeColor="text1"/>
                <w:kern w:val="36"/>
                <w:sz w:val="24"/>
                <w:szCs w:val="20"/>
                <w:u w:val="none"/>
                <w:lang w:eastAsia="cs-CZ"/>
              </w:rPr>
            </w:pPr>
            <w:r w:rsidRPr="005412CE">
              <w:rPr>
                <w:rStyle w:val="Hypertextovodkaz"/>
                <w:rFonts w:ascii="Arial" w:eastAsia="Times New Roman" w:hAnsi="Arial" w:cs="Arial"/>
                <w:b/>
                <w:bCs/>
                <w:color w:val="0F0D29" w:themeColor="text1"/>
                <w:kern w:val="36"/>
                <w:sz w:val="24"/>
                <w:szCs w:val="20"/>
                <w:u w:val="none"/>
                <w:lang w:eastAsia="cs-CZ"/>
              </w:rPr>
              <w:t>Návrh směrnice o opatřeních k dosažení vysoké společné úrovně</w:t>
            </w:r>
          </w:p>
          <w:p w14:paraId="4430B4D4" w14:textId="77777777" w:rsidR="005412CE" w:rsidRDefault="005412CE" w:rsidP="005412CE">
            <w:pPr>
              <w:pStyle w:val="Bezmezer"/>
              <w:jc w:val="center"/>
              <w:rPr>
                <w:rStyle w:val="Hypertextovodkaz"/>
                <w:rFonts w:ascii="Arial" w:eastAsia="Times New Roman" w:hAnsi="Arial" w:cs="Arial"/>
                <w:b/>
                <w:bCs/>
                <w:color w:val="0F0D29" w:themeColor="text1"/>
                <w:kern w:val="36"/>
                <w:sz w:val="24"/>
                <w:szCs w:val="20"/>
                <w:u w:val="none"/>
                <w:lang w:eastAsia="cs-CZ"/>
              </w:rPr>
            </w:pPr>
            <w:r w:rsidRPr="005412CE">
              <w:rPr>
                <w:rStyle w:val="Hypertextovodkaz"/>
                <w:rFonts w:ascii="Arial" w:eastAsia="Times New Roman" w:hAnsi="Arial" w:cs="Arial"/>
                <w:b/>
                <w:bCs/>
                <w:color w:val="0F0D29" w:themeColor="text1"/>
                <w:kern w:val="36"/>
                <w:sz w:val="24"/>
                <w:szCs w:val="20"/>
                <w:u w:val="none"/>
                <w:lang w:eastAsia="cs-CZ"/>
              </w:rPr>
              <w:t>kybernetické bezpečnosti v Unii („NIS 2“)</w:t>
            </w:r>
          </w:p>
          <w:p w14:paraId="48A93822" w14:textId="7DF3065A" w:rsidR="005E4904" w:rsidRDefault="00F5617F" w:rsidP="005412CE">
            <w:pPr>
              <w:pStyle w:val="Bezmezer"/>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28E540C8">
                <v:rect id="_x0000_i1032" style="width:0;height:1.5pt" o:hralign="center" o:bullet="t" o:hrstd="t" o:hr="t" fillcolor="#a0a0a0" stroked="f"/>
              </w:pict>
            </w:r>
          </w:p>
          <w:p w14:paraId="5DAE8BFD" w14:textId="66308344" w:rsidR="005E4904" w:rsidRPr="005412CE" w:rsidRDefault="005412CE" w:rsidP="005412CE">
            <w:pPr>
              <w:pStyle w:val="Bezmezer"/>
              <w:jc w:val="right"/>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Návrh Evropské komise</w:t>
            </w:r>
          </w:p>
          <w:p w14:paraId="6E28B1B9" w14:textId="2A37073C" w:rsidR="005412CE" w:rsidRDefault="005412CE" w:rsidP="005412CE">
            <w:pPr>
              <w:pStyle w:val="Bezmezer"/>
              <w:jc w:val="right"/>
              <w:rPr>
                <w:rStyle w:val="Hypertextovodkaz"/>
                <w:rFonts w:ascii="Arial" w:eastAsia="Times New Roman" w:hAnsi="Arial" w:cs="Arial"/>
                <w:b/>
                <w:bCs/>
                <w:color w:val="0F0D29" w:themeColor="text1"/>
                <w:kern w:val="36"/>
                <w:sz w:val="24"/>
                <w:szCs w:val="20"/>
                <w:u w:val="none"/>
                <w:lang w:eastAsia="cs-CZ"/>
              </w:rPr>
            </w:pPr>
          </w:p>
          <w:p w14:paraId="1C1D5A8C" w14:textId="77777777" w:rsidR="005412CE" w:rsidRDefault="005412CE" w:rsidP="005412CE">
            <w:pPr>
              <w:pStyle w:val="Bezmezer"/>
              <w:jc w:val="right"/>
              <w:rPr>
                <w:rStyle w:val="Hypertextovodkaz"/>
                <w:rFonts w:ascii="Arial" w:eastAsia="Times New Roman" w:hAnsi="Arial" w:cs="Arial"/>
                <w:b/>
                <w:bCs/>
                <w:color w:val="0F0D29" w:themeColor="text1"/>
                <w:kern w:val="36"/>
                <w:sz w:val="24"/>
                <w:szCs w:val="20"/>
                <w:u w:val="none"/>
                <w:lang w:eastAsia="cs-CZ"/>
              </w:rPr>
            </w:pPr>
          </w:p>
          <w:p w14:paraId="09CF5872" w14:textId="5C33999A"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Cílem nového návrhu Komise je vyřešit nedostatky předchozí směrnice o bezpečnosti sítí a</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informačních systémů.</w:t>
            </w:r>
          </w:p>
          <w:p w14:paraId="1B8E1320" w14:textId="1158CDA8"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Návrh Komise rozšiřuje oblast působnosti stávající směrnice tím, že doplňuje nová odvětví podle</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jejich významu pro hospodářství a společnost, a zavádí jasný limit pro velikost. To znamená, že do</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oblasti působnosti směrnice budou zahrnuty všechny střední a velké společnosti ve vybraných</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 xml:space="preserve">odvětvích. Zároveň se členským státům </w:t>
            </w:r>
            <w:r w:rsidRPr="005412CE">
              <w:rPr>
                <w:rStyle w:val="Hypertextovodkaz"/>
                <w:rFonts w:ascii="Arial" w:eastAsia="Times New Roman" w:hAnsi="Arial" w:cs="Arial"/>
                <w:color w:val="0F0D29" w:themeColor="text1"/>
                <w:kern w:val="36"/>
                <w:sz w:val="20"/>
                <w:szCs w:val="20"/>
                <w:u w:val="none"/>
                <w:lang w:eastAsia="cs-CZ"/>
              </w:rPr>
              <w:lastRenderedPageBreak/>
              <w:t>ponechává určitá flexibilita, pokud jde o identifikaci menších</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subjektů s vysokým bezpečnostním rizikovým profilem.</w:t>
            </w:r>
          </w:p>
          <w:p w14:paraId="3480857F" w14:textId="77777777"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Návrh rovněž odstraňuje dosavadní rozlišování mezi provozovateli základních služeb a poskytovateli</w:t>
            </w:r>
          </w:p>
          <w:p w14:paraId="418E2EEE" w14:textId="77777777"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digitálních služeb.</w:t>
            </w:r>
          </w:p>
          <w:p w14:paraId="3BCF5863" w14:textId="77777777" w:rsid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p>
          <w:p w14:paraId="549FA878" w14:textId="4689C17F"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Pro společnosti zpřísňuje a zefektivňuje požadavky na bezpečnost a podávání zpráv.</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Komise navíc navrhuje řešit i bezpečnost dodavatelských řetězců a dodavatelských vztahů. Na</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evropské úrovni návrh posiluje kybernetickou bezpečnost v dodavatelských řetězcích, pokud jde o</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klíčové informační a komunikační technologie. Členské státy mohou ve spolupráci s Komisí a</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Agenturou Evropské unie pro kybernetickou bezpečnost (ENISA) provádět koordinovaná posouzení</w:t>
            </w:r>
            <w:r>
              <w:rPr>
                <w:rStyle w:val="Hypertextovodkaz"/>
                <w:rFonts w:ascii="Arial" w:eastAsia="Times New Roman" w:hAnsi="Arial" w:cs="Arial"/>
                <w:color w:val="0F0D29" w:themeColor="text1"/>
                <w:kern w:val="36"/>
                <w:sz w:val="20"/>
                <w:szCs w:val="20"/>
                <w:u w:val="none"/>
                <w:lang w:eastAsia="cs-CZ"/>
              </w:rPr>
              <w:t xml:space="preserve"> r</w:t>
            </w:r>
            <w:r w:rsidRPr="005412CE">
              <w:rPr>
                <w:rStyle w:val="Hypertextovodkaz"/>
                <w:rFonts w:ascii="Arial" w:eastAsia="Times New Roman" w:hAnsi="Arial" w:cs="Arial"/>
                <w:color w:val="0F0D29" w:themeColor="text1"/>
                <w:kern w:val="36"/>
                <w:sz w:val="20"/>
                <w:szCs w:val="20"/>
                <w:u w:val="none"/>
                <w:lang w:eastAsia="cs-CZ"/>
              </w:rPr>
              <w:t>izik kritických dodavatelských řetězců s využitím úspěšného přístupu přijatého v souvislosti s</w:t>
            </w:r>
            <w:r>
              <w:rPr>
                <w:rStyle w:val="Hypertextovodkaz"/>
                <w:rFonts w:ascii="Arial" w:eastAsia="Times New Roman" w:hAnsi="Arial" w:cs="Arial"/>
                <w:color w:val="0F0D29" w:themeColor="text1"/>
                <w:kern w:val="36"/>
                <w:sz w:val="20"/>
                <w:szCs w:val="20"/>
                <w:u w:val="none"/>
                <w:lang w:eastAsia="cs-CZ"/>
              </w:rPr>
              <w:t xml:space="preserve"> </w:t>
            </w:r>
            <w:r w:rsidRPr="005412CE">
              <w:rPr>
                <w:rStyle w:val="Hypertextovodkaz"/>
                <w:rFonts w:ascii="Arial" w:eastAsia="Times New Roman" w:hAnsi="Arial" w:cs="Arial"/>
                <w:color w:val="0F0D29" w:themeColor="text1"/>
                <w:kern w:val="36"/>
                <w:sz w:val="20"/>
                <w:szCs w:val="20"/>
                <w:u w:val="none"/>
                <w:lang w:eastAsia="cs-CZ"/>
              </w:rPr>
              <w:t>doporučením Komise o kybernetické bezpečnosti sítí 5G.</w:t>
            </w:r>
          </w:p>
          <w:p w14:paraId="4848122B" w14:textId="77777777" w:rsid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p>
          <w:p w14:paraId="0C0EF94F" w14:textId="2DD10F63"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Návrh zavádí přísnější opatření dohledu pro vnitrostátní orgány a přísnější požadavky na vymáhání a</w:t>
            </w:r>
          </w:p>
          <w:p w14:paraId="357F0CE3" w14:textId="77777777" w:rsidR="005412CE" w:rsidRPr="005412CE" w:rsidRDefault="005412CE" w:rsidP="005412CE">
            <w:pPr>
              <w:pStyle w:val="Bezmezer"/>
              <w:spacing w:line="360" w:lineRule="auto"/>
              <w:jc w:val="both"/>
              <w:rPr>
                <w:rStyle w:val="Hypertextovodkaz"/>
                <w:rFonts w:ascii="Arial" w:eastAsia="Times New Roman" w:hAnsi="Arial" w:cs="Arial"/>
                <w:color w:val="0F0D29" w:themeColor="text1"/>
                <w:kern w:val="36"/>
                <w:sz w:val="20"/>
                <w:szCs w:val="20"/>
                <w:u w:val="none"/>
                <w:lang w:eastAsia="cs-CZ"/>
              </w:rPr>
            </w:pPr>
            <w:r w:rsidRPr="005412CE">
              <w:rPr>
                <w:rStyle w:val="Hypertextovodkaz"/>
                <w:rFonts w:ascii="Arial" w:eastAsia="Times New Roman" w:hAnsi="Arial" w:cs="Arial"/>
                <w:color w:val="0F0D29" w:themeColor="text1"/>
                <w:kern w:val="36"/>
                <w:sz w:val="20"/>
                <w:szCs w:val="20"/>
                <w:u w:val="none"/>
                <w:lang w:eastAsia="cs-CZ"/>
              </w:rPr>
              <w:t>usiluje o harmonizaci sankčních režimů mezi členskými státy.</w:t>
            </w:r>
          </w:p>
          <w:p w14:paraId="08B8E662" w14:textId="77777777" w:rsidR="000B43A3" w:rsidRDefault="000B43A3"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7A7ED6F5" w14:textId="77777777" w:rsidR="005412CE" w:rsidRPr="005078C0" w:rsidRDefault="005412CE" w:rsidP="005412C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Manažer kybernetické bezpečnosti provede věcnou analýzu dopadů a zpracuje případný návrh implementačních opatření do procesů společnosti. Informaci o zhodnocení dopadů a o stavu implementace zašle na emailovou adresu legislativa@ceproas.cz.</w:t>
            </w:r>
          </w:p>
          <w:p w14:paraId="6F09707C" w14:textId="77777777" w:rsidR="005412CE" w:rsidRPr="005078C0" w:rsidRDefault="005412CE" w:rsidP="005412C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82D2C12" w14:textId="150843DF" w:rsidR="005412CE" w:rsidRPr="005078C0" w:rsidRDefault="005412CE" w:rsidP="005412C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Pr="005078C0">
              <w:rPr>
                <w:rStyle w:val="Hypertextovodkaz"/>
                <w:rFonts w:ascii="Arial" w:eastAsia="Times New Roman" w:hAnsi="Arial" w:cs="Arial"/>
                <w:bCs/>
                <w:i/>
                <w:color w:val="0F0D29" w:themeColor="text1"/>
                <w:kern w:val="36"/>
                <w:sz w:val="20"/>
                <w:szCs w:val="20"/>
                <w:u w:val="none"/>
                <w:lang w:eastAsia="cs-CZ"/>
              </w:rPr>
              <w:t xml:space="preserve">ÚGŘ – Ing. Dušan Červenka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30.6.2022</w:t>
            </w:r>
          </w:p>
          <w:p w14:paraId="279DB5BF" w14:textId="68523A39" w:rsidR="005E4904" w:rsidRDefault="005E4904"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359094BE" w14:textId="68AF6488" w:rsidR="005E4904" w:rsidRDefault="005E4904"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bookmarkStart w:id="0" w:name="_Hlk95940230"/>
          </w:p>
          <w:p w14:paraId="12BC6F5C" w14:textId="77777777" w:rsidR="00F5617F" w:rsidRDefault="00F5617F"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r w:rsidRPr="00F5617F">
              <w:rPr>
                <w:rStyle w:val="Hypertextovodkaz"/>
                <w:rFonts w:ascii="Arial" w:eastAsia="Times New Roman" w:hAnsi="Arial" w:cs="Arial"/>
                <w:b/>
                <w:bCs/>
                <w:color w:val="0F0D29" w:themeColor="text1"/>
                <w:kern w:val="36"/>
                <w:sz w:val="24"/>
                <w:szCs w:val="20"/>
                <w:u w:val="none"/>
                <w:lang w:eastAsia="cs-CZ"/>
              </w:rPr>
              <w:t>Návrh zákona o podpoře nízkoemisních vozidel prostřednictvím zadávání veřejných zakázek a veřejných služeb v přepravě cestujících</w:t>
            </w:r>
          </w:p>
          <w:p w14:paraId="2BB0AF9E" w14:textId="1106F719" w:rsidR="00F5617F" w:rsidRDefault="00F5617F"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648658BB">
                <v:rect id="_x0000_i1063" style="width:0;height:1.5pt" o:hralign="center" o:bullet="t" o:hrstd="t" o:hr="t" fillcolor="#a0a0a0" stroked="f"/>
              </w:pict>
            </w:r>
          </w:p>
          <w:p w14:paraId="126C0358" w14:textId="6315A1F6" w:rsidR="00F5617F" w:rsidRPr="00F5617F" w:rsidRDefault="00F5617F" w:rsidP="00F5617F">
            <w:pPr>
              <w:pStyle w:val="Bezmezer"/>
              <w:spacing w:line="360" w:lineRule="auto"/>
              <w:jc w:val="right"/>
              <w:rPr>
                <w:rStyle w:val="Hypertextovodkaz"/>
                <w:rFonts w:ascii="Arial" w:eastAsia="Times New Roman" w:hAnsi="Arial" w:cs="Arial"/>
                <w:color w:val="0F0D29" w:themeColor="text1"/>
                <w:kern w:val="36"/>
                <w:sz w:val="20"/>
                <w:szCs w:val="16"/>
                <w:u w:val="none"/>
                <w:lang w:eastAsia="cs-CZ"/>
              </w:rPr>
            </w:pPr>
            <w:r w:rsidRPr="00F5617F">
              <w:rPr>
                <w:rStyle w:val="Hypertextovodkaz"/>
                <w:rFonts w:ascii="Arial" w:eastAsia="Times New Roman" w:hAnsi="Arial" w:cs="Arial"/>
                <w:color w:val="0F0D29" w:themeColor="text1"/>
                <w:kern w:val="36"/>
                <w:sz w:val="20"/>
                <w:szCs w:val="16"/>
                <w:u w:val="none"/>
                <w:lang w:eastAsia="cs-CZ"/>
              </w:rPr>
              <w:t>Mezirezortní připomínkové řízení ukončeno</w:t>
            </w:r>
          </w:p>
          <w:p w14:paraId="3C06528E" w14:textId="7EC4F43D" w:rsidR="00F5617F" w:rsidRDefault="00F5617F" w:rsidP="00F5617F">
            <w:pPr>
              <w:pStyle w:val="Bezmezer"/>
              <w:spacing w:line="360" w:lineRule="auto"/>
              <w:jc w:val="right"/>
              <w:rPr>
                <w:rStyle w:val="Hypertextovodkaz"/>
                <w:rFonts w:ascii="Arial" w:eastAsia="Times New Roman" w:hAnsi="Arial" w:cs="Arial"/>
                <w:color w:val="0F0D29" w:themeColor="text1"/>
                <w:kern w:val="36"/>
                <w:sz w:val="20"/>
                <w:szCs w:val="16"/>
                <w:u w:val="none"/>
                <w:lang w:eastAsia="cs-CZ"/>
              </w:rPr>
            </w:pPr>
            <w:r w:rsidRPr="00F5617F">
              <w:rPr>
                <w:rStyle w:val="Hypertextovodkaz"/>
                <w:rFonts w:ascii="Arial" w:eastAsia="Times New Roman" w:hAnsi="Arial" w:cs="Arial"/>
                <w:color w:val="0F0D29" w:themeColor="text1"/>
                <w:kern w:val="36"/>
                <w:sz w:val="20"/>
                <w:szCs w:val="16"/>
                <w:u w:val="none"/>
                <w:lang w:eastAsia="cs-CZ"/>
              </w:rPr>
              <w:t xml:space="preserve">EKLEP </w:t>
            </w:r>
            <w:r w:rsidRPr="00F5617F">
              <w:rPr>
                <w:rStyle w:val="Hypertextovodkaz"/>
                <w:rFonts w:ascii="Arial" w:eastAsia="Times New Roman" w:hAnsi="Arial" w:cs="Arial"/>
                <w:color w:val="0F0D29" w:themeColor="text1"/>
                <w:kern w:val="36"/>
                <w:sz w:val="20"/>
                <w:szCs w:val="16"/>
                <w:u w:val="none"/>
                <w:lang w:eastAsia="cs-CZ"/>
              </w:rPr>
              <w:t>ALBSC8WDM2P3</w:t>
            </w:r>
          </w:p>
          <w:p w14:paraId="64DABCD2" w14:textId="77777777" w:rsidR="00F5617F" w:rsidRPr="00F5617F" w:rsidRDefault="00F5617F" w:rsidP="00F5617F">
            <w:pPr>
              <w:pStyle w:val="Bezmezer"/>
              <w:spacing w:line="360" w:lineRule="auto"/>
              <w:jc w:val="right"/>
              <w:rPr>
                <w:rStyle w:val="Hypertextovodkaz"/>
                <w:rFonts w:ascii="Arial" w:eastAsia="Times New Roman" w:hAnsi="Arial" w:cs="Arial"/>
                <w:color w:val="0F0D29" w:themeColor="text1"/>
                <w:kern w:val="36"/>
                <w:sz w:val="20"/>
                <w:szCs w:val="16"/>
                <w:u w:val="none"/>
                <w:lang w:eastAsia="cs-CZ"/>
              </w:rPr>
            </w:pPr>
          </w:p>
          <w:p w14:paraId="3C7C9868" w14:textId="77777777" w:rsidR="00F5617F" w:rsidRP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r w:rsidRPr="00F5617F">
              <w:rPr>
                <w:rStyle w:val="Hypertextovodkaz"/>
                <w:rFonts w:ascii="Arial" w:eastAsia="Times New Roman" w:hAnsi="Arial" w:cs="Arial"/>
                <w:color w:val="0F0D29" w:themeColor="text1"/>
                <w:kern w:val="36"/>
                <w:sz w:val="20"/>
                <w:szCs w:val="16"/>
                <w:u w:val="none"/>
                <w:lang w:eastAsia="cs-CZ"/>
              </w:rPr>
              <w:t>Cílem předloženého návrhu zákona je řádně transponovat směrnici Evropského parlamentu a Rady (EU) 2019/1161 ze dne 20. června 2019, kterou se mění směrnice 2009/33/ES o podpoře čistých a energeticky účinných silničních vozidel. Transpoziční právní úprava musí vstoupit v účinnost nejpozději do 2. srpna 2021. Jedná se o tzv. minimální/čistou transpozici, povinnosti tedy nejsou oproti směrnici žádným způsobem rozšiřovány.</w:t>
            </w:r>
          </w:p>
          <w:p w14:paraId="12EFA1EE" w14:textId="77777777" w:rsidR="00F5617F" w:rsidRPr="00F5617F" w:rsidRDefault="00F5617F" w:rsidP="00F5617F">
            <w:pPr>
              <w:pStyle w:val="Bezmezer"/>
              <w:spacing w:line="360" w:lineRule="auto"/>
              <w:jc w:val="right"/>
              <w:rPr>
                <w:rStyle w:val="Hypertextovodkaz"/>
                <w:rFonts w:ascii="Arial" w:eastAsia="Times New Roman" w:hAnsi="Arial" w:cs="Arial"/>
                <w:color w:val="0F0D29" w:themeColor="text1"/>
                <w:kern w:val="36"/>
                <w:sz w:val="20"/>
                <w:szCs w:val="16"/>
                <w:u w:val="none"/>
                <w:lang w:eastAsia="cs-CZ"/>
              </w:rPr>
            </w:pPr>
          </w:p>
          <w:p w14:paraId="0E23E8A7" w14:textId="77777777" w:rsidR="00F5617F" w:rsidRP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r w:rsidRPr="00F5617F">
              <w:rPr>
                <w:rStyle w:val="Hypertextovodkaz"/>
                <w:rFonts w:ascii="Arial" w:eastAsia="Times New Roman" w:hAnsi="Arial" w:cs="Arial"/>
                <w:color w:val="0F0D29" w:themeColor="text1"/>
                <w:kern w:val="36"/>
                <w:sz w:val="20"/>
                <w:szCs w:val="16"/>
                <w:u w:val="none"/>
                <w:lang w:eastAsia="cs-CZ"/>
              </w:rPr>
              <w:t>Směrnice o podpoře čistých a energeticky účinných silničních vozidel je v současné době transponovaná v nařízení vlády č. 173/2016 Sb., o stanovení závazných zadávacích podmínek pro veřejné zakázky na pořízení silničních vozidel, a to na základě zmocnění v zákoně o zadávání veřejných zakázek. V současné době tato právní úprava vypadá tak, že jsou stanoveny závazné zadávací podmínky, které musí zadavatel stanovit, pokud zadává veřejnou zakázku (podlimitní či nadlimitní) na pořízení silničních vozidel. Tyto závazné zadávací podmínky spočívají ve stanoveném zohledňování energetických a ekologických dopadů provozu pořizovaných silničních vozidel.</w:t>
            </w:r>
          </w:p>
          <w:p w14:paraId="12A10332" w14:textId="77777777" w:rsidR="00F5617F" w:rsidRP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p>
          <w:p w14:paraId="25A36CB2" w14:textId="763A0F00" w:rsid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r w:rsidRPr="00F5617F">
              <w:rPr>
                <w:rStyle w:val="Hypertextovodkaz"/>
                <w:rFonts w:ascii="Arial" w:eastAsia="Times New Roman" w:hAnsi="Arial" w:cs="Arial"/>
                <w:color w:val="0F0D29" w:themeColor="text1"/>
                <w:kern w:val="36"/>
                <w:sz w:val="20"/>
                <w:szCs w:val="16"/>
                <w:u w:val="none"/>
                <w:lang w:eastAsia="cs-CZ"/>
              </w:rPr>
              <w:t xml:space="preserve">Nový zákon o podpoře nízkoemisních vozidel prostřednictvím veřejných zakázek a veřejných služeb v přepravě cestujících stanoví povinnosti jiným způsobem – stanoví povinnost dodržení určených minimálních podílů </w:t>
            </w:r>
            <w:r w:rsidRPr="00F5617F">
              <w:rPr>
                <w:rStyle w:val="Hypertextovodkaz"/>
                <w:rFonts w:ascii="Arial" w:eastAsia="Times New Roman" w:hAnsi="Arial" w:cs="Arial"/>
                <w:color w:val="0F0D29" w:themeColor="text1"/>
                <w:kern w:val="36"/>
                <w:sz w:val="20"/>
                <w:szCs w:val="16"/>
                <w:u w:val="none"/>
                <w:lang w:eastAsia="cs-CZ"/>
              </w:rPr>
              <w:lastRenderedPageBreak/>
              <w:t>nízkoemisních vozidel a vozidel s nulovými emisemi při zadávání nadlimitních veřejných zakázek na pořízení silničních vozidel, nadlimitních veřejných zakázek na vybrané služby poskytované prostřednictvím silničního vozidla a při pořizování veřejných služeb v přepravě cestujících (rovněž při překročení určité prahové hodnoty těchto pořizovaných služeb). Tyto podíly budou muset být dosaženy ve stanovených časových obdobích (od nabytí účinnosti zákona do 31. prosince 2025 a od 1. ledna 2026 do 31. prosince 2030).</w:t>
            </w:r>
          </w:p>
          <w:p w14:paraId="2C5E56E2" w14:textId="3A37D486" w:rsid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p>
          <w:p w14:paraId="717A18DC" w14:textId="77777777" w:rsidR="00F5617F" w:rsidRPr="00815900" w:rsidRDefault="00F5617F" w:rsidP="00F5617F">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741896DF" w14:textId="77777777" w:rsidR="00F5617F" w:rsidRPr="00815900" w:rsidRDefault="00F5617F" w:rsidP="00F5617F">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E60D907" w14:textId="77777777" w:rsidR="00F5617F" w:rsidRPr="00815900" w:rsidRDefault="00F5617F" w:rsidP="00F5617F">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31.3.2022</w:t>
            </w:r>
          </w:p>
          <w:p w14:paraId="0AE0E9E8" w14:textId="77777777" w:rsidR="00F5617F" w:rsidRPr="00F5617F" w:rsidRDefault="00F5617F" w:rsidP="00F5617F">
            <w:pPr>
              <w:pStyle w:val="Bezmezer"/>
              <w:spacing w:line="360" w:lineRule="auto"/>
              <w:jc w:val="both"/>
              <w:rPr>
                <w:rStyle w:val="Hypertextovodkaz"/>
                <w:rFonts w:ascii="Arial" w:eastAsia="Times New Roman" w:hAnsi="Arial" w:cs="Arial"/>
                <w:color w:val="0F0D29" w:themeColor="text1"/>
                <w:kern w:val="36"/>
                <w:sz w:val="20"/>
                <w:szCs w:val="16"/>
                <w:u w:val="none"/>
                <w:lang w:eastAsia="cs-CZ"/>
              </w:rPr>
            </w:pPr>
          </w:p>
          <w:p w14:paraId="1DA26997" w14:textId="77777777" w:rsidR="00F5617F" w:rsidRPr="00F5617F" w:rsidRDefault="00F5617F"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6849FA16"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Stanoviska a judikatura</w:t>
            </w:r>
          </w:p>
          <w:bookmarkEnd w:id="0"/>
          <w:p w14:paraId="790BFC2D"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BD6308C"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5078C0">
              <w:rPr>
                <w:rStyle w:val="Hypertextovodkaz"/>
                <w:rFonts w:ascii="Arial" w:eastAsia="Times New Roman" w:hAnsi="Arial" w:cs="Arial"/>
                <w:b/>
                <w:bCs/>
                <w:color w:val="0F0D29" w:themeColor="text1"/>
                <w:kern w:val="36"/>
                <w:sz w:val="24"/>
                <w:szCs w:val="20"/>
                <w:u w:val="none"/>
                <w:lang w:eastAsia="cs-CZ"/>
              </w:rPr>
              <w:t>Odpovědnost zaměstnance za škodu</w:t>
            </w:r>
            <w:r w:rsidR="00F5617F">
              <w:rPr>
                <w:rStyle w:val="Hypertextovodkaz"/>
                <w:rFonts w:ascii="Arial" w:eastAsia="Times New Roman" w:hAnsi="Arial" w:cs="Arial"/>
                <w:b/>
                <w:bCs/>
                <w:color w:val="0F0D29" w:themeColor="text1"/>
                <w:kern w:val="36"/>
                <w:sz w:val="24"/>
                <w:szCs w:val="24"/>
                <w:u w:val="none"/>
                <w:lang w:eastAsia="cs-CZ"/>
              </w:rPr>
              <w:pict w14:anchorId="51CE8951">
                <v:rect id="_x0000_i1061" style="width:0;height:1.5pt" o:hralign="center" o:hrstd="t" o:hr="t" fillcolor="#a0a0a0" stroked="f"/>
              </w:pict>
            </w:r>
          </w:p>
          <w:p w14:paraId="431161C5"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Rozsudek Nejvyššího soudu České republiky č.j. 21 Cdo 3763/2020-208</w:t>
            </w:r>
          </w:p>
          <w:p w14:paraId="0CE0A686"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16121FF"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 xml:space="preserve">Předpokladem pro vznik odpovědnosti zaměstnance vůči zaměstnavateli za škodu podle § 250 odst. 1 zák. práce je porušení pracovních povinností zaměstnancem, vznik škody, příčinná souvislost mezi porušením pracovních povinností a vznikem škody (tzv. kauzální nexus) a zavinění na straně zaměstnance. Ke vzniku povinnosti k náhradě škody je zapotřebí, aby všechny předpoklady byly splněny současně; chybí-li kterýkoliv z nich, odpovědnost za škodu nemůže nastat. Zaměstnanec odpovídá jen za tu škodu, kterou zaviněným porušením pracovních povinností při plnění pracovních úkolů nebo v přímé souvislosti s ním skutečně způsobil; </w:t>
            </w:r>
            <w:r w:rsidRPr="005078C0">
              <w:rPr>
                <w:rStyle w:val="Hypertextovodkaz"/>
                <w:rFonts w:ascii="Arial" w:eastAsia="Times New Roman" w:hAnsi="Arial" w:cs="Arial"/>
                <w:b/>
                <w:color w:val="0F0D29" w:themeColor="text1"/>
                <w:kern w:val="36"/>
                <w:sz w:val="20"/>
                <w:szCs w:val="20"/>
                <w:u w:val="none"/>
                <w:lang w:eastAsia="cs-CZ"/>
              </w:rPr>
              <w:t>není proto dána jeho odpovědnost za tu část škody, která byla způsobena porušením povinností ze strany zaměstnavatele, případně zaviněním jiného zaměstnance nebo třetích osob vně zaměstnavatele.</w:t>
            </w:r>
          </w:p>
          <w:p w14:paraId="17B7D502"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736A6C" w14:textId="32F14646"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BF3627">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OŘLZ</w:t>
            </w:r>
            <w:r w:rsidR="00BF3627">
              <w:rPr>
                <w:rStyle w:val="Hypertextovodkaz"/>
                <w:rFonts w:ascii="Arial" w:eastAsia="Times New Roman" w:hAnsi="Arial" w:cs="Arial"/>
                <w:bCs/>
                <w:i/>
                <w:color w:val="0F0D29" w:themeColor="text1"/>
                <w:kern w:val="36"/>
                <w:sz w:val="20"/>
                <w:szCs w:val="20"/>
                <w:u w:val="none"/>
                <w:lang w:eastAsia="cs-CZ"/>
              </w:rPr>
              <w:t xml:space="preserve"> a škodní komise</w:t>
            </w:r>
            <w:r w:rsidRPr="005078C0">
              <w:rPr>
                <w:rStyle w:val="Hypertextovodkaz"/>
                <w:rFonts w:ascii="Arial" w:eastAsia="Times New Roman" w:hAnsi="Arial" w:cs="Arial"/>
                <w:bCs/>
                <w:i/>
                <w:color w:val="0F0D29" w:themeColor="text1"/>
                <w:kern w:val="36"/>
                <w:sz w:val="20"/>
                <w:szCs w:val="20"/>
                <w:u w:val="none"/>
                <w:lang w:eastAsia="cs-CZ"/>
              </w:rPr>
              <w:t>.</w:t>
            </w:r>
          </w:p>
          <w:p w14:paraId="20C669A8"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6D02341" w14:textId="1A278C49" w:rsidR="0014703E" w:rsidRPr="005078C0" w:rsidRDefault="0014703E" w:rsidP="00F5617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5078C0">
              <w:rPr>
                <w:rStyle w:val="Hypertextovodkaz"/>
                <w:rFonts w:ascii="Arial" w:eastAsia="Times New Roman" w:hAnsi="Arial" w:cs="Arial"/>
                <w:b/>
                <w:bCs/>
                <w:color w:val="0F0D29" w:themeColor="text1"/>
                <w:kern w:val="36"/>
                <w:sz w:val="24"/>
                <w:szCs w:val="20"/>
                <w:u w:val="none"/>
                <w:lang w:eastAsia="cs-CZ"/>
              </w:rPr>
              <w:t>Zvýhodňování věřitele v rámci dohody o narovnání</w:t>
            </w:r>
            <w:r w:rsidR="00F5617F">
              <w:rPr>
                <w:rStyle w:val="Hypertextovodkaz"/>
                <w:rFonts w:ascii="Arial" w:eastAsia="Times New Roman" w:hAnsi="Arial" w:cs="Arial"/>
                <w:b/>
                <w:bCs/>
                <w:color w:val="0F0D29" w:themeColor="text1"/>
                <w:kern w:val="36"/>
                <w:sz w:val="24"/>
                <w:szCs w:val="24"/>
                <w:u w:val="none"/>
                <w:lang w:eastAsia="cs-CZ"/>
              </w:rPr>
              <w:pict w14:anchorId="7B76B7FF">
                <v:rect id="_x0000_i1062" style="width:0;height:1.5pt" o:hralign="center" o:hrstd="t" o:hr="t" fillcolor="#a0a0a0" stroked="f"/>
              </w:pict>
            </w:r>
          </w:p>
          <w:p w14:paraId="29E56190" w14:textId="77777777" w:rsidR="0014703E" w:rsidRPr="005078C0" w:rsidRDefault="0014703E" w:rsidP="008E3CAD">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 xml:space="preserve">Rozsudek Nejvyššího soudu České republiky č.j. 29 </w:t>
            </w:r>
            <w:proofErr w:type="spellStart"/>
            <w:r w:rsidRPr="005078C0">
              <w:rPr>
                <w:rStyle w:val="Hypertextovodkaz"/>
                <w:rFonts w:ascii="Arial" w:eastAsia="Times New Roman" w:hAnsi="Arial" w:cs="Arial"/>
                <w:bCs/>
                <w:color w:val="0F0D29" w:themeColor="text1"/>
                <w:kern w:val="36"/>
                <w:sz w:val="20"/>
                <w:szCs w:val="20"/>
                <w:u w:val="none"/>
                <w:lang w:eastAsia="cs-CZ"/>
              </w:rPr>
              <w:t>ICdo</w:t>
            </w:r>
            <w:proofErr w:type="spellEnd"/>
            <w:r w:rsidRPr="005078C0">
              <w:rPr>
                <w:rStyle w:val="Hypertextovodkaz"/>
                <w:rFonts w:ascii="Arial" w:eastAsia="Times New Roman" w:hAnsi="Arial" w:cs="Arial"/>
                <w:bCs/>
                <w:color w:val="0F0D29" w:themeColor="text1"/>
                <w:kern w:val="36"/>
                <w:sz w:val="20"/>
                <w:szCs w:val="20"/>
                <w:u w:val="none"/>
                <w:lang w:eastAsia="cs-CZ"/>
              </w:rPr>
              <w:t xml:space="preserve"> 115/2019-241 ze dne 24.9.2021</w:t>
            </w:r>
          </w:p>
          <w:p w14:paraId="5FDC88FC" w14:textId="77777777" w:rsidR="0014703E" w:rsidRPr="005078C0" w:rsidRDefault="0014703E" w:rsidP="008E3CAD">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2A8003D0"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 xml:space="preserve">Účelem narovnání není zjistit, jak se věci ve skutečnosti mají, ale předejít dalším nesrovnalostem nebo sporům tím, že původní závazek, v němž se sporné právo vyskytlo, se zruší a nahradí závazkem novým. Sporné otázky jsou zpravidla řešeny formou vzájemných ústupků. Není vyloučeno, že účastníci po vyjasnění sporných stanovisek v dohodě potvrdí či podrobněji vymezí svá dosavadní práva a povinnosti. Narovnáním tedy nemusí vždy dojít k faktické změně rozsahu vzájemných práv a povinností účastníků. Vzhledem k </w:t>
            </w:r>
            <w:proofErr w:type="spellStart"/>
            <w:r w:rsidRPr="005078C0">
              <w:rPr>
                <w:rStyle w:val="Hypertextovodkaz"/>
                <w:rFonts w:ascii="Arial" w:eastAsia="Times New Roman" w:hAnsi="Arial" w:cs="Arial"/>
                <w:bCs/>
                <w:color w:val="0F0D29" w:themeColor="text1"/>
                <w:kern w:val="36"/>
                <w:sz w:val="20"/>
                <w:szCs w:val="20"/>
                <w:u w:val="none"/>
                <w:lang w:eastAsia="cs-CZ"/>
              </w:rPr>
              <w:t>synallagmatické</w:t>
            </w:r>
            <w:proofErr w:type="spellEnd"/>
            <w:r w:rsidRPr="005078C0">
              <w:rPr>
                <w:rStyle w:val="Hypertextovodkaz"/>
                <w:rFonts w:ascii="Arial" w:eastAsia="Times New Roman" w:hAnsi="Arial" w:cs="Arial"/>
                <w:bCs/>
                <w:color w:val="0F0D29" w:themeColor="text1"/>
                <w:kern w:val="36"/>
                <w:sz w:val="20"/>
                <w:szCs w:val="20"/>
                <w:u w:val="none"/>
                <w:lang w:eastAsia="cs-CZ"/>
              </w:rPr>
              <w:t xml:space="preserve"> povaze narovnání jde rovněž o smlouvu úplatnou. Přitom ovšem nelze pominout, že u sporného či pochybného práva lze jen stěží stanovit jeho spolehlivou cenu. I když může z objektivního hlediska dojít k hrubému nepoměru mezi vzájemnými plněními stran, postižená strana není oprávněna se této skutečnosti dovolávat, což se v úpravě narovnání rozhodné pro tuto věc promítá (a to jen vůči těm vzájemným závazkům stran, na které se vztahuje ona spornost nebo pochybnost) v dikci § 1903 odst. 2 o. z. (srov. opět </w:t>
            </w:r>
            <w:proofErr w:type="spellStart"/>
            <w:r w:rsidRPr="005078C0">
              <w:rPr>
                <w:rStyle w:val="Hypertextovodkaz"/>
                <w:rFonts w:ascii="Arial" w:eastAsia="Times New Roman" w:hAnsi="Arial" w:cs="Arial"/>
                <w:bCs/>
                <w:color w:val="0F0D29" w:themeColor="text1"/>
                <w:kern w:val="36"/>
                <w:sz w:val="20"/>
                <w:szCs w:val="20"/>
                <w:u w:val="none"/>
                <w:lang w:eastAsia="cs-CZ"/>
              </w:rPr>
              <w:t>Hulmák</w:t>
            </w:r>
            <w:proofErr w:type="spellEnd"/>
            <w:r w:rsidRPr="005078C0">
              <w:rPr>
                <w:rStyle w:val="Hypertextovodkaz"/>
                <w:rFonts w:ascii="Arial" w:eastAsia="Times New Roman" w:hAnsi="Arial" w:cs="Arial"/>
                <w:bCs/>
                <w:color w:val="0F0D29" w:themeColor="text1"/>
                <w:kern w:val="36"/>
                <w:sz w:val="20"/>
                <w:szCs w:val="20"/>
                <w:u w:val="none"/>
                <w:lang w:eastAsia="cs-CZ"/>
              </w:rPr>
              <w:t xml:space="preserve"> a kol., str. 823). Jde-li tedy (poměřováno obsahem) vskutku o narovnání vzájemných práv a povinností smluvních stran mezi nimi sporných a pochybných, pak nejde (ve smyslu § 240 insolvenčního zákona) o právní jednání bez přiměřeného protiplnění, nebo (ve smyslu § 241 insolvenčního zákona) o zvýhodňující právní jednání dlužníka </w:t>
            </w:r>
            <w:r w:rsidRPr="005078C0">
              <w:rPr>
                <w:rStyle w:val="Hypertextovodkaz"/>
                <w:rFonts w:ascii="Arial" w:eastAsia="Times New Roman" w:hAnsi="Arial" w:cs="Arial"/>
                <w:bCs/>
                <w:color w:val="0F0D29" w:themeColor="text1"/>
                <w:kern w:val="36"/>
                <w:sz w:val="20"/>
                <w:szCs w:val="20"/>
                <w:u w:val="none"/>
                <w:lang w:eastAsia="cs-CZ"/>
              </w:rPr>
              <w:lastRenderedPageBreak/>
              <w:t>jen proto, že ústupky, k nimž obě smluvní strany dohody o narovnání přistoupily v zájmu odstranění spornosti nebo pochybnosti vzájemných práv a povinností vzešlých ze smlouvy o dílo, založily (v neprospěch dlužníka) nepoměr mezi vzájemným plněním stran v porovnání se stavem před uzavřením dohody o narovnání.</w:t>
            </w:r>
          </w:p>
          <w:p w14:paraId="20692EE7"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391A46"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p>
          <w:p w14:paraId="4F697D7F" w14:textId="77777777" w:rsidR="000B43A3" w:rsidRDefault="000B43A3" w:rsidP="008E3CAD">
            <w:pPr>
              <w:pStyle w:val="Obsah"/>
              <w:rPr>
                <w:rFonts w:ascii="Arial" w:hAnsi="Arial" w:cs="Arial"/>
                <w:i/>
                <w:noProof/>
                <w:color w:val="0F0D29" w:themeColor="text1"/>
                <w:szCs w:val="28"/>
              </w:rPr>
            </w:pPr>
          </w:p>
          <w:p w14:paraId="2ED06FED" w14:textId="77777777" w:rsidR="00F5617F" w:rsidRPr="00D56C4F" w:rsidRDefault="00F5617F" w:rsidP="00F5617F">
            <w:pPr>
              <w:jc w:val="center"/>
              <w:rPr>
                <w:rStyle w:val="Hypertextovodkaz"/>
                <w:rFonts w:ascii="Arial" w:eastAsia="Times New Roman" w:hAnsi="Arial" w:cs="Arial"/>
                <w:bCs/>
                <w:color w:val="0F0D29" w:themeColor="text1"/>
                <w:kern w:val="36"/>
                <w:sz w:val="24"/>
                <w:szCs w:val="20"/>
                <w:u w:val="none"/>
                <w:lang w:eastAsia="cs-CZ"/>
              </w:rPr>
            </w:pPr>
            <w:r w:rsidRPr="00D56C4F">
              <w:rPr>
                <w:rStyle w:val="Hypertextovodkaz"/>
                <w:rFonts w:ascii="Arial" w:eastAsia="Times New Roman" w:hAnsi="Arial" w:cs="Arial"/>
                <w:bCs/>
                <w:color w:val="0F0D29" w:themeColor="text1"/>
                <w:kern w:val="36"/>
                <w:sz w:val="24"/>
                <w:szCs w:val="20"/>
                <w:u w:val="none"/>
                <w:lang w:eastAsia="cs-CZ"/>
              </w:rPr>
              <w:t>Ústavní soud k povinnému očkování</w:t>
            </w:r>
          </w:p>
          <w:p w14:paraId="0D629DC2" w14:textId="77777777" w:rsidR="00F5617F" w:rsidRDefault="00F5617F" w:rsidP="00F5617F">
            <w:pPr>
              <w:jc w:val="center"/>
              <w:rPr>
                <w:rStyle w:val="Hypertextovodkaz"/>
                <w:rFonts w:eastAsia="Times New Roman"/>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4"/>
                <w:u w:val="none"/>
                <w:lang w:eastAsia="cs-CZ"/>
              </w:rPr>
              <w:pict w14:anchorId="1D0047D5">
                <v:rect id="_x0000_i1064" style="width:0;height:1.5pt" o:hralign="center" o:hrstd="t" o:hr="t" fillcolor="#a0a0a0" stroked="f"/>
              </w:pict>
            </w:r>
          </w:p>
          <w:p w14:paraId="1B4AD9F8" w14:textId="77777777" w:rsidR="00F5617F" w:rsidRPr="000B43A3" w:rsidRDefault="00F5617F" w:rsidP="00F5617F">
            <w:pPr>
              <w:jc w:val="right"/>
              <w:rPr>
                <w:rFonts w:ascii="Arial" w:hAnsi="Arial" w:cs="Arial"/>
                <w:b w:val="0"/>
                <w:bCs/>
                <w:noProof/>
                <w:color w:val="0F0D29" w:themeColor="text1"/>
                <w:sz w:val="20"/>
                <w:szCs w:val="20"/>
              </w:rPr>
            </w:pPr>
            <w:r w:rsidRPr="000B43A3">
              <w:rPr>
                <w:rFonts w:ascii="Arial" w:hAnsi="Arial" w:cs="Arial"/>
                <w:b w:val="0"/>
                <w:bCs/>
                <w:noProof/>
                <w:color w:val="0F0D29" w:themeColor="text1"/>
                <w:sz w:val="20"/>
                <w:szCs w:val="20"/>
              </w:rPr>
              <w:t>Ústavní soud</w:t>
            </w:r>
          </w:p>
          <w:p w14:paraId="2198C54E" w14:textId="77777777" w:rsidR="00F5617F" w:rsidRDefault="00F5617F" w:rsidP="00F5617F">
            <w:pPr>
              <w:pStyle w:val="Odstavecseseznamem"/>
              <w:ind w:left="360"/>
              <w:jc w:val="right"/>
              <w:rPr>
                <w:rFonts w:ascii="Arial" w:hAnsi="Arial" w:cs="Arial"/>
                <w:bCs/>
                <w:noProof/>
                <w:color w:val="0F0D29" w:themeColor="text1"/>
                <w:sz w:val="20"/>
                <w:szCs w:val="20"/>
              </w:rPr>
            </w:pPr>
            <w:r>
              <w:rPr>
                <w:rFonts w:ascii="Arial" w:hAnsi="Arial" w:cs="Arial"/>
                <w:bCs/>
                <w:noProof/>
                <w:color w:val="0F0D29" w:themeColor="text1"/>
                <w:sz w:val="20"/>
                <w:szCs w:val="20"/>
              </w:rPr>
              <w:t xml:space="preserve">IV. </w:t>
            </w:r>
            <w:r w:rsidRPr="000B43A3">
              <w:rPr>
                <w:rFonts w:ascii="Arial" w:hAnsi="Arial" w:cs="Arial"/>
                <w:bCs/>
                <w:noProof/>
                <w:color w:val="0F0D29" w:themeColor="text1"/>
                <w:sz w:val="20"/>
                <w:szCs w:val="20"/>
              </w:rPr>
              <w:t>ÚS 637/21</w:t>
            </w:r>
          </w:p>
          <w:p w14:paraId="7CD5FC60" w14:textId="77777777" w:rsidR="00F5617F" w:rsidRPr="000B43A3" w:rsidRDefault="00F5617F" w:rsidP="00F5617F">
            <w:pPr>
              <w:pStyle w:val="Odstavecseseznamem"/>
              <w:spacing w:line="360" w:lineRule="auto"/>
              <w:ind w:left="360"/>
              <w:jc w:val="right"/>
              <w:rPr>
                <w:rFonts w:ascii="Arial" w:hAnsi="Arial" w:cs="Arial"/>
                <w:noProof/>
                <w:color w:val="0F0D29" w:themeColor="text1"/>
                <w:sz w:val="20"/>
                <w:szCs w:val="20"/>
              </w:rPr>
            </w:pPr>
          </w:p>
          <w:p w14:paraId="383FF42C" w14:textId="77777777" w:rsidR="00F5617F" w:rsidRDefault="00F5617F" w:rsidP="00F5617F">
            <w:pPr>
              <w:spacing w:line="360" w:lineRule="auto"/>
              <w:jc w:val="both"/>
              <w:rPr>
                <w:rFonts w:ascii="Arial" w:hAnsi="Arial" w:cs="Arial"/>
                <w:b w:val="0"/>
                <w:noProof/>
                <w:color w:val="0F0D29" w:themeColor="text1"/>
                <w:sz w:val="20"/>
                <w:szCs w:val="20"/>
              </w:rPr>
            </w:pPr>
            <w:r>
              <w:rPr>
                <w:rFonts w:ascii="Arial" w:hAnsi="Arial" w:cs="Arial"/>
                <w:b w:val="0"/>
                <w:noProof/>
                <w:color w:val="0F0D29" w:themeColor="text1"/>
                <w:sz w:val="20"/>
                <w:szCs w:val="20"/>
              </w:rPr>
              <w:t xml:space="preserve">Ústavní soud se v otázce povinného očkování vyjádřil v tom smyslu, že </w:t>
            </w:r>
            <w:r w:rsidRPr="000B43A3">
              <w:rPr>
                <w:rFonts w:ascii="Arial" w:hAnsi="Arial" w:cs="Arial"/>
                <w:b w:val="0"/>
                <w:noProof/>
                <w:color w:val="0F0D29" w:themeColor="text1"/>
                <w:sz w:val="20"/>
                <w:szCs w:val="20"/>
              </w:rPr>
              <w:t>nepovažuje za potřebné (a ani možné) otevírat v obecné rovině otázku o prospěšnosti vakcinace, neboť kladně se k ní staví většina vědecké obce a odborné lékařské veřejnosti, jež přitom vychází z nejnovějších poznatků vědy v oblasti medicíny a farmakologie, kdežto opozice k tomuto názoru je minoritní, navíc co do důvodů (jež - v lepším případě - nejsou ověřitelné uznávanými vědeckými metodami) značně nesourodá. S ohledem na to lze sotva obecným soudům vytknout, nepřikládají-li při svém rozhodování žádnou či podstatnou váhu názorům osob, které zásadně očkování odmítají, byť třeba tyto působí na poli medicíny.</w:t>
            </w:r>
          </w:p>
          <w:p w14:paraId="08871B39" w14:textId="77777777" w:rsidR="00F5617F" w:rsidRDefault="00F5617F" w:rsidP="00F5617F">
            <w:pPr>
              <w:spacing w:line="360" w:lineRule="auto"/>
              <w:jc w:val="both"/>
              <w:rPr>
                <w:rFonts w:ascii="Arial" w:hAnsi="Arial" w:cs="Arial"/>
                <w:b w:val="0"/>
                <w:noProof/>
                <w:color w:val="0F0D29" w:themeColor="text1"/>
                <w:sz w:val="20"/>
                <w:szCs w:val="20"/>
              </w:rPr>
            </w:pPr>
          </w:p>
          <w:p w14:paraId="422C0803" w14:textId="77777777" w:rsidR="00F5617F" w:rsidRPr="00F5617F" w:rsidRDefault="00F5617F" w:rsidP="00F5617F">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OHSE a OŘLZ.</w:t>
            </w:r>
          </w:p>
          <w:p w14:paraId="710E2DBD" w14:textId="1892B654" w:rsidR="00F5617F" w:rsidRPr="000B43A3" w:rsidRDefault="00F5617F" w:rsidP="008E3CAD">
            <w:pPr>
              <w:pStyle w:val="Obsah"/>
              <w:rPr>
                <w:rFonts w:ascii="Arial" w:hAnsi="Arial" w:cs="Arial"/>
                <w:i/>
                <w:noProof/>
                <w:color w:val="0F0D29" w:themeColor="text1"/>
                <w:szCs w:val="28"/>
              </w:rPr>
            </w:pPr>
          </w:p>
        </w:tc>
      </w:tr>
    </w:tbl>
    <w:p w14:paraId="598CBBA7" w14:textId="77777777" w:rsidR="007C7E90" w:rsidRDefault="007C7E90" w:rsidP="00D56C4F">
      <w:pPr>
        <w:jc w:val="center"/>
        <w:rPr>
          <w:rStyle w:val="Hypertextovodkaz"/>
          <w:rFonts w:ascii="Arial" w:eastAsia="Times New Roman" w:hAnsi="Arial" w:cs="Arial"/>
          <w:bCs/>
          <w:color w:val="0F0D29" w:themeColor="text1"/>
          <w:kern w:val="36"/>
          <w:sz w:val="24"/>
          <w:szCs w:val="20"/>
          <w:u w:val="none"/>
          <w:lang w:eastAsia="cs-CZ"/>
        </w:rPr>
      </w:pPr>
    </w:p>
    <w:p w14:paraId="31291F49" w14:textId="4E555FB1" w:rsidR="00D56C4F" w:rsidRDefault="00D56C4F" w:rsidP="00D56C4F">
      <w:pPr>
        <w:jc w:val="center"/>
        <w:rPr>
          <w:rStyle w:val="Hypertextovodkaz"/>
          <w:rFonts w:eastAsia="Times New Roman"/>
          <w:bCs/>
          <w:color w:val="0F0D29" w:themeColor="text1"/>
          <w:kern w:val="36"/>
          <w:sz w:val="24"/>
          <w:szCs w:val="20"/>
          <w:u w:val="none"/>
          <w:lang w:eastAsia="cs-CZ"/>
        </w:rPr>
      </w:pPr>
      <w:r w:rsidRPr="00D56C4F">
        <w:rPr>
          <w:rStyle w:val="Hypertextovodkaz"/>
          <w:rFonts w:ascii="Arial" w:eastAsia="Times New Roman" w:hAnsi="Arial" w:cs="Arial"/>
          <w:bCs/>
          <w:color w:val="0F0D29" w:themeColor="text1"/>
          <w:kern w:val="36"/>
          <w:sz w:val="24"/>
          <w:szCs w:val="20"/>
          <w:u w:val="none"/>
          <w:lang w:eastAsia="cs-CZ"/>
        </w:rPr>
        <w:t>Náhrada za užívání veřejného prostranství a korektiv dobrých mravů</w:t>
      </w:r>
      <w:r w:rsidR="00F5617F">
        <w:rPr>
          <w:rStyle w:val="Hypertextovodkaz"/>
          <w:rFonts w:ascii="Arial" w:eastAsia="Times New Roman" w:hAnsi="Arial" w:cs="Arial"/>
          <w:bCs/>
          <w:color w:val="0F0D29" w:themeColor="text1"/>
          <w:kern w:val="36"/>
          <w:sz w:val="24"/>
          <w:szCs w:val="24"/>
          <w:u w:val="none"/>
          <w:lang w:eastAsia="cs-CZ"/>
        </w:rPr>
        <w:pict w14:anchorId="6CF2441F">
          <v:rect id="_x0000_i1036" style="width:0;height:1.5pt" o:hralign="center" o:hrstd="t" o:hr="t" fillcolor="#a0a0a0" stroked="f"/>
        </w:pict>
      </w:r>
    </w:p>
    <w:p w14:paraId="11A20EC9" w14:textId="77777777" w:rsidR="00D56C4F" w:rsidRPr="000B43A3" w:rsidRDefault="00D56C4F" w:rsidP="00D56C4F">
      <w:pPr>
        <w:jc w:val="right"/>
        <w:rPr>
          <w:rFonts w:ascii="Arial" w:hAnsi="Arial" w:cs="Arial"/>
          <w:b w:val="0"/>
          <w:bCs/>
          <w:noProof/>
          <w:color w:val="0F0D29" w:themeColor="text1"/>
          <w:sz w:val="20"/>
          <w:szCs w:val="20"/>
        </w:rPr>
      </w:pPr>
      <w:r w:rsidRPr="000B43A3">
        <w:rPr>
          <w:rFonts w:ascii="Arial" w:hAnsi="Arial" w:cs="Arial"/>
          <w:b w:val="0"/>
          <w:bCs/>
          <w:noProof/>
          <w:color w:val="0F0D29" w:themeColor="text1"/>
          <w:sz w:val="20"/>
          <w:szCs w:val="20"/>
        </w:rPr>
        <w:t>Ústavní soud</w:t>
      </w:r>
    </w:p>
    <w:p w14:paraId="111DF1A4" w14:textId="77777777" w:rsidR="00D56C4F" w:rsidRDefault="00D56C4F" w:rsidP="00D56C4F">
      <w:pPr>
        <w:pStyle w:val="Odstavecseseznamem"/>
        <w:ind w:left="360"/>
        <w:jc w:val="right"/>
        <w:rPr>
          <w:rFonts w:ascii="Arial" w:hAnsi="Arial" w:cs="Arial"/>
          <w:bCs/>
          <w:noProof/>
          <w:color w:val="0F0D29" w:themeColor="text1"/>
          <w:sz w:val="20"/>
          <w:szCs w:val="20"/>
        </w:rPr>
      </w:pPr>
      <w:r>
        <w:rPr>
          <w:rFonts w:ascii="Arial" w:hAnsi="Arial" w:cs="Arial"/>
          <w:bCs/>
          <w:noProof/>
          <w:color w:val="0F0D29" w:themeColor="text1"/>
          <w:sz w:val="20"/>
          <w:szCs w:val="20"/>
        </w:rPr>
        <w:t xml:space="preserve">IV. </w:t>
      </w:r>
      <w:r w:rsidRPr="000B43A3">
        <w:rPr>
          <w:rFonts w:ascii="Arial" w:hAnsi="Arial" w:cs="Arial"/>
          <w:bCs/>
          <w:noProof/>
          <w:color w:val="0F0D29" w:themeColor="text1"/>
          <w:sz w:val="20"/>
          <w:szCs w:val="20"/>
        </w:rPr>
        <w:t>ÚS 637/21</w:t>
      </w:r>
    </w:p>
    <w:p w14:paraId="44CBD208" w14:textId="77777777" w:rsidR="00D56C4F" w:rsidRPr="000B43A3" w:rsidRDefault="00D56C4F" w:rsidP="00D56C4F">
      <w:pPr>
        <w:pStyle w:val="Odstavecseseznamem"/>
        <w:spacing w:line="360" w:lineRule="auto"/>
        <w:ind w:left="360"/>
        <w:jc w:val="right"/>
        <w:rPr>
          <w:rFonts w:ascii="Arial" w:hAnsi="Arial" w:cs="Arial"/>
          <w:noProof/>
          <w:color w:val="0F0D29" w:themeColor="text1"/>
          <w:sz w:val="20"/>
          <w:szCs w:val="20"/>
        </w:rPr>
      </w:pPr>
    </w:p>
    <w:p w14:paraId="5A455240" w14:textId="6DBFD115" w:rsidR="00D56C4F" w:rsidRDefault="00D56C4F" w:rsidP="00D56C4F">
      <w:pPr>
        <w:spacing w:line="360" w:lineRule="auto"/>
        <w:jc w:val="both"/>
        <w:rPr>
          <w:rFonts w:ascii="Arial" w:hAnsi="Arial" w:cs="Arial"/>
          <w:b w:val="0"/>
          <w:noProof/>
          <w:color w:val="0F0D29" w:themeColor="text1"/>
          <w:sz w:val="20"/>
          <w:szCs w:val="20"/>
        </w:rPr>
      </w:pPr>
      <w:r>
        <w:rPr>
          <w:rFonts w:ascii="Arial" w:hAnsi="Arial" w:cs="Arial"/>
          <w:b w:val="0"/>
          <w:noProof/>
          <w:color w:val="0F0D29" w:themeColor="text1"/>
          <w:sz w:val="20"/>
          <w:szCs w:val="20"/>
        </w:rPr>
        <w:t xml:space="preserve">Ústavní soud se zabýval ústavní stížností, kdy  obchodní společnost </w:t>
      </w:r>
      <w:r w:rsidRPr="00D56C4F">
        <w:rPr>
          <w:rFonts w:ascii="Arial" w:hAnsi="Arial" w:cs="Arial"/>
          <w:b w:val="0"/>
          <w:noProof/>
          <w:color w:val="0F0D29" w:themeColor="text1"/>
          <w:sz w:val="20"/>
          <w:szCs w:val="20"/>
        </w:rPr>
        <w:t>se v řízení před obecnými soudy prostřednictvím žaloby neúspěšně domáhala po Městu Kutná vydání bezdůvodného obohacení za bezesmluvní užívání pozemků majících povahu veřejných prostranství (pozemní komunikace, související plochy a veřejná zeleň) v jejím vlastnictví</w:t>
      </w:r>
      <w:r>
        <w:rPr>
          <w:rFonts w:ascii="Arial" w:hAnsi="Arial" w:cs="Arial"/>
          <w:b w:val="0"/>
          <w:noProof/>
          <w:color w:val="0F0D29" w:themeColor="text1"/>
          <w:sz w:val="20"/>
          <w:szCs w:val="20"/>
        </w:rPr>
        <w:t xml:space="preserve">. </w:t>
      </w:r>
    </w:p>
    <w:p w14:paraId="72C5165A" w14:textId="0DF76120" w:rsidR="00D56C4F" w:rsidRDefault="00D56C4F" w:rsidP="00D56C4F">
      <w:pPr>
        <w:spacing w:line="360" w:lineRule="auto"/>
        <w:jc w:val="both"/>
        <w:rPr>
          <w:rFonts w:ascii="Arial" w:hAnsi="Arial" w:cs="Arial"/>
          <w:b w:val="0"/>
          <w:noProof/>
          <w:color w:val="0F0D29" w:themeColor="text1"/>
          <w:sz w:val="20"/>
          <w:szCs w:val="20"/>
        </w:rPr>
      </w:pPr>
    </w:p>
    <w:p w14:paraId="6655C7CA" w14:textId="3DE3909E" w:rsidR="00D56C4F" w:rsidRDefault="00D56C4F" w:rsidP="00D56C4F">
      <w:pPr>
        <w:spacing w:line="360" w:lineRule="auto"/>
        <w:jc w:val="both"/>
        <w:rPr>
          <w:rFonts w:ascii="Arial" w:hAnsi="Arial" w:cs="Arial"/>
          <w:b w:val="0"/>
          <w:noProof/>
          <w:color w:val="0F0D29" w:themeColor="text1"/>
          <w:sz w:val="20"/>
          <w:szCs w:val="20"/>
        </w:rPr>
      </w:pPr>
      <w:r w:rsidRPr="00D56C4F">
        <w:rPr>
          <w:rFonts w:ascii="Arial" w:hAnsi="Arial" w:cs="Arial"/>
          <w:b w:val="0"/>
          <w:noProof/>
          <w:color w:val="0F0D29" w:themeColor="text1"/>
          <w:sz w:val="20"/>
          <w:szCs w:val="20"/>
        </w:rPr>
        <w:t xml:space="preserve">Ústavní soud dospěl k závěru, že nebylo prokázáno, že by se </w:t>
      </w:r>
      <w:r>
        <w:rPr>
          <w:rFonts w:ascii="Arial" w:hAnsi="Arial" w:cs="Arial"/>
          <w:b w:val="0"/>
          <w:noProof/>
          <w:color w:val="0F0D29" w:themeColor="text1"/>
          <w:sz w:val="20"/>
          <w:szCs w:val="20"/>
        </w:rPr>
        <w:t>obchodní společnst</w:t>
      </w:r>
      <w:r w:rsidRPr="00D56C4F">
        <w:rPr>
          <w:rFonts w:ascii="Arial" w:hAnsi="Arial" w:cs="Arial"/>
          <w:b w:val="0"/>
          <w:noProof/>
          <w:color w:val="0F0D29" w:themeColor="text1"/>
          <w:sz w:val="20"/>
          <w:szCs w:val="20"/>
        </w:rPr>
        <w:t xml:space="preserve"> či její právní předchůdkyně dopustila vůči </w:t>
      </w:r>
      <w:r>
        <w:rPr>
          <w:rFonts w:ascii="Arial" w:hAnsi="Arial" w:cs="Arial"/>
          <w:b w:val="0"/>
          <w:noProof/>
          <w:color w:val="0F0D29" w:themeColor="text1"/>
          <w:sz w:val="20"/>
          <w:szCs w:val="20"/>
        </w:rPr>
        <w:t>městu Kutná Hora</w:t>
      </w:r>
      <w:r w:rsidRPr="00D56C4F">
        <w:rPr>
          <w:rFonts w:ascii="Arial" w:hAnsi="Arial" w:cs="Arial"/>
          <w:b w:val="0"/>
          <w:noProof/>
          <w:color w:val="0F0D29" w:themeColor="text1"/>
          <w:sz w:val="20"/>
          <w:szCs w:val="20"/>
        </w:rPr>
        <w:t xml:space="preserve"> jednání, které by mělo být považováno za rozporné s dobrými mravy, a to v takové míře, že by </w:t>
      </w:r>
      <w:r>
        <w:rPr>
          <w:rFonts w:ascii="Arial" w:hAnsi="Arial" w:cs="Arial"/>
          <w:b w:val="0"/>
          <w:noProof/>
          <w:color w:val="0F0D29" w:themeColor="text1"/>
          <w:sz w:val="20"/>
          <w:szCs w:val="20"/>
        </w:rPr>
        <w:t xml:space="preserve">obchodní společnosti </w:t>
      </w:r>
      <w:r w:rsidRPr="00D56C4F">
        <w:rPr>
          <w:rFonts w:ascii="Arial" w:hAnsi="Arial" w:cs="Arial"/>
          <w:b w:val="0"/>
          <w:noProof/>
          <w:color w:val="0F0D29" w:themeColor="text1"/>
          <w:sz w:val="20"/>
          <w:szCs w:val="20"/>
        </w:rPr>
        <w:t>neměla náležet vůbec žádná náhrada za užívání předmětných pozemků vedlejším účastníkem.</w:t>
      </w:r>
    </w:p>
    <w:p w14:paraId="5E2FE3C0" w14:textId="6E411B3B" w:rsidR="00D56C4F" w:rsidRDefault="00D56C4F" w:rsidP="00D56C4F">
      <w:pPr>
        <w:spacing w:line="360" w:lineRule="auto"/>
        <w:jc w:val="both"/>
        <w:rPr>
          <w:rFonts w:ascii="Arial" w:hAnsi="Arial" w:cs="Arial"/>
          <w:b w:val="0"/>
          <w:noProof/>
          <w:color w:val="0F0D29" w:themeColor="text1"/>
          <w:sz w:val="20"/>
          <w:szCs w:val="20"/>
        </w:rPr>
      </w:pPr>
    </w:p>
    <w:p w14:paraId="52BEA882" w14:textId="099D67C4" w:rsidR="00D56C4F" w:rsidRDefault="00D56C4F" w:rsidP="00D56C4F">
      <w:pPr>
        <w:spacing w:line="360" w:lineRule="auto"/>
        <w:jc w:val="both"/>
        <w:rPr>
          <w:rFonts w:ascii="Arial" w:hAnsi="Arial" w:cs="Arial"/>
          <w:b w:val="0"/>
          <w:noProof/>
          <w:color w:val="0F0D29" w:themeColor="text1"/>
          <w:sz w:val="20"/>
          <w:szCs w:val="20"/>
        </w:rPr>
      </w:pPr>
      <w:r>
        <w:rPr>
          <w:rFonts w:ascii="Arial" w:hAnsi="Arial" w:cs="Arial"/>
          <w:b w:val="0"/>
          <w:noProof/>
          <w:color w:val="0F0D29" w:themeColor="text1"/>
          <w:sz w:val="20"/>
          <w:szCs w:val="20"/>
        </w:rPr>
        <w:t>Město je dle ÚS</w:t>
      </w:r>
      <w:r w:rsidRPr="00D56C4F">
        <w:rPr>
          <w:rFonts w:ascii="Arial" w:hAnsi="Arial" w:cs="Arial"/>
          <w:b w:val="0"/>
          <w:noProof/>
          <w:color w:val="0F0D29" w:themeColor="text1"/>
          <w:sz w:val="20"/>
          <w:szCs w:val="20"/>
        </w:rPr>
        <w:t xml:space="preserve"> je veřejnoprávní korporací, která je povinna přistupovat k nakládání se svým majetkem s péčí řádného hospodáře. V nyní posuzované věci však není zřejmé, zda tak skutečně postupoval</w:t>
      </w:r>
      <w:r>
        <w:rPr>
          <w:rFonts w:ascii="Arial" w:hAnsi="Arial" w:cs="Arial"/>
          <w:b w:val="0"/>
          <w:noProof/>
          <w:color w:val="0F0D29" w:themeColor="text1"/>
          <w:sz w:val="20"/>
          <w:szCs w:val="20"/>
        </w:rPr>
        <w:t>o</w:t>
      </w:r>
      <w:r w:rsidRPr="00D56C4F">
        <w:rPr>
          <w:rFonts w:ascii="Arial" w:hAnsi="Arial" w:cs="Arial"/>
          <w:b w:val="0"/>
          <w:noProof/>
          <w:color w:val="0F0D29" w:themeColor="text1"/>
          <w:sz w:val="20"/>
          <w:szCs w:val="20"/>
        </w:rPr>
        <w:t xml:space="preserve">. </w:t>
      </w:r>
      <w:r>
        <w:rPr>
          <w:rFonts w:ascii="Arial" w:hAnsi="Arial" w:cs="Arial"/>
          <w:b w:val="0"/>
          <w:noProof/>
          <w:color w:val="0F0D29" w:themeColor="text1"/>
          <w:sz w:val="20"/>
          <w:szCs w:val="20"/>
        </w:rPr>
        <w:t xml:space="preserve">Městu </w:t>
      </w:r>
      <w:r w:rsidRPr="00D56C4F">
        <w:rPr>
          <w:rFonts w:ascii="Arial" w:hAnsi="Arial" w:cs="Arial"/>
          <w:b w:val="0"/>
          <w:noProof/>
          <w:color w:val="0F0D29" w:themeColor="text1"/>
          <w:sz w:val="20"/>
          <w:szCs w:val="20"/>
        </w:rPr>
        <w:t xml:space="preserve"> bylo totiž známo, že dotčené pozemky budou opakovaně předmětem prodeje ve veřejné dražbě, a ačkoliv spoléhal</w:t>
      </w:r>
      <w:r>
        <w:rPr>
          <w:rFonts w:ascii="Arial" w:hAnsi="Arial" w:cs="Arial"/>
          <w:b w:val="0"/>
          <w:noProof/>
          <w:color w:val="0F0D29" w:themeColor="text1"/>
          <w:sz w:val="20"/>
          <w:szCs w:val="20"/>
        </w:rPr>
        <w:t>o</w:t>
      </w:r>
      <w:r w:rsidRPr="00D56C4F">
        <w:rPr>
          <w:rFonts w:ascii="Arial" w:hAnsi="Arial" w:cs="Arial"/>
          <w:b w:val="0"/>
          <w:noProof/>
          <w:color w:val="0F0D29" w:themeColor="text1"/>
          <w:sz w:val="20"/>
          <w:szCs w:val="20"/>
        </w:rPr>
        <w:t>, že k odprodeji nedojde, musel</w:t>
      </w:r>
      <w:r>
        <w:rPr>
          <w:rFonts w:ascii="Arial" w:hAnsi="Arial" w:cs="Arial"/>
          <w:b w:val="0"/>
          <w:noProof/>
          <w:color w:val="0F0D29" w:themeColor="text1"/>
          <w:sz w:val="20"/>
          <w:szCs w:val="20"/>
        </w:rPr>
        <w:t>o</w:t>
      </w:r>
      <w:r w:rsidRPr="00D56C4F">
        <w:rPr>
          <w:rFonts w:ascii="Arial" w:hAnsi="Arial" w:cs="Arial"/>
          <w:b w:val="0"/>
          <w:noProof/>
          <w:color w:val="0F0D29" w:themeColor="text1"/>
          <w:sz w:val="20"/>
          <w:szCs w:val="20"/>
        </w:rPr>
        <w:t xml:space="preserve"> být srozuměn</w:t>
      </w:r>
      <w:r>
        <w:rPr>
          <w:rFonts w:ascii="Arial" w:hAnsi="Arial" w:cs="Arial"/>
          <w:b w:val="0"/>
          <w:noProof/>
          <w:color w:val="0F0D29" w:themeColor="text1"/>
          <w:sz w:val="20"/>
          <w:szCs w:val="20"/>
        </w:rPr>
        <w:t>o</w:t>
      </w:r>
      <w:r w:rsidRPr="00D56C4F">
        <w:rPr>
          <w:rFonts w:ascii="Arial" w:hAnsi="Arial" w:cs="Arial"/>
          <w:b w:val="0"/>
          <w:noProof/>
          <w:color w:val="0F0D29" w:themeColor="text1"/>
          <w:sz w:val="20"/>
          <w:szCs w:val="20"/>
        </w:rPr>
        <w:t xml:space="preserve"> s tím, že nebude-li se o pozemky ucházet, mohou být nabyty jiným subjektem.</w:t>
      </w:r>
    </w:p>
    <w:p w14:paraId="76A28D43" w14:textId="551232FB" w:rsidR="00D56C4F" w:rsidRDefault="00D56C4F" w:rsidP="00D56C4F">
      <w:pPr>
        <w:spacing w:line="360" w:lineRule="auto"/>
        <w:jc w:val="both"/>
        <w:rPr>
          <w:rFonts w:ascii="Arial" w:hAnsi="Arial" w:cs="Arial"/>
          <w:b w:val="0"/>
          <w:noProof/>
          <w:color w:val="0F0D29" w:themeColor="text1"/>
          <w:sz w:val="20"/>
          <w:szCs w:val="20"/>
        </w:rPr>
      </w:pPr>
    </w:p>
    <w:p w14:paraId="363AB9E6" w14:textId="15B61CA1" w:rsidR="00D56C4F" w:rsidRDefault="00D56C4F" w:rsidP="00D56C4F">
      <w:pPr>
        <w:spacing w:line="360" w:lineRule="auto"/>
        <w:jc w:val="both"/>
        <w:rPr>
          <w:rFonts w:ascii="Arial" w:hAnsi="Arial" w:cs="Arial"/>
          <w:b w:val="0"/>
          <w:noProof/>
          <w:color w:val="0F0D29" w:themeColor="text1"/>
          <w:sz w:val="20"/>
          <w:szCs w:val="20"/>
        </w:rPr>
      </w:pPr>
      <w:r>
        <w:rPr>
          <w:rFonts w:ascii="Arial" w:hAnsi="Arial" w:cs="Arial"/>
          <w:b w:val="0"/>
          <w:noProof/>
          <w:color w:val="0F0D29" w:themeColor="text1"/>
          <w:sz w:val="20"/>
          <w:szCs w:val="20"/>
        </w:rPr>
        <w:t>Ústavní soud dospěl k závěru, že obecné</w:t>
      </w:r>
      <w:r w:rsidRPr="00D56C4F">
        <w:rPr>
          <w:rFonts w:ascii="Arial" w:hAnsi="Arial" w:cs="Arial"/>
          <w:b w:val="0"/>
          <w:noProof/>
          <w:color w:val="0F0D29" w:themeColor="text1"/>
          <w:sz w:val="20"/>
          <w:szCs w:val="20"/>
        </w:rPr>
        <w:t xml:space="preserve"> soud</w:t>
      </w:r>
      <w:r>
        <w:rPr>
          <w:rFonts w:ascii="Arial" w:hAnsi="Arial" w:cs="Arial"/>
          <w:b w:val="0"/>
          <w:noProof/>
          <w:color w:val="0F0D29" w:themeColor="text1"/>
          <w:sz w:val="20"/>
          <w:szCs w:val="20"/>
        </w:rPr>
        <w:t>y</w:t>
      </w:r>
      <w:r w:rsidRPr="00D56C4F">
        <w:rPr>
          <w:rFonts w:ascii="Arial" w:hAnsi="Arial" w:cs="Arial"/>
          <w:b w:val="0"/>
          <w:noProof/>
          <w:color w:val="0F0D29" w:themeColor="text1"/>
          <w:sz w:val="20"/>
          <w:szCs w:val="20"/>
        </w:rPr>
        <w:t xml:space="preserve"> </w:t>
      </w:r>
      <w:r>
        <w:rPr>
          <w:rFonts w:ascii="Arial" w:hAnsi="Arial" w:cs="Arial"/>
          <w:b w:val="0"/>
          <w:noProof/>
          <w:color w:val="0F0D29" w:themeColor="text1"/>
          <w:sz w:val="20"/>
          <w:szCs w:val="20"/>
        </w:rPr>
        <w:t xml:space="preserve">svým přístupem </w:t>
      </w:r>
      <w:r w:rsidRPr="00D56C4F">
        <w:rPr>
          <w:rFonts w:ascii="Arial" w:hAnsi="Arial" w:cs="Arial"/>
          <w:b w:val="0"/>
          <w:noProof/>
          <w:color w:val="0F0D29" w:themeColor="text1"/>
          <w:sz w:val="20"/>
          <w:szCs w:val="20"/>
        </w:rPr>
        <w:t>ve svém praktickém důsledku čin</w:t>
      </w:r>
      <w:r>
        <w:rPr>
          <w:rFonts w:ascii="Arial" w:hAnsi="Arial" w:cs="Arial"/>
          <w:b w:val="0"/>
          <w:noProof/>
          <w:color w:val="0F0D29" w:themeColor="text1"/>
          <w:sz w:val="20"/>
          <w:szCs w:val="20"/>
        </w:rPr>
        <w:t>í</w:t>
      </w:r>
      <w:r w:rsidRPr="00D56C4F">
        <w:rPr>
          <w:rFonts w:ascii="Arial" w:hAnsi="Arial" w:cs="Arial"/>
          <w:b w:val="0"/>
          <w:noProof/>
          <w:color w:val="0F0D29" w:themeColor="text1"/>
          <w:sz w:val="20"/>
          <w:szCs w:val="20"/>
        </w:rPr>
        <w:t xml:space="preserve"> z pozemků majících obdobný charakter pozemky bezcenné a neprodejné právě z důvodu, že by jejich budoucí nabyvatelé mohli být a priori považováni za „spekulanty“ a požadavky na náhradu za užívání pozemků jinými subjekty či pokusy o narovnání těchto vztahů za rozporné s dobrými mravy. Obce by přitom měly garantováno - patrně jednou provždy - jejich bezplatné užívání na úkor vlastníků, a to absurdně např. i včetně možnosti z nich profitovat jejich zatížením místním poplatkem za zvláštní užívání veřejného prostranství.</w:t>
      </w:r>
    </w:p>
    <w:p w14:paraId="7D852844" w14:textId="00C4785D" w:rsidR="007C7E90" w:rsidRDefault="00D56C4F" w:rsidP="000B43A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 a OESN.</w:t>
      </w:r>
    </w:p>
    <w:p w14:paraId="0C4A48AD" w14:textId="18D2D3DE" w:rsidR="00CC5DA6" w:rsidRDefault="00CC5DA6" w:rsidP="00CC5DA6">
      <w:pPr>
        <w:pStyle w:val="Bezmezer"/>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387F1F6" w14:textId="1D732BEE"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6669179C" w14:textId="68BBA6D1"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01FB9664" w14:textId="2BC53479"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77ADE00" w14:textId="4FA380E3"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E946AF7" w14:textId="2ED87227"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0A015A3" w14:textId="586AF564"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1A54DBBE" w14:textId="447EB667"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C2877F7" w14:textId="478F23CF"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595D9750" w14:textId="7682AD1A"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0E37C4DF" w14:textId="0C884D65"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640DDFE0" w14:textId="03527975"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0E0A3242" w14:textId="3836BCA9"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26F07018" w14:textId="7109143E"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045A9254" w14:textId="289D30AC" w:rsidR="00DC4089" w:rsidRDefault="00DC4089">
      <w:pPr>
        <w:spacing w:after="200"/>
        <w:rPr>
          <w:rStyle w:val="Hypertextovodkaz"/>
          <w:rFonts w:ascii="Arial" w:eastAsia="Times New Roman" w:hAnsi="Arial" w:cs="Arial"/>
          <w:bCs/>
          <w:color w:val="0F0D29" w:themeColor="text1"/>
          <w:kern w:val="36"/>
          <w:sz w:val="24"/>
          <w:szCs w:val="20"/>
          <w:u w:val="none"/>
          <w:lang w:eastAsia="cs-CZ"/>
        </w:rPr>
      </w:pPr>
      <w:r>
        <w:rPr>
          <w:rStyle w:val="Hypertextovodkaz"/>
          <w:rFonts w:ascii="Arial" w:eastAsia="Times New Roman" w:hAnsi="Arial" w:cs="Arial"/>
          <w:b w:val="0"/>
          <w:bCs/>
          <w:color w:val="0F0D29" w:themeColor="text1"/>
          <w:kern w:val="36"/>
          <w:sz w:val="24"/>
          <w:szCs w:val="20"/>
          <w:u w:val="none"/>
          <w:lang w:eastAsia="cs-CZ"/>
        </w:rPr>
        <w:br w:type="page"/>
      </w:r>
    </w:p>
    <w:p w14:paraId="316109E1" w14:textId="77777777" w:rsidR="00CC5DA6" w:rsidRDefault="00CC5DA6" w:rsidP="00CC5DA6">
      <w:pPr>
        <w:pStyle w:val="Bezmezer"/>
        <w:jc w:val="center"/>
        <w:rPr>
          <w:rStyle w:val="Hypertextovodkaz"/>
          <w:rFonts w:ascii="Arial" w:eastAsia="Times New Roman" w:hAnsi="Arial" w:cs="Arial"/>
          <w:b/>
          <w:bCs/>
          <w:color w:val="0F0D29" w:themeColor="text1"/>
          <w:kern w:val="36"/>
          <w:sz w:val="24"/>
          <w:szCs w:val="20"/>
          <w:u w:val="none"/>
          <w:lang w:eastAsia="cs-CZ"/>
        </w:rPr>
      </w:pPr>
    </w:p>
    <w:p w14:paraId="615A2975" w14:textId="474E2F23" w:rsidR="00CC5DA6" w:rsidRPr="005078C0" w:rsidRDefault="00CC5DA6" w:rsidP="00CC5DA6">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Legislativní plán prací 2022</w:t>
      </w:r>
    </w:p>
    <w:p w14:paraId="6B16A168" w14:textId="3C3C1214" w:rsidR="00CC5DA6" w:rsidRPr="002419B4" w:rsidRDefault="00CC5DA6" w:rsidP="00CC5DA6">
      <w:pPr>
        <w:pStyle w:val="Bezmezer"/>
        <w:spacing w:line="276" w:lineRule="auto"/>
        <w:jc w:val="both"/>
        <w:rPr>
          <w:rFonts w:ascii="Arial" w:eastAsia="Times New Roman" w:hAnsi="Arial" w:cs="Arial"/>
          <w:bCs/>
          <w:i/>
          <w:color w:val="0F0D29" w:themeColor="text1"/>
          <w:kern w:val="36"/>
          <w:sz w:val="20"/>
          <w:szCs w:val="20"/>
          <w:lang w:eastAsia="cs-CZ"/>
        </w:rPr>
      </w:pPr>
    </w:p>
    <w:tbl>
      <w:tblPr>
        <w:tblW w:w="99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3"/>
        <w:gridCol w:w="1417"/>
        <w:gridCol w:w="1485"/>
      </w:tblGrid>
      <w:tr w:rsidR="002419B4" w:rsidRPr="002419B4" w14:paraId="353C1DE2" w14:textId="1047A5EF" w:rsidTr="00DC4089">
        <w:trPr>
          <w:trHeight w:val="1069"/>
        </w:trPr>
        <w:tc>
          <w:tcPr>
            <w:tcW w:w="7160" w:type="dxa"/>
            <w:shd w:val="clear" w:color="auto" w:fill="E0E0E0"/>
            <w:vAlign w:val="center"/>
          </w:tcPr>
          <w:p w14:paraId="66EF6D76" w14:textId="77777777" w:rsidR="00DC4089" w:rsidRPr="002419B4" w:rsidRDefault="00DC4089" w:rsidP="004E6647">
            <w:pPr>
              <w:jc w:val="center"/>
              <w:rPr>
                <w:rFonts w:ascii="Arial" w:hAnsi="Arial" w:cs="Arial"/>
                <w:color w:val="0F0D29" w:themeColor="text1"/>
                <w:sz w:val="24"/>
                <w:szCs w:val="24"/>
              </w:rPr>
            </w:pPr>
            <w:r w:rsidRPr="002419B4">
              <w:rPr>
                <w:rFonts w:ascii="Arial" w:hAnsi="Arial" w:cs="Arial"/>
                <w:color w:val="0F0D29" w:themeColor="text1"/>
                <w:sz w:val="24"/>
                <w:szCs w:val="24"/>
              </w:rPr>
              <w:t>Název legislativního úkolu</w:t>
            </w:r>
          </w:p>
        </w:tc>
        <w:tc>
          <w:tcPr>
            <w:tcW w:w="1417" w:type="dxa"/>
            <w:shd w:val="clear" w:color="auto" w:fill="E0E0E0"/>
            <w:vAlign w:val="center"/>
          </w:tcPr>
          <w:p w14:paraId="0A474779" w14:textId="77777777" w:rsidR="00DC4089" w:rsidRPr="002419B4" w:rsidRDefault="00DC4089" w:rsidP="004E6647">
            <w:pPr>
              <w:jc w:val="center"/>
              <w:rPr>
                <w:rFonts w:ascii="Arial" w:hAnsi="Arial" w:cs="Arial"/>
                <w:color w:val="0F0D29" w:themeColor="text1"/>
                <w:sz w:val="16"/>
                <w:szCs w:val="16"/>
              </w:rPr>
            </w:pPr>
            <w:r w:rsidRPr="002419B4">
              <w:rPr>
                <w:rFonts w:ascii="Arial" w:hAnsi="Arial" w:cs="Arial"/>
                <w:color w:val="0F0D29" w:themeColor="text1"/>
                <w:sz w:val="16"/>
                <w:szCs w:val="16"/>
              </w:rPr>
              <w:t>Stanovený termín předložení vládě</w:t>
            </w:r>
          </w:p>
        </w:tc>
        <w:tc>
          <w:tcPr>
            <w:tcW w:w="1418" w:type="dxa"/>
            <w:shd w:val="clear" w:color="auto" w:fill="E0E0E0"/>
          </w:tcPr>
          <w:p w14:paraId="6B97AFD4" w14:textId="77777777" w:rsidR="00DC4089" w:rsidRPr="002419B4" w:rsidRDefault="00DC4089" w:rsidP="004E6647">
            <w:pPr>
              <w:jc w:val="center"/>
              <w:rPr>
                <w:rFonts w:ascii="Arial" w:hAnsi="Arial" w:cs="Arial"/>
                <w:color w:val="0F0D29" w:themeColor="text1"/>
                <w:sz w:val="16"/>
                <w:szCs w:val="16"/>
              </w:rPr>
            </w:pPr>
          </w:p>
          <w:p w14:paraId="25E53979" w14:textId="77777777" w:rsidR="00DC4089" w:rsidRPr="002419B4" w:rsidRDefault="00DC4089" w:rsidP="004E6647">
            <w:pPr>
              <w:jc w:val="center"/>
              <w:rPr>
                <w:rFonts w:ascii="Arial" w:hAnsi="Arial" w:cs="Arial"/>
                <w:color w:val="0F0D29" w:themeColor="text1"/>
                <w:sz w:val="16"/>
                <w:szCs w:val="16"/>
              </w:rPr>
            </w:pPr>
          </w:p>
          <w:p w14:paraId="27B5851D" w14:textId="354151A0" w:rsidR="00DC4089" w:rsidRPr="002419B4" w:rsidRDefault="00DC4089" w:rsidP="004E6647">
            <w:pPr>
              <w:jc w:val="center"/>
              <w:rPr>
                <w:rFonts w:ascii="Arial" w:hAnsi="Arial" w:cs="Arial"/>
                <w:color w:val="0F0D29" w:themeColor="text1"/>
                <w:sz w:val="16"/>
                <w:szCs w:val="16"/>
              </w:rPr>
            </w:pPr>
            <w:r w:rsidRPr="002419B4">
              <w:rPr>
                <w:rFonts w:ascii="Arial" w:hAnsi="Arial" w:cs="Arial"/>
                <w:color w:val="0F0D29" w:themeColor="text1"/>
                <w:sz w:val="16"/>
                <w:szCs w:val="16"/>
              </w:rPr>
              <w:t>Odpovědný útvar</w:t>
            </w:r>
          </w:p>
        </w:tc>
      </w:tr>
      <w:tr w:rsidR="002419B4" w:rsidRPr="002419B4" w14:paraId="0B5800F9" w14:textId="79C0615B" w:rsidTr="00DC4089">
        <w:trPr>
          <w:trHeight w:val="680"/>
        </w:trPr>
        <w:tc>
          <w:tcPr>
            <w:tcW w:w="7160" w:type="dxa"/>
            <w:shd w:val="clear" w:color="auto" w:fill="auto"/>
            <w:vAlign w:val="center"/>
          </w:tcPr>
          <w:p w14:paraId="5E533267" w14:textId="77777777" w:rsidR="00DC4089" w:rsidRPr="002419B4" w:rsidRDefault="00DC4089" w:rsidP="004E6647">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143/2001 Sb., o ochraně hospodářské soutěže a o změně některých zákonů (zákon o ochraně hospodářské soutěže), ve znění pozdějších předpisů</w:t>
            </w:r>
          </w:p>
        </w:tc>
        <w:tc>
          <w:tcPr>
            <w:tcW w:w="1417" w:type="dxa"/>
            <w:shd w:val="clear" w:color="auto" w:fill="auto"/>
            <w:noWrap/>
            <w:vAlign w:val="center"/>
          </w:tcPr>
          <w:p w14:paraId="38C18850" w14:textId="7BB44928" w:rsidR="00DC4089" w:rsidRPr="002419B4" w:rsidRDefault="00DC4089" w:rsidP="004E6647">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3F3613FC" w14:textId="77777777" w:rsidR="002419B4" w:rsidRDefault="002419B4" w:rsidP="004E6647">
            <w:pPr>
              <w:jc w:val="center"/>
              <w:rPr>
                <w:rFonts w:ascii="Arial" w:hAnsi="Arial" w:cs="Arial"/>
                <w:color w:val="0F0D29" w:themeColor="text1"/>
                <w:sz w:val="18"/>
                <w:szCs w:val="18"/>
              </w:rPr>
            </w:pPr>
          </w:p>
          <w:p w14:paraId="6463C642" w14:textId="616A1F0D" w:rsidR="00DC4089" w:rsidRPr="002419B4" w:rsidRDefault="002419B4" w:rsidP="004E6647">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2419B4" w:rsidRPr="002419B4" w14:paraId="0AE8DFD8" w14:textId="561D3E8C" w:rsidTr="00DC4089">
        <w:trPr>
          <w:trHeight w:val="680"/>
        </w:trPr>
        <w:tc>
          <w:tcPr>
            <w:tcW w:w="7160" w:type="dxa"/>
            <w:shd w:val="clear" w:color="auto" w:fill="auto"/>
            <w:vAlign w:val="center"/>
          </w:tcPr>
          <w:p w14:paraId="58D67DF3" w14:textId="77777777" w:rsidR="00DC4089" w:rsidRPr="002419B4" w:rsidRDefault="00DC4089" w:rsidP="004E6647">
            <w:pPr>
              <w:rPr>
                <w:rFonts w:ascii="Arial" w:eastAsia="MS Mincho" w:hAnsi="Arial" w:cs="Arial"/>
                <w:bCs/>
                <w:iCs/>
                <w:color w:val="0F0D29" w:themeColor="text1"/>
                <w:sz w:val="18"/>
                <w:szCs w:val="18"/>
              </w:rPr>
            </w:pPr>
            <w:r w:rsidRPr="002419B4">
              <w:rPr>
                <w:rFonts w:ascii="Arial" w:eastAsia="MS Mincho" w:hAnsi="Arial" w:cs="Arial"/>
                <w:bCs/>
                <w:iCs/>
                <w:color w:val="0F0D29" w:themeColor="text1"/>
                <w:sz w:val="18"/>
                <w:szCs w:val="18"/>
              </w:rPr>
              <w:t xml:space="preserve">Návrh zákona, kterým se mění zákon č. 412/2005 Sb., </w:t>
            </w:r>
          </w:p>
          <w:p w14:paraId="37AAB403" w14:textId="77777777" w:rsidR="00DC4089" w:rsidRPr="002419B4" w:rsidRDefault="00DC4089" w:rsidP="004E6647">
            <w:pPr>
              <w:rPr>
                <w:rFonts w:ascii="Arial" w:hAnsi="Arial" w:cs="Arial"/>
                <w:bCs/>
                <w:color w:val="0F0D29" w:themeColor="text1"/>
                <w:sz w:val="18"/>
                <w:szCs w:val="18"/>
              </w:rPr>
            </w:pPr>
            <w:r w:rsidRPr="002419B4">
              <w:rPr>
                <w:rFonts w:ascii="Arial" w:eastAsia="MS Mincho" w:hAnsi="Arial" w:cs="Arial"/>
                <w:bCs/>
                <w:iCs/>
                <w:color w:val="0F0D29" w:themeColor="text1"/>
                <w:sz w:val="18"/>
                <w:szCs w:val="18"/>
              </w:rPr>
              <w:t>o ochraně utajovaných informací a o bezpečnostní způsobilosti, ve znění pozdějších předpisů</w:t>
            </w:r>
          </w:p>
        </w:tc>
        <w:tc>
          <w:tcPr>
            <w:tcW w:w="1417" w:type="dxa"/>
            <w:shd w:val="clear" w:color="auto" w:fill="auto"/>
            <w:noWrap/>
            <w:vAlign w:val="center"/>
          </w:tcPr>
          <w:p w14:paraId="2AC89DAD" w14:textId="77777777" w:rsidR="00DC4089" w:rsidRPr="002419B4" w:rsidRDefault="00DC4089" w:rsidP="004E6647">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376E7C7C" w14:textId="77777777" w:rsidR="00DC4089" w:rsidRDefault="00DC4089" w:rsidP="004E6647">
            <w:pPr>
              <w:jc w:val="center"/>
              <w:rPr>
                <w:rFonts w:ascii="Arial" w:hAnsi="Arial" w:cs="Arial"/>
                <w:color w:val="0F0D29" w:themeColor="text1"/>
                <w:sz w:val="18"/>
                <w:szCs w:val="18"/>
              </w:rPr>
            </w:pPr>
          </w:p>
          <w:p w14:paraId="3AF56D5B" w14:textId="7857D66B" w:rsidR="002419B4" w:rsidRPr="002419B4" w:rsidRDefault="002419B4" w:rsidP="004E6647">
            <w:pPr>
              <w:jc w:val="center"/>
              <w:rPr>
                <w:rFonts w:ascii="Arial" w:hAnsi="Arial" w:cs="Arial"/>
                <w:color w:val="0F0D29" w:themeColor="text1"/>
                <w:sz w:val="18"/>
                <w:szCs w:val="18"/>
              </w:rPr>
            </w:pPr>
            <w:r>
              <w:rPr>
                <w:rFonts w:ascii="Arial" w:hAnsi="Arial" w:cs="Arial"/>
                <w:color w:val="0F0D29" w:themeColor="text1"/>
                <w:sz w:val="18"/>
                <w:szCs w:val="18"/>
              </w:rPr>
              <w:t>OBIA</w:t>
            </w:r>
          </w:p>
        </w:tc>
      </w:tr>
      <w:tr w:rsidR="002419B4" w:rsidRPr="002419B4" w14:paraId="6CFEC7CA" w14:textId="7471167F" w:rsidTr="00DC4089">
        <w:trPr>
          <w:trHeight w:val="680"/>
        </w:trPr>
        <w:tc>
          <w:tcPr>
            <w:tcW w:w="7160" w:type="dxa"/>
            <w:shd w:val="clear" w:color="auto" w:fill="auto"/>
            <w:vAlign w:val="center"/>
          </w:tcPr>
          <w:p w14:paraId="22E01C24" w14:textId="77777777" w:rsidR="00DC4089" w:rsidRPr="002419B4" w:rsidRDefault="00DC4089" w:rsidP="004E6647">
            <w:pPr>
              <w:rPr>
                <w:rFonts w:ascii="Arial" w:hAnsi="Arial" w:cs="Arial"/>
                <w:color w:val="0F0D29" w:themeColor="text1"/>
                <w:sz w:val="18"/>
                <w:szCs w:val="18"/>
              </w:rPr>
            </w:pPr>
            <w:r w:rsidRPr="002419B4">
              <w:rPr>
                <w:rFonts w:ascii="Arial" w:hAnsi="Arial" w:cs="Arial"/>
                <w:color w:val="0F0D29" w:themeColor="text1"/>
                <w:sz w:val="18"/>
                <w:szCs w:val="18"/>
              </w:rPr>
              <w:t>Věcný záměr zákona o posuzování bezpečnostní spolehlivosti dodavatelů do strategicky významné infrastruktury elektronických komunikací</w:t>
            </w:r>
          </w:p>
        </w:tc>
        <w:tc>
          <w:tcPr>
            <w:tcW w:w="1417" w:type="dxa"/>
            <w:shd w:val="clear" w:color="auto" w:fill="auto"/>
            <w:noWrap/>
            <w:vAlign w:val="center"/>
          </w:tcPr>
          <w:p w14:paraId="0AA44D2D" w14:textId="77777777" w:rsidR="00DC4089" w:rsidRPr="002419B4" w:rsidRDefault="00DC4089" w:rsidP="004E6647">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7D004851" w14:textId="77777777" w:rsidR="00DC4089" w:rsidRPr="002419B4" w:rsidRDefault="00DC4089" w:rsidP="004E6647">
            <w:pPr>
              <w:jc w:val="center"/>
              <w:rPr>
                <w:rFonts w:ascii="Arial" w:hAnsi="Arial" w:cs="Arial"/>
                <w:color w:val="0F0D29" w:themeColor="text1"/>
                <w:sz w:val="18"/>
                <w:szCs w:val="18"/>
              </w:rPr>
            </w:pPr>
          </w:p>
          <w:p w14:paraId="3E806C57" w14:textId="57D00588" w:rsidR="00DC4089" w:rsidRPr="002419B4" w:rsidRDefault="00475E5C" w:rsidP="004E6647">
            <w:pPr>
              <w:jc w:val="center"/>
              <w:rPr>
                <w:rFonts w:ascii="Arial" w:hAnsi="Arial" w:cs="Arial"/>
                <w:color w:val="0F0D29" w:themeColor="text1"/>
                <w:sz w:val="18"/>
                <w:szCs w:val="18"/>
              </w:rPr>
            </w:pPr>
            <w:r>
              <w:rPr>
                <w:rFonts w:ascii="Arial" w:hAnsi="Arial" w:cs="Arial"/>
                <w:color w:val="0F0D29" w:themeColor="text1"/>
                <w:sz w:val="18"/>
                <w:szCs w:val="18"/>
              </w:rPr>
              <w:t>KB</w:t>
            </w:r>
          </w:p>
          <w:p w14:paraId="3178E931" w14:textId="5FC917E0" w:rsidR="00DC4089" w:rsidRPr="002419B4" w:rsidRDefault="00DC4089" w:rsidP="00DC4089">
            <w:pPr>
              <w:rPr>
                <w:rFonts w:ascii="Arial" w:hAnsi="Arial" w:cs="Arial"/>
                <w:color w:val="0F0D29" w:themeColor="text1"/>
                <w:sz w:val="18"/>
                <w:szCs w:val="18"/>
              </w:rPr>
            </w:pPr>
          </w:p>
        </w:tc>
      </w:tr>
      <w:tr w:rsidR="0049783A" w:rsidRPr="002419B4" w14:paraId="6C545B4C" w14:textId="77777777" w:rsidTr="00DC4089">
        <w:trPr>
          <w:trHeight w:val="680"/>
        </w:trPr>
        <w:tc>
          <w:tcPr>
            <w:tcW w:w="7160" w:type="dxa"/>
            <w:shd w:val="clear" w:color="auto" w:fill="auto"/>
            <w:vAlign w:val="center"/>
          </w:tcPr>
          <w:p w14:paraId="7EC963FD" w14:textId="176EE0AF"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106/1999 Sb., o svobodném přístupu k informacím, ve znění pozdějších předpisů, zákon č. 123/1998 Sb., o právu na informace o životním prostředí, ve znění pozdějších předpisů, a zákon č. 130/2002 Sb., o podpoře výzkumu, experimentálního vývoje a inovací z veřejných prostředků a o změně některých souvisejících zákonů (zákon o podpoře výzkumu, experimentálního vývoje a inovací), ve znění pozdějších předpisů</w:t>
            </w:r>
          </w:p>
        </w:tc>
        <w:tc>
          <w:tcPr>
            <w:tcW w:w="1417" w:type="dxa"/>
            <w:shd w:val="clear" w:color="auto" w:fill="auto"/>
            <w:noWrap/>
            <w:vAlign w:val="center"/>
          </w:tcPr>
          <w:p w14:paraId="0F0DEADB" w14:textId="031D178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28A17F86" w14:textId="77777777" w:rsidR="00DC4089" w:rsidRDefault="00DC4089" w:rsidP="00DC4089">
            <w:pPr>
              <w:jc w:val="center"/>
              <w:rPr>
                <w:rFonts w:ascii="Arial" w:hAnsi="Arial" w:cs="Arial"/>
                <w:color w:val="0F0D29" w:themeColor="text1"/>
                <w:sz w:val="18"/>
                <w:szCs w:val="18"/>
              </w:rPr>
            </w:pPr>
          </w:p>
          <w:p w14:paraId="376BE17F" w14:textId="77777777" w:rsidR="00475E5C" w:rsidRDefault="00475E5C" w:rsidP="00DC4089">
            <w:pPr>
              <w:jc w:val="center"/>
              <w:rPr>
                <w:rFonts w:ascii="Arial" w:hAnsi="Arial" w:cs="Arial"/>
                <w:color w:val="0F0D29" w:themeColor="text1"/>
                <w:sz w:val="18"/>
                <w:szCs w:val="18"/>
              </w:rPr>
            </w:pPr>
          </w:p>
          <w:p w14:paraId="36B348E0" w14:textId="77777777" w:rsidR="00475E5C" w:rsidRDefault="00475E5C" w:rsidP="00DC4089">
            <w:pPr>
              <w:jc w:val="center"/>
              <w:rPr>
                <w:rFonts w:ascii="Arial" w:hAnsi="Arial" w:cs="Arial"/>
                <w:color w:val="0F0D29" w:themeColor="text1"/>
                <w:sz w:val="18"/>
                <w:szCs w:val="18"/>
              </w:rPr>
            </w:pPr>
          </w:p>
          <w:p w14:paraId="23F79679" w14:textId="399B6989"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598F4DB6" w14:textId="77777777" w:rsidTr="00DC4089">
        <w:trPr>
          <w:trHeight w:val="680"/>
        </w:trPr>
        <w:tc>
          <w:tcPr>
            <w:tcW w:w="7160" w:type="dxa"/>
            <w:shd w:val="clear" w:color="auto" w:fill="auto"/>
            <w:vAlign w:val="center"/>
          </w:tcPr>
          <w:p w14:paraId="325FB4D3" w14:textId="30FFDACA"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Věcný záměr zákona o správě dat veřejného sektoru</w:t>
            </w:r>
          </w:p>
        </w:tc>
        <w:tc>
          <w:tcPr>
            <w:tcW w:w="1417" w:type="dxa"/>
            <w:shd w:val="clear" w:color="auto" w:fill="auto"/>
            <w:noWrap/>
            <w:vAlign w:val="center"/>
          </w:tcPr>
          <w:p w14:paraId="1CA8E20A" w14:textId="627935F2"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3A825158" w14:textId="77777777" w:rsidR="00DC4089" w:rsidRDefault="00DC4089" w:rsidP="00DC4089">
            <w:pPr>
              <w:jc w:val="center"/>
              <w:rPr>
                <w:rFonts w:ascii="Arial" w:hAnsi="Arial" w:cs="Arial"/>
                <w:color w:val="0F0D29" w:themeColor="text1"/>
                <w:sz w:val="18"/>
                <w:szCs w:val="18"/>
              </w:rPr>
            </w:pPr>
          </w:p>
          <w:p w14:paraId="15F455E1" w14:textId="2FF32D15"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OPS/OIT</w:t>
            </w:r>
          </w:p>
        </w:tc>
      </w:tr>
      <w:tr w:rsidR="0049783A" w:rsidRPr="002419B4" w14:paraId="67BF5476" w14:textId="77777777" w:rsidTr="00DC4089">
        <w:trPr>
          <w:trHeight w:val="680"/>
        </w:trPr>
        <w:tc>
          <w:tcPr>
            <w:tcW w:w="7160" w:type="dxa"/>
            <w:shd w:val="clear" w:color="auto" w:fill="auto"/>
            <w:vAlign w:val="center"/>
          </w:tcPr>
          <w:p w14:paraId="34EC7BFC" w14:textId="5F17787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soukromé bezpečnostní činnosti</w:t>
            </w:r>
          </w:p>
        </w:tc>
        <w:tc>
          <w:tcPr>
            <w:tcW w:w="1417" w:type="dxa"/>
            <w:shd w:val="clear" w:color="auto" w:fill="auto"/>
            <w:noWrap/>
            <w:vAlign w:val="center"/>
          </w:tcPr>
          <w:p w14:paraId="6F5D306F" w14:textId="2274D76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1090E989" w14:textId="225BF4B4" w:rsidR="00DC4089" w:rsidRDefault="00DC4089" w:rsidP="00DC4089">
            <w:pPr>
              <w:jc w:val="center"/>
              <w:rPr>
                <w:rFonts w:ascii="Arial" w:hAnsi="Arial" w:cs="Arial"/>
                <w:color w:val="0F0D29" w:themeColor="text1"/>
                <w:sz w:val="18"/>
                <w:szCs w:val="18"/>
              </w:rPr>
            </w:pPr>
          </w:p>
          <w:p w14:paraId="3CC75F41" w14:textId="47E46B95" w:rsidR="00475E5C"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OBIA</w:t>
            </w:r>
          </w:p>
          <w:p w14:paraId="651813E0" w14:textId="1F1555FF" w:rsidR="00475E5C" w:rsidRPr="002419B4" w:rsidRDefault="00475E5C" w:rsidP="00DC4089">
            <w:pPr>
              <w:jc w:val="center"/>
              <w:rPr>
                <w:rFonts w:ascii="Arial" w:hAnsi="Arial" w:cs="Arial"/>
                <w:color w:val="0F0D29" w:themeColor="text1"/>
                <w:sz w:val="18"/>
                <w:szCs w:val="18"/>
              </w:rPr>
            </w:pPr>
          </w:p>
        </w:tc>
      </w:tr>
      <w:tr w:rsidR="0049783A" w:rsidRPr="002419B4" w14:paraId="1ED3CBAC" w14:textId="77777777" w:rsidTr="00DC4089">
        <w:trPr>
          <w:trHeight w:val="680"/>
        </w:trPr>
        <w:tc>
          <w:tcPr>
            <w:tcW w:w="7160" w:type="dxa"/>
            <w:shd w:val="clear" w:color="auto" w:fill="auto"/>
            <w:vAlign w:val="center"/>
          </w:tcPr>
          <w:p w14:paraId="321815C6" w14:textId="49EFAC89"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národní infrastruktuře pro prostorové informace</w:t>
            </w:r>
          </w:p>
        </w:tc>
        <w:tc>
          <w:tcPr>
            <w:tcW w:w="1417" w:type="dxa"/>
            <w:shd w:val="clear" w:color="auto" w:fill="auto"/>
            <w:noWrap/>
            <w:vAlign w:val="center"/>
          </w:tcPr>
          <w:p w14:paraId="61081DC7" w14:textId="0ABAE03C"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187A493A" w14:textId="77777777" w:rsidR="00DC4089" w:rsidRDefault="00DC4089" w:rsidP="00DC4089">
            <w:pPr>
              <w:jc w:val="center"/>
              <w:rPr>
                <w:rFonts w:ascii="Arial" w:hAnsi="Arial" w:cs="Arial"/>
                <w:color w:val="0F0D29" w:themeColor="text1"/>
                <w:sz w:val="18"/>
                <w:szCs w:val="18"/>
              </w:rPr>
            </w:pPr>
          </w:p>
          <w:p w14:paraId="0F6B34C3" w14:textId="47C4EC18"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OPS/OIT</w:t>
            </w:r>
          </w:p>
        </w:tc>
      </w:tr>
      <w:tr w:rsidR="0049783A" w:rsidRPr="002419B4" w14:paraId="324D61D2" w14:textId="77777777" w:rsidTr="00DC4089">
        <w:trPr>
          <w:trHeight w:val="680"/>
        </w:trPr>
        <w:tc>
          <w:tcPr>
            <w:tcW w:w="7160" w:type="dxa"/>
            <w:shd w:val="clear" w:color="auto" w:fill="auto"/>
            <w:vAlign w:val="center"/>
          </w:tcPr>
          <w:p w14:paraId="33BDCEF3" w14:textId="6C6113D7"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262/2006 Sb., zákoník práce, ve znění pozdějších předpisů, a některé související předpisy</w:t>
            </w:r>
          </w:p>
        </w:tc>
        <w:tc>
          <w:tcPr>
            <w:tcW w:w="1417" w:type="dxa"/>
            <w:shd w:val="clear" w:color="auto" w:fill="auto"/>
            <w:noWrap/>
            <w:vAlign w:val="center"/>
          </w:tcPr>
          <w:p w14:paraId="13B917CC" w14:textId="4E6782D5"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32F1DDD4" w14:textId="77777777" w:rsidR="00DC4089" w:rsidRDefault="00DC4089" w:rsidP="00DC4089">
            <w:pPr>
              <w:jc w:val="center"/>
              <w:rPr>
                <w:rFonts w:ascii="Arial" w:hAnsi="Arial" w:cs="Arial"/>
                <w:color w:val="0F0D29" w:themeColor="text1"/>
                <w:sz w:val="18"/>
                <w:szCs w:val="18"/>
              </w:rPr>
            </w:pPr>
          </w:p>
          <w:p w14:paraId="3ED2A694" w14:textId="53642A2D"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1031B064" w14:textId="77777777" w:rsidTr="00DC4089">
        <w:trPr>
          <w:trHeight w:val="680"/>
        </w:trPr>
        <w:tc>
          <w:tcPr>
            <w:tcW w:w="7160" w:type="dxa"/>
            <w:shd w:val="clear" w:color="auto" w:fill="auto"/>
            <w:vAlign w:val="center"/>
          </w:tcPr>
          <w:p w14:paraId="5DAE77E6" w14:textId="6DD3575A"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vyhrazených tlakových zařízeních a požadavcích na zajištění jejich bezpečnosti</w:t>
            </w:r>
          </w:p>
        </w:tc>
        <w:tc>
          <w:tcPr>
            <w:tcW w:w="1417" w:type="dxa"/>
            <w:shd w:val="clear" w:color="auto" w:fill="auto"/>
            <w:noWrap/>
            <w:vAlign w:val="center"/>
          </w:tcPr>
          <w:p w14:paraId="093A9EC1" w14:textId="5FCB1B7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1D6069FD" w14:textId="77777777" w:rsidR="00DC4089" w:rsidRDefault="00DC4089" w:rsidP="00DC4089">
            <w:pPr>
              <w:jc w:val="center"/>
              <w:rPr>
                <w:rFonts w:ascii="Arial" w:hAnsi="Arial" w:cs="Arial"/>
                <w:color w:val="0F0D29" w:themeColor="text1"/>
                <w:sz w:val="18"/>
                <w:szCs w:val="18"/>
              </w:rPr>
            </w:pPr>
          </w:p>
          <w:p w14:paraId="28E910AE" w14:textId="1E25AD66"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5BF1B3F3" w14:textId="77777777" w:rsidTr="00DC4089">
        <w:trPr>
          <w:trHeight w:val="680"/>
        </w:trPr>
        <w:tc>
          <w:tcPr>
            <w:tcW w:w="7160" w:type="dxa"/>
            <w:shd w:val="clear" w:color="auto" w:fill="auto"/>
            <w:vAlign w:val="center"/>
          </w:tcPr>
          <w:p w14:paraId="5D48A340" w14:textId="0DEA9E19"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vyhrazených plynových zařízeních a požadavcích na zajištění jejich bezpečnosti</w:t>
            </w:r>
          </w:p>
        </w:tc>
        <w:tc>
          <w:tcPr>
            <w:tcW w:w="1417" w:type="dxa"/>
            <w:shd w:val="clear" w:color="auto" w:fill="auto"/>
            <w:noWrap/>
            <w:vAlign w:val="center"/>
          </w:tcPr>
          <w:p w14:paraId="46ABAD8F" w14:textId="7CBFD91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2D34FABB" w14:textId="77777777" w:rsidR="00DC4089" w:rsidRDefault="00DC4089" w:rsidP="00DC4089">
            <w:pPr>
              <w:jc w:val="center"/>
              <w:rPr>
                <w:rFonts w:ascii="Arial" w:hAnsi="Arial" w:cs="Arial"/>
                <w:color w:val="0F0D29" w:themeColor="text1"/>
                <w:sz w:val="18"/>
                <w:szCs w:val="18"/>
              </w:rPr>
            </w:pPr>
          </w:p>
          <w:p w14:paraId="432E2296" w14:textId="0DB1BD94"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4C06EDD7" w14:textId="77777777" w:rsidTr="00DC4089">
        <w:trPr>
          <w:trHeight w:val="680"/>
        </w:trPr>
        <w:tc>
          <w:tcPr>
            <w:tcW w:w="7160" w:type="dxa"/>
            <w:shd w:val="clear" w:color="auto" w:fill="auto"/>
            <w:vAlign w:val="center"/>
          </w:tcPr>
          <w:p w14:paraId="62915AD9" w14:textId="66F7D6B7"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vyhrazených elektrických zařízeních a požadavcích na zajištění jejich bezpečnosti</w:t>
            </w:r>
          </w:p>
        </w:tc>
        <w:tc>
          <w:tcPr>
            <w:tcW w:w="1417" w:type="dxa"/>
            <w:shd w:val="clear" w:color="auto" w:fill="auto"/>
            <w:noWrap/>
            <w:vAlign w:val="center"/>
          </w:tcPr>
          <w:p w14:paraId="7D573469" w14:textId="4CF50D76"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1ED40E7E" w14:textId="77777777" w:rsidR="00DC4089" w:rsidRDefault="00DC4089" w:rsidP="00DC4089">
            <w:pPr>
              <w:jc w:val="center"/>
              <w:rPr>
                <w:rFonts w:ascii="Arial" w:hAnsi="Arial" w:cs="Arial"/>
                <w:color w:val="0F0D29" w:themeColor="text1"/>
                <w:sz w:val="18"/>
                <w:szCs w:val="18"/>
              </w:rPr>
            </w:pPr>
          </w:p>
          <w:p w14:paraId="15828A78" w14:textId="3ECA8A31"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3387445B" w14:textId="77777777" w:rsidTr="00DC4089">
        <w:trPr>
          <w:trHeight w:val="680"/>
        </w:trPr>
        <w:tc>
          <w:tcPr>
            <w:tcW w:w="7160" w:type="dxa"/>
            <w:shd w:val="clear" w:color="auto" w:fill="auto"/>
            <w:vAlign w:val="center"/>
          </w:tcPr>
          <w:p w14:paraId="3C864A17" w14:textId="70123FA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vyhrazených zdvihacích zařízeních a požadavcích na zajištění jejich bezpečnosti</w:t>
            </w:r>
          </w:p>
        </w:tc>
        <w:tc>
          <w:tcPr>
            <w:tcW w:w="1417" w:type="dxa"/>
            <w:shd w:val="clear" w:color="auto" w:fill="auto"/>
            <w:noWrap/>
            <w:vAlign w:val="center"/>
          </w:tcPr>
          <w:p w14:paraId="06D516BF" w14:textId="0721F1EC"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3BD78A2E" w14:textId="77777777" w:rsidR="00DC4089" w:rsidRDefault="00DC4089" w:rsidP="00DC4089">
            <w:pPr>
              <w:jc w:val="center"/>
              <w:rPr>
                <w:rFonts w:ascii="Arial" w:hAnsi="Arial" w:cs="Arial"/>
                <w:color w:val="0F0D29" w:themeColor="text1"/>
                <w:sz w:val="18"/>
                <w:szCs w:val="18"/>
              </w:rPr>
            </w:pPr>
          </w:p>
          <w:p w14:paraId="37D64E51" w14:textId="15DEA2D2"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67C83ADB" w14:textId="77777777" w:rsidTr="00DC4089">
        <w:trPr>
          <w:trHeight w:val="680"/>
        </w:trPr>
        <w:tc>
          <w:tcPr>
            <w:tcW w:w="7160" w:type="dxa"/>
            <w:shd w:val="clear" w:color="auto" w:fill="auto"/>
            <w:vAlign w:val="center"/>
          </w:tcPr>
          <w:p w14:paraId="6756231C" w14:textId="3C4A9A0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požadavcích na způsobilost k výkonu činnosti na elektrických zařízeních a na odbornou způsobilost v elektrotechnice</w:t>
            </w:r>
          </w:p>
        </w:tc>
        <w:tc>
          <w:tcPr>
            <w:tcW w:w="1417" w:type="dxa"/>
            <w:shd w:val="clear" w:color="auto" w:fill="auto"/>
            <w:noWrap/>
            <w:vAlign w:val="center"/>
          </w:tcPr>
          <w:p w14:paraId="6E8DD105" w14:textId="1503568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6FC86454" w14:textId="77777777" w:rsidR="00DC4089" w:rsidRDefault="00DC4089" w:rsidP="00DC4089">
            <w:pPr>
              <w:jc w:val="center"/>
              <w:rPr>
                <w:rFonts w:ascii="Arial" w:hAnsi="Arial" w:cs="Arial"/>
                <w:color w:val="0F0D29" w:themeColor="text1"/>
                <w:sz w:val="18"/>
                <w:szCs w:val="18"/>
              </w:rPr>
            </w:pPr>
          </w:p>
          <w:p w14:paraId="5198A394" w14:textId="25F2F7E4" w:rsidR="00475E5C" w:rsidRPr="002419B4" w:rsidRDefault="00475E5C"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4975B7CA" w14:textId="77777777" w:rsidTr="00DC4089">
        <w:trPr>
          <w:trHeight w:val="680"/>
        </w:trPr>
        <w:tc>
          <w:tcPr>
            <w:tcW w:w="7160" w:type="dxa"/>
            <w:shd w:val="clear" w:color="auto" w:fill="auto"/>
            <w:vAlign w:val="center"/>
          </w:tcPr>
          <w:p w14:paraId="0786D873" w14:textId="3C1B7965"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582/1991 Sb., o organizaci a provádění sociálního zabezpečení, ve znění pozdějších předpisů, a některé další zákony</w:t>
            </w:r>
          </w:p>
        </w:tc>
        <w:tc>
          <w:tcPr>
            <w:tcW w:w="1417" w:type="dxa"/>
            <w:shd w:val="clear" w:color="auto" w:fill="auto"/>
            <w:noWrap/>
            <w:vAlign w:val="center"/>
          </w:tcPr>
          <w:p w14:paraId="5B2A750A" w14:textId="050CF74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66294BE2" w14:textId="77777777" w:rsidR="00DC4089" w:rsidRDefault="00DC4089" w:rsidP="00DC4089">
            <w:pPr>
              <w:jc w:val="center"/>
              <w:rPr>
                <w:rFonts w:ascii="Arial" w:hAnsi="Arial" w:cs="Arial"/>
                <w:color w:val="0F0D29" w:themeColor="text1"/>
                <w:sz w:val="18"/>
                <w:szCs w:val="18"/>
              </w:rPr>
            </w:pPr>
          </w:p>
          <w:p w14:paraId="06D8E27E" w14:textId="521D21E4" w:rsidR="00475E5C"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6E8B0A03" w14:textId="77777777" w:rsidTr="00DC4089">
        <w:trPr>
          <w:trHeight w:val="680"/>
        </w:trPr>
        <w:tc>
          <w:tcPr>
            <w:tcW w:w="7160" w:type="dxa"/>
            <w:shd w:val="clear" w:color="auto" w:fill="auto"/>
            <w:vAlign w:val="center"/>
          </w:tcPr>
          <w:p w14:paraId="4418AD2E" w14:textId="5D78161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118/2000 Sb., o ochraně zaměstnanců při platební neschopnosti zaměstnavatele a o změně některých zákonů, ve znění pozdějších předpisů</w:t>
            </w:r>
          </w:p>
        </w:tc>
        <w:tc>
          <w:tcPr>
            <w:tcW w:w="1417" w:type="dxa"/>
            <w:shd w:val="clear" w:color="auto" w:fill="auto"/>
            <w:noWrap/>
            <w:vAlign w:val="center"/>
          </w:tcPr>
          <w:p w14:paraId="01B88DAA" w14:textId="62F5723C"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0F5F4B2D" w14:textId="77777777" w:rsidR="00DC4089" w:rsidRDefault="00DC4089" w:rsidP="00DC4089">
            <w:pPr>
              <w:jc w:val="center"/>
              <w:rPr>
                <w:rFonts w:ascii="Arial" w:hAnsi="Arial" w:cs="Arial"/>
                <w:color w:val="0F0D29" w:themeColor="text1"/>
                <w:sz w:val="18"/>
                <w:szCs w:val="18"/>
              </w:rPr>
            </w:pPr>
          </w:p>
          <w:p w14:paraId="201F5EF8" w14:textId="67E42644"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39613E2" w14:textId="77777777" w:rsidTr="00DC4089">
        <w:trPr>
          <w:trHeight w:val="680"/>
        </w:trPr>
        <w:tc>
          <w:tcPr>
            <w:tcW w:w="7160" w:type="dxa"/>
            <w:shd w:val="clear" w:color="auto" w:fill="auto"/>
            <w:vAlign w:val="center"/>
          </w:tcPr>
          <w:p w14:paraId="16187851" w14:textId="66DD102D"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lastRenderedPageBreak/>
              <w:t>Návrh zákona, kterým se mění zákon č. 155/1995 Sb., o důchodovém pojištění, ve znění pozdějších předpisů, a některé další zákony</w:t>
            </w:r>
          </w:p>
        </w:tc>
        <w:tc>
          <w:tcPr>
            <w:tcW w:w="1417" w:type="dxa"/>
            <w:shd w:val="clear" w:color="auto" w:fill="auto"/>
            <w:noWrap/>
            <w:vAlign w:val="center"/>
          </w:tcPr>
          <w:p w14:paraId="43CC89E0" w14:textId="49C26D6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3FFA3B4F" w14:textId="77777777" w:rsidR="00DC4089" w:rsidRDefault="00DC4089" w:rsidP="00DC4089">
            <w:pPr>
              <w:jc w:val="center"/>
              <w:rPr>
                <w:rFonts w:ascii="Arial" w:hAnsi="Arial" w:cs="Arial"/>
                <w:color w:val="0F0D29" w:themeColor="text1"/>
                <w:sz w:val="18"/>
                <w:szCs w:val="18"/>
              </w:rPr>
            </w:pPr>
          </w:p>
          <w:p w14:paraId="18D23709" w14:textId="4B988030"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2C16C469" w14:textId="77777777" w:rsidTr="00DC4089">
        <w:trPr>
          <w:trHeight w:val="680"/>
        </w:trPr>
        <w:tc>
          <w:tcPr>
            <w:tcW w:w="7160" w:type="dxa"/>
            <w:shd w:val="clear" w:color="auto" w:fill="auto"/>
            <w:vAlign w:val="center"/>
          </w:tcPr>
          <w:p w14:paraId="3F85A71C" w14:textId="42ED020F"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155/1995 Sb., o důchodovém pojištění, ve znění pozdějších předpisů, zákon č. 582/1991 Sb., o organizaci a provádění sociálního zabezpečení, ve znění pozdějších předpisů, a některé další zákony</w:t>
            </w:r>
          </w:p>
        </w:tc>
        <w:tc>
          <w:tcPr>
            <w:tcW w:w="1417" w:type="dxa"/>
            <w:shd w:val="clear" w:color="auto" w:fill="auto"/>
            <w:noWrap/>
            <w:vAlign w:val="center"/>
          </w:tcPr>
          <w:p w14:paraId="0568A721" w14:textId="1974BEE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5E155F41" w14:textId="77777777" w:rsidR="00DC4089" w:rsidRDefault="00DC4089" w:rsidP="00DC4089">
            <w:pPr>
              <w:jc w:val="center"/>
              <w:rPr>
                <w:rFonts w:ascii="Arial" w:hAnsi="Arial" w:cs="Arial"/>
                <w:color w:val="0F0D29" w:themeColor="text1"/>
                <w:sz w:val="18"/>
                <w:szCs w:val="18"/>
              </w:rPr>
            </w:pPr>
          </w:p>
          <w:p w14:paraId="1AE05B2E" w14:textId="03DBE66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4F4F965E" w14:textId="77777777" w:rsidTr="00DC4089">
        <w:trPr>
          <w:trHeight w:val="680"/>
        </w:trPr>
        <w:tc>
          <w:tcPr>
            <w:tcW w:w="7160" w:type="dxa"/>
            <w:shd w:val="clear" w:color="auto" w:fill="auto"/>
            <w:vAlign w:val="center"/>
          </w:tcPr>
          <w:p w14:paraId="713DB650" w14:textId="7D9F3478"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tc>
        <w:tc>
          <w:tcPr>
            <w:tcW w:w="1417" w:type="dxa"/>
            <w:shd w:val="clear" w:color="auto" w:fill="auto"/>
            <w:noWrap/>
            <w:vAlign w:val="center"/>
          </w:tcPr>
          <w:p w14:paraId="6788212F" w14:textId="5FACEDC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52C47CCD" w14:textId="77777777" w:rsidR="00DC4089" w:rsidRDefault="00DC4089" w:rsidP="00DC4089">
            <w:pPr>
              <w:jc w:val="center"/>
              <w:rPr>
                <w:rFonts w:ascii="Arial" w:hAnsi="Arial" w:cs="Arial"/>
                <w:color w:val="0F0D29" w:themeColor="text1"/>
                <w:sz w:val="18"/>
                <w:szCs w:val="18"/>
              </w:rPr>
            </w:pPr>
          </w:p>
          <w:p w14:paraId="6C6DE74E" w14:textId="3E9FB6CD"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4B65644E" w14:textId="77777777" w:rsidTr="00DC4089">
        <w:trPr>
          <w:trHeight w:val="680"/>
        </w:trPr>
        <w:tc>
          <w:tcPr>
            <w:tcW w:w="7160" w:type="dxa"/>
            <w:shd w:val="clear" w:color="auto" w:fill="auto"/>
            <w:vAlign w:val="center"/>
          </w:tcPr>
          <w:p w14:paraId="3B4877E1" w14:textId="082BEEC0"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úpravě náhrady za ztrátu na výdělku po skončení pracovní neschopnosti vzniklé pracovním úrazem nebo nemocí z povolání a o úpravě náhrady nákladů na výživu pozůstalých podle pracovněprávních předpisů (nařízení o úpravě náhrady)</w:t>
            </w:r>
          </w:p>
        </w:tc>
        <w:tc>
          <w:tcPr>
            <w:tcW w:w="1417" w:type="dxa"/>
            <w:shd w:val="clear" w:color="auto" w:fill="auto"/>
            <w:noWrap/>
            <w:vAlign w:val="center"/>
          </w:tcPr>
          <w:p w14:paraId="662BC382" w14:textId="1872F958"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11.22</w:t>
            </w:r>
          </w:p>
        </w:tc>
        <w:tc>
          <w:tcPr>
            <w:tcW w:w="1418" w:type="dxa"/>
          </w:tcPr>
          <w:p w14:paraId="4DAADDC6" w14:textId="77777777" w:rsidR="00DC4089" w:rsidRDefault="00DC4089" w:rsidP="00DC4089">
            <w:pPr>
              <w:jc w:val="center"/>
              <w:rPr>
                <w:rFonts w:ascii="Arial" w:hAnsi="Arial" w:cs="Arial"/>
                <w:color w:val="0F0D29" w:themeColor="text1"/>
                <w:sz w:val="18"/>
                <w:szCs w:val="18"/>
              </w:rPr>
            </w:pPr>
          </w:p>
          <w:p w14:paraId="37F84B16" w14:textId="561F358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48677002" w14:textId="77777777" w:rsidTr="00DC4089">
        <w:trPr>
          <w:trHeight w:val="680"/>
        </w:trPr>
        <w:tc>
          <w:tcPr>
            <w:tcW w:w="7160" w:type="dxa"/>
            <w:shd w:val="clear" w:color="auto" w:fill="auto"/>
            <w:vAlign w:val="center"/>
          </w:tcPr>
          <w:p w14:paraId="0BC5F1F6" w14:textId="0DD46449"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435/2004 Sb., o zaměstnanosti, ve znění pozdějších předpisů</w:t>
            </w:r>
          </w:p>
        </w:tc>
        <w:tc>
          <w:tcPr>
            <w:tcW w:w="1417" w:type="dxa"/>
            <w:shd w:val="clear" w:color="auto" w:fill="auto"/>
            <w:noWrap/>
            <w:vAlign w:val="center"/>
          </w:tcPr>
          <w:p w14:paraId="43E013E1" w14:textId="28180AA7"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09F9366D" w14:textId="77777777" w:rsidR="00DC4089" w:rsidRDefault="00DC4089" w:rsidP="00DC4089">
            <w:pPr>
              <w:jc w:val="center"/>
              <w:rPr>
                <w:rFonts w:ascii="Arial" w:hAnsi="Arial" w:cs="Arial"/>
                <w:color w:val="0F0D29" w:themeColor="text1"/>
                <w:sz w:val="18"/>
                <w:szCs w:val="18"/>
              </w:rPr>
            </w:pPr>
          </w:p>
          <w:p w14:paraId="06676A58" w14:textId="5D1102C4"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OŘLZ</w:t>
            </w:r>
          </w:p>
        </w:tc>
      </w:tr>
      <w:tr w:rsidR="0049783A" w:rsidRPr="002419B4" w14:paraId="14659DCD" w14:textId="77777777" w:rsidTr="00DC4089">
        <w:trPr>
          <w:trHeight w:val="680"/>
        </w:trPr>
        <w:tc>
          <w:tcPr>
            <w:tcW w:w="7160" w:type="dxa"/>
            <w:shd w:val="clear" w:color="auto" w:fill="auto"/>
            <w:vAlign w:val="center"/>
          </w:tcPr>
          <w:p w14:paraId="4340E5DA" w14:textId="1C2D472B"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134/2016 Sb., o zadávání veřejných zakázek, ve znění pozdějších předpisů</w:t>
            </w:r>
          </w:p>
        </w:tc>
        <w:tc>
          <w:tcPr>
            <w:tcW w:w="1417" w:type="dxa"/>
            <w:shd w:val="clear" w:color="auto" w:fill="auto"/>
            <w:noWrap/>
            <w:vAlign w:val="center"/>
          </w:tcPr>
          <w:p w14:paraId="2BBEAFF7" w14:textId="100FFB0A"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61500962" w14:textId="77777777" w:rsidR="00DC4089" w:rsidRDefault="00DC4089" w:rsidP="00DC4089">
            <w:pPr>
              <w:jc w:val="center"/>
              <w:rPr>
                <w:rFonts w:ascii="Arial" w:hAnsi="Arial" w:cs="Arial"/>
                <w:color w:val="0F0D29" w:themeColor="text1"/>
                <w:sz w:val="18"/>
                <w:szCs w:val="18"/>
              </w:rPr>
            </w:pPr>
          </w:p>
          <w:p w14:paraId="4D71736B" w14:textId="0DD19336"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OPS/OCN</w:t>
            </w:r>
          </w:p>
        </w:tc>
      </w:tr>
      <w:tr w:rsidR="0049783A" w:rsidRPr="002419B4" w14:paraId="3276529D" w14:textId="77777777" w:rsidTr="00DC4089">
        <w:trPr>
          <w:trHeight w:val="680"/>
        </w:trPr>
        <w:tc>
          <w:tcPr>
            <w:tcW w:w="7160" w:type="dxa"/>
            <w:shd w:val="clear" w:color="auto" w:fill="auto"/>
            <w:vAlign w:val="center"/>
          </w:tcPr>
          <w:p w14:paraId="1963715B" w14:textId="501E6DDF"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283/2021 Sb., stavební zákon</w:t>
            </w:r>
          </w:p>
        </w:tc>
        <w:tc>
          <w:tcPr>
            <w:tcW w:w="1417" w:type="dxa"/>
            <w:shd w:val="clear" w:color="auto" w:fill="auto"/>
            <w:noWrap/>
            <w:vAlign w:val="center"/>
          </w:tcPr>
          <w:p w14:paraId="17006629" w14:textId="3A69E98A"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47DF13E0" w14:textId="77777777" w:rsidR="00DC4089" w:rsidRDefault="00DC4089" w:rsidP="00DC4089">
            <w:pPr>
              <w:jc w:val="center"/>
              <w:rPr>
                <w:rFonts w:ascii="Arial" w:hAnsi="Arial" w:cs="Arial"/>
                <w:color w:val="0F0D29" w:themeColor="text1"/>
                <w:sz w:val="18"/>
                <w:szCs w:val="18"/>
              </w:rPr>
            </w:pPr>
          </w:p>
          <w:p w14:paraId="055BEBEB" w14:textId="008139C6"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71BF6466" w14:textId="77777777" w:rsidTr="00DC4089">
        <w:trPr>
          <w:trHeight w:val="680"/>
        </w:trPr>
        <w:tc>
          <w:tcPr>
            <w:tcW w:w="7160" w:type="dxa"/>
            <w:shd w:val="clear" w:color="auto" w:fill="auto"/>
            <w:vAlign w:val="center"/>
          </w:tcPr>
          <w:p w14:paraId="004C2C61" w14:textId="0C3131B2"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souvislosti s podporou digitalizace veřejné správy</w:t>
            </w:r>
          </w:p>
        </w:tc>
        <w:tc>
          <w:tcPr>
            <w:tcW w:w="1417" w:type="dxa"/>
            <w:shd w:val="clear" w:color="auto" w:fill="auto"/>
            <w:noWrap/>
            <w:vAlign w:val="center"/>
          </w:tcPr>
          <w:p w14:paraId="054F2277" w14:textId="564C35FB"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14376D36" w14:textId="77777777" w:rsidR="00DC4089" w:rsidRDefault="00DC4089" w:rsidP="00DC4089">
            <w:pPr>
              <w:jc w:val="center"/>
              <w:rPr>
                <w:rFonts w:ascii="Arial" w:hAnsi="Arial" w:cs="Arial"/>
                <w:color w:val="0F0D29" w:themeColor="text1"/>
                <w:sz w:val="18"/>
                <w:szCs w:val="18"/>
              </w:rPr>
            </w:pPr>
          </w:p>
          <w:p w14:paraId="47E9DC90" w14:textId="62236889"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OPS/OIT</w:t>
            </w:r>
          </w:p>
        </w:tc>
      </w:tr>
      <w:tr w:rsidR="0049783A" w:rsidRPr="002419B4" w14:paraId="2C05E994" w14:textId="77777777" w:rsidTr="00DC4089">
        <w:trPr>
          <w:trHeight w:val="680"/>
        </w:trPr>
        <w:tc>
          <w:tcPr>
            <w:tcW w:w="7160" w:type="dxa"/>
            <w:shd w:val="clear" w:color="auto" w:fill="auto"/>
            <w:vAlign w:val="center"/>
          </w:tcPr>
          <w:p w14:paraId="567BA02E" w14:textId="44BFC07D"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veřejných dražbách</w:t>
            </w:r>
          </w:p>
        </w:tc>
        <w:tc>
          <w:tcPr>
            <w:tcW w:w="1417" w:type="dxa"/>
            <w:shd w:val="clear" w:color="auto" w:fill="auto"/>
            <w:noWrap/>
            <w:vAlign w:val="center"/>
          </w:tcPr>
          <w:p w14:paraId="5FBCD9C1" w14:textId="0B48613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3894A56D" w14:textId="77777777" w:rsidR="00DC4089" w:rsidRDefault="00DC4089" w:rsidP="00DC4089">
            <w:pPr>
              <w:jc w:val="center"/>
              <w:rPr>
                <w:rFonts w:ascii="Arial" w:hAnsi="Arial" w:cs="Arial"/>
                <w:color w:val="0F0D29" w:themeColor="text1"/>
                <w:sz w:val="18"/>
                <w:szCs w:val="18"/>
              </w:rPr>
            </w:pPr>
          </w:p>
          <w:p w14:paraId="6AFAA12B" w14:textId="6006C77D"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33749A69" w14:textId="77777777" w:rsidTr="00DC4089">
        <w:trPr>
          <w:trHeight w:val="680"/>
        </w:trPr>
        <w:tc>
          <w:tcPr>
            <w:tcW w:w="7160" w:type="dxa"/>
            <w:shd w:val="clear" w:color="auto" w:fill="auto"/>
            <w:vAlign w:val="center"/>
          </w:tcPr>
          <w:p w14:paraId="79DEAF73" w14:textId="72C7353A"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souvislosti s přijetím zákona o veřejných dražbách</w:t>
            </w:r>
          </w:p>
        </w:tc>
        <w:tc>
          <w:tcPr>
            <w:tcW w:w="1417" w:type="dxa"/>
            <w:shd w:val="clear" w:color="auto" w:fill="auto"/>
            <w:noWrap/>
            <w:vAlign w:val="center"/>
          </w:tcPr>
          <w:p w14:paraId="6EFDC310" w14:textId="5F51EAA1"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06B9941B" w14:textId="77777777" w:rsidR="00DC4089" w:rsidRDefault="00DC4089" w:rsidP="00DC4089">
            <w:pPr>
              <w:jc w:val="center"/>
              <w:rPr>
                <w:rFonts w:ascii="Arial" w:hAnsi="Arial" w:cs="Arial"/>
                <w:color w:val="0F0D29" w:themeColor="text1"/>
                <w:sz w:val="18"/>
                <w:szCs w:val="18"/>
              </w:rPr>
            </w:pPr>
          </w:p>
          <w:p w14:paraId="1831396C" w14:textId="7E01FF3E"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BECAD91" w14:textId="77777777" w:rsidTr="00DC4089">
        <w:trPr>
          <w:trHeight w:val="680"/>
        </w:trPr>
        <w:tc>
          <w:tcPr>
            <w:tcW w:w="7160" w:type="dxa"/>
            <w:shd w:val="clear" w:color="auto" w:fill="auto"/>
            <w:vAlign w:val="center"/>
          </w:tcPr>
          <w:p w14:paraId="1B546E23" w14:textId="64A3065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odnětí nebo omezení práva k pozemku nebo ke stavbě (zákon o vyvlastnění)</w:t>
            </w:r>
          </w:p>
        </w:tc>
        <w:tc>
          <w:tcPr>
            <w:tcW w:w="1417" w:type="dxa"/>
            <w:shd w:val="clear" w:color="auto" w:fill="auto"/>
            <w:noWrap/>
            <w:vAlign w:val="center"/>
          </w:tcPr>
          <w:p w14:paraId="1111ECD7" w14:textId="5D3822DB"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6C119EBB" w14:textId="77777777" w:rsidR="00DC4089" w:rsidRDefault="00DC4089" w:rsidP="00DC4089">
            <w:pPr>
              <w:jc w:val="center"/>
              <w:rPr>
                <w:rFonts w:ascii="Arial" w:hAnsi="Arial" w:cs="Arial"/>
                <w:color w:val="0F0D29" w:themeColor="text1"/>
                <w:sz w:val="18"/>
                <w:szCs w:val="18"/>
              </w:rPr>
            </w:pPr>
          </w:p>
          <w:p w14:paraId="77B7A974" w14:textId="18E5D93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2FF53B58" w14:textId="77777777" w:rsidTr="00DC4089">
        <w:trPr>
          <w:trHeight w:val="680"/>
        </w:trPr>
        <w:tc>
          <w:tcPr>
            <w:tcW w:w="7160" w:type="dxa"/>
            <w:shd w:val="clear" w:color="auto" w:fill="auto"/>
            <w:vAlign w:val="center"/>
          </w:tcPr>
          <w:p w14:paraId="09DE460A" w14:textId="514973C1"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258/2000 Sb., o ochraně veřejného zdraví a o změně některých souvisejících zákonů, ve znění pozdějších předpisů</w:t>
            </w:r>
          </w:p>
        </w:tc>
        <w:tc>
          <w:tcPr>
            <w:tcW w:w="1417" w:type="dxa"/>
            <w:shd w:val="clear" w:color="auto" w:fill="auto"/>
            <w:noWrap/>
            <w:vAlign w:val="center"/>
          </w:tcPr>
          <w:p w14:paraId="2F31A2D5" w14:textId="09EA93A0"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04.22</w:t>
            </w:r>
          </w:p>
        </w:tc>
        <w:tc>
          <w:tcPr>
            <w:tcW w:w="1418" w:type="dxa"/>
          </w:tcPr>
          <w:p w14:paraId="2B4A3774" w14:textId="77777777" w:rsidR="00DC4089" w:rsidRDefault="00DC4089" w:rsidP="00DC4089">
            <w:pPr>
              <w:jc w:val="center"/>
              <w:rPr>
                <w:rFonts w:ascii="Arial" w:hAnsi="Arial" w:cs="Arial"/>
                <w:color w:val="0F0D29" w:themeColor="text1"/>
                <w:sz w:val="18"/>
                <w:szCs w:val="18"/>
              </w:rPr>
            </w:pPr>
          </w:p>
          <w:p w14:paraId="1E409DDF" w14:textId="327B65AD"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2D018746" w14:textId="77777777" w:rsidTr="00DC4089">
        <w:trPr>
          <w:trHeight w:val="680"/>
        </w:trPr>
        <w:tc>
          <w:tcPr>
            <w:tcW w:w="7160" w:type="dxa"/>
            <w:shd w:val="clear" w:color="auto" w:fill="auto"/>
            <w:vAlign w:val="center"/>
          </w:tcPr>
          <w:p w14:paraId="6DF275CF" w14:textId="072E12C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kterým se mění nařízení vlády č. 272/2011 Sb., o ochraně zdraví před nepříznivými účinky hluku a vibrací, ve znění pozdějších předpisů</w:t>
            </w:r>
          </w:p>
        </w:tc>
        <w:tc>
          <w:tcPr>
            <w:tcW w:w="1417" w:type="dxa"/>
            <w:shd w:val="clear" w:color="auto" w:fill="auto"/>
            <w:noWrap/>
            <w:vAlign w:val="center"/>
          </w:tcPr>
          <w:p w14:paraId="099E740C" w14:textId="0D942CB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08.22</w:t>
            </w:r>
          </w:p>
        </w:tc>
        <w:tc>
          <w:tcPr>
            <w:tcW w:w="1418" w:type="dxa"/>
          </w:tcPr>
          <w:p w14:paraId="4CC79525" w14:textId="77777777" w:rsidR="00DC4089" w:rsidRDefault="00DC4089" w:rsidP="00DC4089">
            <w:pPr>
              <w:jc w:val="center"/>
              <w:rPr>
                <w:rFonts w:ascii="Arial" w:hAnsi="Arial" w:cs="Arial"/>
                <w:color w:val="0F0D29" w:themeColor="text1"/>
                <w:sz w:val="18"/>
                <w:szCs w:val="18"/>
              </w:rPr>
            </w:pPr>
          </w:p>
          <w:p w14:paraId="1ED6AEED" w14:textId="00CC3023"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16F57847" w14:textId="77777777" w:rsidTr="00DC4089">
        <w:trPr>
          <w:trHeight w:val="680"/>
        </w:trPr>
        <w:tc>
          <w:tcPr>
            <w:tcW w:w="7160" w:type="dxa"/>
            <w:shd w:val="clear" w:color="auto" w:fill="auto"/>
            <w:vAlign w:val="center"/>
          </w:tcPr>
          <w:p w14:paraId="2EAF65B7" w14:textId="08847E6A"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372/2011 Sb., o zdravotních službách a podmínkách jejich poskytování (zákon o zdravotních službách), ve znění pozdějších předpisů</w:t>
            </w:r>
          </w:p>
        </w:tc>
        <w:tc>
          <w:tcPr>
            <w:tcW w:w="1417" w:type="dxa"/>
            <w:shd w:val="clear" w:color="auto" w:fill="auto"/>
            <w:noWrap/>
            <w:vAlign w:val="center"/>
          </w:tcPr>
          <w:p w14:paraId="19DDFCCB" w14:textId="5DF26DBD"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48F6729B" w14:textId="77777777" w:rsidR="00DC4089" w:rsidRDefault="00DC4089" w:rsidP="00DC4089">
            <w:pPr>
              <w:jc w:val="center"/>
              <w:rPr>
                <w:rFonts w:ascii="Arial" w:hAnsi="Arial" w:cs="Arial"/>
                <w:color w:val="0F0D29" w:themeColor="text1"/>
                <w:sz w:val="18"/>
                <w:szCs w:val="18"/>
              </w:rPr>
            </w:pPr>
          </w:p>
          <w:p w14:paraId="7437AD04" w14:textId="0076267F"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00903AF0" w14:textId="77777777" w:rsidTr="00DC4089">
        <w:trPr>
          <w:trHeight w:val="680"/>
        </w:trPr>
        <w:tc>
          <w:tcPr>
            <w:tcW w:w="7160" w:type="dxa"/>
            <w:shd w:val="clear" w:color="auto" w:fill="auto"/>
            <w:vAlign w:val="center"/>
          </w:tcPr>
          <w:p w14:paraId="6213FF27" w14:textId="53DDDAB0" w:rsidR="00DC4089" w:rsidRPr="002419B4" w:rsidRDefault="00DC4089" w:rsidP="00DC4089">
            <w:pPr>
              <w:rPr>
                <w:rFonts w:ascii="Arial" w:hAnsi="Arial" w:cs="Arial"/>
                <w:color w:val="0F0D29" w:themeColor="text1"/>
                <w:sz w:val="18"/>
                <w:szCs w:val="18"/>
              </w:rPr>
            </w:pPr>
            <w:r w:rsidRPr="002419B4">
              <w:rPr>
                <w:rFonts w:ascii="Arial" w:hAnsi="Arial" w:cs="Arial"/>
                <w:iCs/>
                <w:color w:val="0F0D29" w:themeColor="text1"/>
                <w:sz w:val="18"/>
                <w:szCs w:val="18"/>
                <w:lang w:eastAsia="ar-SA"/>
              </w:rPr>
              <w:t>Návrh zákona,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zákon č. 634/2004 Sb., o správních poplatcích, ve znění pozdějších předpisů</w:t>
            </w:r>
          </w:p>
        </w:tc>
        <w:tc>
          <w:tcPr>
            <w:tcW w:w="1417" w:type="dxa"/>
            <w:shd w:val="clear" w:color="auto" w:fill="auto"/>
            <w:noWrap/>
            <w:vAlign w:val="center"/>
          </w:tcPr>
          <w:p w14:paraId="34306052" w14:textId="4B4D9E07"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1E6704E1" w14:textId="77777777" w:rsidR="00DC4089" w:rsidRDefault="00DC4089" w:rsidP="00DC4089">
            <w:pPr>
              <w:jc w:val="center"/>
              <w:rPr>
                <w:rFonts w:ascii="Arial" w:hAnsi="Arial" w:cs="Arial"/>
                <w:color w:val="0F0D29" w:themeColor="text1"/>
                <w:sz w:val="18"/>
                <w:szCs w:val="18"/>
              </w:rPr>
            </w:pPr>
          </w:p>
          <w:p w14:paraId="0C979BA3" w14:textId="77777777" w:rsidR="0049783A" w:rsidRDefault="0049783A" w:rsidP="00DC4089">
            <w:pPr>
              <w:jc w:val="center"/>
              <w:rPr>
                <w:rFonts w:ascii="Arial" w:hAnsi="Arial" w:cs="Arial"/>
                <w:color w:val="0F0D29" w:themeColor="text1"/>
                <w:sz w:val="18"/>
                <w:szCs w:val="18"/>
              </w:rPr>
            </w:pPr>
          </w:p>
          <w:p w14:paraId="3EEC0BDF" w14:textId="279C9706" w:rsidR="0049783A" w:rsidRPr="002419B4" w:rsidRDefault="0049783A" w:rsidP="00DC4089">
            <w:pPr>
              <w:jc w:val="center"/>
              <w:rPr>
                <w:rFonts w:ascii="Arial" w:hAnsi="Arial" w:cs="Arial"/>
                <w:color w:val="0F0D29" w:themeColor="text1"/>
                <w:sz w:val="18"/>
                <w:szCs w:val="18"/>
              </w:rPr>
            </w:pPr>
            <w:proofErr w:type="spellStart"/>
            <w:r>
              <w:rPr>
                <w:rFonts w:ascii="Arial" w:hAnsi="Arial" w:cs="Arial"/>
                <w:color w:val="0F0D29" w:themeColor="text1"/>
                <w:sz w:val="18"/>
                <w:szCs w:val="18"/>
              </w:rPr>
              <w:t>ODopAC</w:t>
            </w:r>
            <w:proofErr w:type="spellEnd"/>
          </w:p>
        </w:tc>
      </w:tr>
      <w:tr w:rsidR="0049783A" w:rsidRPr="002419B4" w14:paraId="669C18FA" w14:textId="77777777" w:rsidTr="00DC4089">
        <w:trPr>
          <w:trHeight w:val="680"/>
        </w:trPr>
        <w:tc>
          <w:tcPr>
            <w:tcW w:w="7160" w:type="dxa"/>
            <w:shd w:val="clear" w:color="auto" w:fill="auto"/>
            <w:vAlign w:val="center"/>
          </w:tcPr>
          <w:p w14:paraId="3831C342" w14:textId="6614BC59"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49/1997 Sb., o civilním letectví a o změně a doplnění zákona č. 455/1991 Sb., o živnostenském podnikání (živnostenský zákon), ve znění pozdějších předpisů, ve znění pozdějších předpisů, a některé související zákony</w:t>
            </w:r>
          </w:p>
        </w:tc>
        <w:tc>
          <w:tcPr>
            <w:tcW w:w="1417" w:type="dxa"/>
            <w:shd w:val="clear" w:color="auto" w:fill="auto"/>
            <w:noWrap/>
            <w:vAlign w:val="center"/>
          </w:tcPr>
          <w:p w14:paraId="681C8C0C" w14:textId="26594F8D"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36F4A449" w14:textId="77777777" w:rsidR="00DC4089" w:rsidRDefault="00DC4089" w:rsidP="00DC4089">
            <w:pPr>
              <w:jc w:val="center"/>
              <w:rPr>
                <w:rFonts w:ascii="Arial" w:hAnsi="Arial" w:cs="Arial"/>
                <w:color w:val="0F0D29" w:themeColor="text1"/>
                <w:sz w:val="18"/>
                <w:szCs w:val="18"/>
              </w:rPr>
            </w:pPr>
          </w:p>
          <w:p w14:paraId="2A35A232" w14:textId="5DD5D058"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70BE8B44" w14:textId="77777777" w:rsidTr="00DC4089">
        <w:trPr>
          <w:trHeight w:val="680"/>
        </w:trPr>
        <w:tc>
          <w:tcPr>
            <w:tcW w:w="7160" w:type="dxa"/>
            <w:shd w:val="clear" w:color="auto" w:fill="auto"/>
            <w:vAlign w:val="center"/>
          </w:tcPr>
          <w:p w14:paraId="0D770D3C" w14:textId="3D9158DC" w:rsidR="00DC4089" w:rsidRPr="002419B4" w:rsidRDefault="00DC4089" w:rsidP="00DC4089">
            <w:pPr>
              <w:rPr>
                <w:rFonts w:ascii="Arial" w:hAnsi="Arial" w:cs="Arial"/>
                <w:color w:val="0F0D29" w:themeColor="text1"/>
                <w:sz w:val="18"/>
                <w:szCs w:val="18"/>
              </w:rPr>
            </w:pPr>
            <w:r w:rsidRPr="002419B4">
              <w:rPr>
                <w:rFonts w:ascii="Arial" w:eastAsia="MS Mincho" w:hAnsi="Arial" w:cs="Arial"/>
                <w:iCs/>
                <w:color w:val="0F0D29" w:themeColor="text1"/>
                <w:sz w:val="18"/>
                <w:szCs w:val="18"/>
              </w:rPr>
              <w:t>Návrh zákonné úpravy vzniku a postavení Správy dálnic a silnic</w:t>
            </w:r>
          </w:p>
        </w:tc>
        <w:tc>
          <w:tcPr>
            <w:tcW w:w="1417" w:type="dxa"/>
            <w:shd w:val="clear" w:color="auto" w:fill="auto"/>
            <w:noWrap/>
            <w:vAlign w:val="center"/>
          </w:tcPr>
          <w:p w14:paraId="2B43652E" w14:textId="0C0AD4A1"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05.22</w:t>
            </w:r>
          </w:p>
        </w:tc>
        <w:tc>
          <w:tcPr>
            <w:tcW w:w="1418" w:type="dxa"/>
          </w:tcPr>
          <w:p w14:paraId="544DEAC7" w14:textId="77777777" w:rsidR="00DC4089" w:rsidRDefault="00DC4089" w:rsidP="00DC4089">
            <w:pPr>
              <w:jc w:val="center"/>
              <w:rPr>
                <w:rFonts w:ascii="Arial" w:hAnsi="Arial" w:cs="Arial"/>
                <w:color w:val="0F0D29" w:themeColor="text1"/>
                <w:sz w:val="18"/>
                <w:szCs w:val="18"/>
              </w:rPr>
            </w:pPr>
          </w:p>
          <w:p w14:paraId="538D59E5" w14:textId="0F58C71F"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789C3E93" w14:textId="77777777" w:rsidTr="00DC4089">
        <w:trPr>
          <w:trHeight w:val="680"/>
        </w:trPr>
        <w:tc>
          <w:tcPr>
            <w:tcW w:w="7160" w:type="dxa"/>
            <w:shd w:val="clear" w:color="auto" w:fill="auto"/>
            <w:vAlign w:val="center"/>
          </w:tcPr>
          <w:p w14:paraId="58F1B12E" w14:textId="168BDCC3" w:rsidR="00DC4089" w:rsidRPr="002419B4" w:rsidRDefault="00DC4089" w:rsidP="00DC4089">
            <w:pPr>
              <w:rPr>
                <w:rFonts w:ascii="Arial" w:hAnsi="Arial" w:cs="Arial"/>
                <w:color w:val="0F0D29" w:themeColor="text1"/>
                <w:sz w:val="18"/>
                <w:szCs w:val="18"/>
              </w:rPr>
            </w:pPr>
            <w:r w:rsidRPr="002419B4">
              <w:rPr>
                <w:rFonts w:ascii="Arial" w:eastAsia="MS Mincho" w:hAnsi="Arial" w:cs="Arial"/>
                <w:iCs/>
                <w:color w:val="0F0D29" w:themeColor="text1"/>
                <w:sz w:val="18"/>
                <w:szCs w:val="18"/>
              </w:rPr>
              <w:t>Návrh zákona, kterým se mění zákon č. 266/1994 Sb., o dráhách, ve znění pozdějších předpisů</w:t>
            </w:r>
          </w:p>
        </w:tc>
        <w:tc>
          <w:tcPr>
            <w:tcW w:w="1417" w:type="dxa"/>
            <w:shd w:val="clear" w:color="auto" w:fill="auto"/>
            <w:noWrap/>
            <w:vAlign w:val="center"/>
          </w:tcPr>
          <w:p w14:paraId="4B2706C1" w14:textId="0EA0E821"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08.22</w:t>
            </w:r>
          </w:p>
        </w:tc>
        <w:tc>
          <w:tcPr>
            <w:tcW w:w="1418" w:type="dxa"/>
          </w:tcPr>
          <w:p w14:paraId="15B7C93B" w14:textId="77777777" w:rsidR="00DC4089" w:rsidRDefault="00DC4089" w:rsidP="00DC4089">
            <w:pPr>
              <w:jc w:val="center"/>
              <w:rPr>
                <w:rFonts w:ascii="Arial" w:hAnsi="Arial" w:cs="Arial"/>
                <w:color w:val="0F0D29" w:themeColor="text1"/>
                <w:sz w:val="18"/>
                <w:szCs w:val="18"/>
              </w:rPr>
            </w:pPr>
          </w:p>
          <w:p w14:paraId="333AFA2C" w14:textId="5A8E802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PÚ</w:t>
            </w:r>
          </w:p>
        </w:tc>
      </w:tr>
      <w:tr w:rsidR="0049783A" w:rsidRPr="002419B4" w14:paraId="5316AF47" w14:textId="77777777" w:rsidTr="00DC4089">
        <w:trPr>
          <w:trHeight w:val="680"/>
        </w:trPr>
        <w:tc>
          <w:tcPr>
            <w:tcW w:w="7160" w:type="dxa"/>
            <w:shd w:val="clear" w:color="auto" w:fill="auto"/>
            <w:vAlign w:val="center"/>
          </w:tcPr>
          <w:p w14:paraId="1D199061" w14:textId="4DF5F1CF" w:rsidR="00DC4089" w:rsidRPr="002419B4" w:rsidRDefault="00DC4089" w:rsidP="00DC4089">
            <w:pPr>
              <w:rPr>
                <w:rFonts w:ascii="Arial" w:hAnsi="Arial" w:cs="Arial"/>
                <w:color w:val="0F0D29" w:themeColor="text1"/>
                <w:sz w:val="18"/>
                <w:szCs w:val="18"/>
              </w:rPr>
            </w:pPr>
            <w:r w:rsidRPr="002419B4">
              <w:rPr>
                <w:rFonts w:ascii="Arial" w:eastAsia="MS Mincho" w:hAnsi="Arial" w:cs="Arial"/>
                <w:color w:val="0F0D29" w:themeColor="text1"/>
                <w:sz w:val="18"/>
                <w:szCs w:val="18"/>
              </w:rPr>
              <w:lastRenderedPageBreak/>
              <w:t>Návrh zákona, kterým se mění zákon č. 361/2000 Sb., o provozu na pozemních komunikacích a o změnách některých zákonů (zákon o silničním provozu), ve znění pozdějších předpisů</w:t>
            </w:r>
          </w:p>
        </w:tc>
        <w:tc>
          <w:tcPr>
            <w:tcW w:w="1417" w:type="dxa"/>
            <w:shd w:val="clear" w:color="auto" w:fill="auto"/>
            <w:noWrap/>
            <w:vAlign w:val="center"/>
          </w:tcPr>
          <w:p w14:paraId="78C4A031" w14:textId="6F4A7866"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79A85284" w14:textId="77777777" w:rsidR="00DC4089" w:rsidRDefault="00DC4089" w:rsidP="00DC4089">
            <w:pPr>
              <w:jc w:val="center"/>
              <w:rPr>
                <w:rFonts w:ascii="Arial" w:hAnsi="Arial" w:cs="Arial"/>
                <w:color w:val="0F0D29" w:themeColor="text1"/>
                <w:sz w:val="18"/>
                <w:szCs w:val="18"/>
              </w:rPr>
            </w:pPr>
          </w:p>
          <w:p w14:paraId="2A427887" w14:textId="6AEBC0EB" w:rsidR="0049783A" w:rsidRPr="002419B4" w:rsidRDefault="0049783A" w:rsidP="00DC4089">
            <w:pPr>
              <w:jc w:val="center"/>
              <w:rPr>
                <w:rFonts w:ascii="Arial" w:hAnsi="Arial" w:cs="Arial"/>
                <w:color w:val="0F0D29" w:themeColor="text1"/>
                <w:sz w:val="18"/>
                <w:szCs w:val="18"/>
              </w:rPr>
            </w:pPr>
            <w:proofErr w:type="spellStart"/>
            <w:r>
              <w:rPr>
                <w:rFonts w:ascii="Arial" w:hAnsi="Arial" w:cs="Arial"/>
                <w:color w:val="0F0D29" w:themeColor="text1"/>
                <w:sz w:val="18"/>
                <w:szCs w:val="18"/>
              </w:rPr>
              <w:t>ODopAC+OddD</w:t>
            </w:r>
            <w:proofErr w:type="spellEnd"/>
          </w:p>
        </w:tc>
      </w:tr>
      <w:tr w:rsidR="0049783A" w:rsidRPr="002419B4" w14:paraId="26C14D04" w14:textId="77777777" w:rsidTr="00DC4089">
        <w:trPr>
          <w:trHeight w:val="680"/>
        </w:trPr>
        <w:tc>
          <w:tcPr>
            <w:tcW w:w="7160" w:type="dxa"/>
            <w:shd w:val="clear" w:color="auto" w:fill="auto"/>
            <w:vAlign w:val="center"/>
          </w:tcPr>
          <w:p w14:paraId="284F27A3" w14:textId="16F9D7F8" w:rsidR="00DC4089" w:rsidRPr="002419B4" w:rsidRDefault="00DC4089" w:rsidP="00DC4089">
            <w:pPr>
              <w:rPr>
                <w:rFonts w:ascii="Arial" w:hAnsi="Arial" w:cs="Arial"/>
                <w:color w:val="0F0D29" w:themeColor="text1"/>
                <w:sz w:val="18"/>
                <w:szCs w:val="18"/>
              </w:rPr>
            </w:pPr>
            <w:r w:rsidRPr="002419B4">
              <w:rPr>
                <w:rFonts w:ascii="Arial" w:eastAsia="MS Mincho" w:hAnsi="Arial" w:cs="Arial"/>
                <w:color w:val="0F0D29" w:themeColor="text1"/>
                <w:sz w:val="18"/>
                <w:szCs w:val="18"/>
              </w:rPr>
              <w:t>Návrh zákona, kterým se mění zákon č. 416/2009 Sb., o urychlení výstavby dopravní, vodní a energetické infrastruktury a infrastruktury elektronických komunikací (liniový zákon), ve znění pozdějších předpisů</w:t>
            </w:r>
          </w:p>
        </w:tc>
        <w:tc>
          <w:tcPr>
            <w:tcW w:w="1417" w:type="dxa"/>
            <w:shd w:val="clear" w:color="auto" w:fill="auto"/>
            <w:noWrap/>
            <w:vAlign w:val="center"/>
          </w:tcPr>
          <w:p w14:paraId="7FB060D1" w14:textId="09DF02C3"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5E8BCF1F" w14:textId="77777777" w:rsidR="00DC4089" w:rsidRDefault="00DC4089" w:rsidP="00DC4089">
            <w:pPr>
              <w:jc w:val="center"/>
              <w:rPr>
                <w:rFonts w:ascii="Arial" w:hAnsi="Arial" w:cs="Arial"/>
                <w:color w:val="0F0D29" w:themeColor="text1"/>
                <w:sz w:val="18"/>
                <w:szCs w:val="18"/>
              </w:rPr>
            </w:pPr>
          </w:p>
          <w:p w14:paraId="2C7F3281" w14:textId="7D41AC8A"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55AE816" w14:textId="77777777" w:rsidTr="00DC4089">
        <w:trPr>
          <w:trHeight w:val="680"/>
        </w:trPr>
        <w:tc>
          <w:tcPr>
            <w:tcW w:w="7160" w:type="dxa"/>
            <w:shd w:val="clear" w:color="auto" w:fill="auto"/>
            <w:vAlign w:val="center"/>
          </w:tcPr>
          <w:p w14:paraId="60B4573C" w14:textId="2BA93088"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zrušuje zákon č. 112/2016 Sb., o evidenci tržeb, ve znění pozdějších předpisů, a mění zákon č. 586/1992 Sb., o daních z příjmů, ve znění pozdějších předpisů</w:t>
            </w:r>
          </w:p>
        </w:tc>
        <w:tc>
          <w:tcPr>
            <w:tcW w:w="1417" w:type="dxa"/>
            <w:shd w:val="clear" w:color="auto" w:fill="auto"/>
            <w:noWrap/>
            <w:vAlign w:val="center"/>
          </w:tcPr>
          <w:p w14:paraId="01838F43" w14:textId="6FF4FA5B"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1BB95964" w14:textId="77777777" w:rsidR="00DC4089" w:rsidRDefault="00DC4089" w:rsidP="00DC4089">
            <w:pPr>
              <w:jc w:val="center"/>
              <w:rPr>
                <w:rFonts w:ascii="Arial" w:hAnsi="Arial" w:cs="Arial"/>
                <w:color w:val="0F0D29" w:themeColor="text1"/>
                <w:sz w:val="18"/>
                <w:szCs w:val="18"/>
              </w:rPr>
            </w:pPr>
          </w:p>
          <w:p w14:paraId="2F1BB77C" w14:textId="120100F6"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3D924759" w14:textId="77777777" w:rsidTr="00DC4089">
        <w:trPr>
          <w:trHeight w:val="680"/>
        </w:trPr>
        <w:tc>
          <w:tcPr>
            <w:tcW w:w="7160" w:type="dxa"/>
            <w:shd w:val="clear" w:color="auto" w:fill="auto"/>
            <w:vAlign w:val="center"/>
          </w:tcPr>
          <w:p w14:paraId="1B8689BF" w14:textId="351E39FA"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565/1990 Sb., o místních poplatcích, ve znění pozdějších předpisů</w:t>
            </w:r>
          </w:p>
        </w:tc>
        <w:tc>
          <w:tcPr>
            <w:tcW w:w="1417" w:type="dxa"/>
            <w:shd w:val="clear" w:color="auto" w:fill="auto"/>
            <w:noWrap/>
            <w:vAlign w:val="center"/>
          </w:tcPr>
          <w:p w14:paraId="135F15D8" w14:textId="63A3089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39BEA477" w14:textId="77777777" w:rsidR="00DC4089" w:rsidRDefault="00DC4089" w:rsidP="00DC4089">
            <w:pPr>
              <w:jc w:val="center"/>
              <w:rPr>
                <w:rFonts w:ascii="Arial" w:hAnsi="Arial" w:cs="Arial"/>
                <w:color w:val="0F0D29" w:themeColor="text1"/>
                <w:sz w:val="18"/>
                <w:szCs w:val="18"/>
              </w:rPr>
            </w:pPr>
          </w:p>
          <w:p w14:paraId="41D5AE73" w14:textId="7D738001"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A20A8A8" w14:textId="77777777" w:rsidTr="00DC4089">
        <w:trPr>
          <w:trHeight w:val="680"/>
        </w:trPr>
        <w:tc>
          <w:tcPr>
            <w:tcW w:w="7160" w:type="dxa"/>
            <w:shd w:val="clear" w:color="auto" w:fill="auto"/>
            <w:vAlign w:val="center"/>
          </w:tcPr>
          <w:p w14:paraId="008D1107" w14:textId="77777777"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 xml:space="preserve">Návrh zákona, kterým se mění zákon č. 235/2004 Sb., </w:t>
            </w:r>
          </w:p>
          <w:p w14:paraId="2FC7E571" w14:textId="3ED2E54D"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o dani z přidané hodnoty, ve znění pozdějších předpisů, zákon č. 586/1992 Sb., o daních z příjmů, ve znění pozdějších předpisů, a některé další zákony</w:t>
            </w:r>
          </w:p>
        </w:tc>
        <w:tc>
          <w:tcPr>
            <w:tcW w:w="1417" w:type="dxa"/>
            <w:shd w:val="clear" w:color="auto" w:fill="auto"/>
            <w:noWrap/>
            <w:vAlign w:val="center"/>
          </w:tcPr>
          <w:p w14:paraId="22B9FE2A" w14:textId="3BB397D0"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06.22</w:t>
            </w:r>
          </w:p>
        </w:tc>
        <w:tc>
          <w:tcPr>
            <w:tcW w:w="1418" w:type="dxa"/>
          </w:tcPr>
          <w:p w14:paraId="26022E57" w14:textId="77777777" w:rsidR="00DC4089" w:rsidRDefault="00DC4089" w:rsidP="00DC4089">
            <w:pPr>
              <w:jc w:val="center"/>
              <w:rPr>
                <w:rFonts w:ascii="Arial" w:hAnsi="Arial" w:cs="Arial"/>
                <w:color w:val="0F0D29" w:themeColor="text1"/>
                <w:sz w:val="18"/>
                <w:szCs w:val="18"/>
              </w:rPr>
            </w:pPr>
          </w:p>
          <w:p w14:paraId="54584A21" w14:textId="0F3CEF1A"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5654E8C4" w14:textId="77777777" w:rsidTr="00DC4089">
        <w:trPr>
          <w:trHeight w:val="680"/>
        </w:trPr>
        <w:tc>
          <w:tcPr>
            <w:tcW w:w="7160" w:type="dxa"/>
            <w:shd w:val="clear" w:color="auto" w:fill="auto"/>
            <w:vAlign w:val="center"/>
          </w:tcPr>
          <w:p w14:paraId="670C1597" w14:textId="73D3C786"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účetnictví</w:t>
            </w:r>
          </w:p>
        </w:tc>
        <w:tc>
          <w:tcPr>
            <w:tcW w:w="1417" w:type="dxa"/>
            <w:shd w:val="clear" w:color="auto" w:fill="auto"/>
            <w:noWrap/>
            <w:vAlign w:val="center"/>
          </w:tcPr>
          <w:p w14:paraId="55A52F79" w14:textId="1E9A4C07"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08.22</w:t>
            </w:r>
          </w:p>
        </w:tc>
        <w:tc>
          <w:tcPr>
            <w:tcW w:w="1418" w:type="dxa"/>
          </w:tcPr>
          <w:p w14:paraId="2D6EA610" w14:textId="77777777" w:rsidR="00DC4089" w:rsidRDefault="00DC4089" w:rsidP="00DC4089">
            <w:pPr>
              <w:jc w:val="center"/>
              <w:rPr>
                <w:rFonts w:ascii="Arial" w:hAnsi="Arial" w:cs="Arial"/>
                <w:color w:val="0F0D29" w:themeColor="text1"/>
                <w:sz w:val="18"/>
                <w:szCs w:val="18"/>
              </w:rPr>
            </w:pPr>
          </w:p>
          <w:p w14:paraId="3D1B2B32" w14:textId="48804E84"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58538567" w14:textId="77777777" w:rsidTr="00DC4089">
        <w:trPr>
          <w:trHeight w:val="680"/>
        </w:trPr>
        <w:tc>
          <w:tcPr>
            <w:tcW w:w="7160" w:type="dxa"/>
            <w:shd w:val="clear" w:color="auto" w:fill="auto"/>
            <w:vAlign w:val="center"/>
          </w:tcPr>
          <w:p w14:paraId="12728B9C" w14:textId="20637532"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a ruší některé zákony v souvislosti s přijetím zákona o účetnictví</w:t>
            </w:r>
          </w:p>
        </w:tc>
        <w:tc>
          <w:tcPr>
            <w:tcW w:w="1417" w:type="dxa"/>
            <w:shd w:val="clear" w:color="auto" w:fill="auto"/>
            <w:noWrap/>
            <w:vAlign w:val="center"/>
          </w:tcPr>
          <w:p w14:paraId="4F62A26F" w14:textId="2293D20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08.22</w:t>
            </w:r>
          </w:p>
        </w:tc>
        <w:tc>
          <w:tcPr>
            <w:tcW w:w="1418" w:type="dxa"/>
          </w:tcPr>
          <w:p w14:paraId="2592802E" w14:textId="77777777" w:rsidR="00DC4089" w:rsidRDefault="00DC4089" w:rsidP="00DC4089">
            <w:pPr>
              <w:jc w:val="center"/>
              <w:rPr>
                <w:rFonts w:ascii="Arial" w:hAnsi="Arial" w:cs="Arial"/>
                <w:color w:val="0F0D29" w:themeColor="text1"/>
                <w:sz w:val="18"/>
                <w:szCs w:val="18"/>
              </w:rPr>
            </w:pPr>
          </w:p>
          <w:p w14:paraId="15FE5019" w14:textId="04CC9E2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53496677" w14:textId="77777777" w:rsidTr="00DC4089">
        <w:trPr>
          <w:trHeight w:val="680"/>
        </w:trPr>
        <w:tc>
          <w:tcPr>
            <w:tcW w:w="7160" w:type="dxa"/>
            <w:shd w:val="clear" w:color="auto" w:fill="auto"/>
            <w:vAlign w:val="center"/>
          </w:tcPr>
          <w:p w14:paraId="1731B4B6" w14:textId="239BAA77"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235/2004 Sb., o dani z přidané hodnoty, ve znění pozdějších předpisů</w:t>
            </w:r>
          </w:p>
        </w:tc>
        <w:tc>
          <w:tcPr>
            <w:tcW w:w="1417" w:type="dxa"/>
            <w:shd w:val="clear" w:color="auto" w:fill="auto"/>
            <w:noWrap/>
            <w:vAlign w:val="center"/>
          </w:tcPr>
          <w:p w14:paraId="68EE59FF" w14:textId="25E7678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5CE57054" w14:textId="77777777" w:rsidR="00DC4089" w:rsidRDefault="00DC4089" w:rsidP="00DC4089">
            <w:pPr>
              <w:jc w:val="center"/>
              <w:rPr>
                <w:rFonts w:ascii="Arial" w:hAnsi="Arial" w:cs="Arial"/>
                <w:color w:val="0F0D29" w:themeColor="text1"/>
                <w:sz w:val="18"/>
                <w:szCs w:val="18"/>
              </w:rPr>
            </w:pPr>
          </w:p>
          <w:p w14:paraId="1AFF681A" w14:textId="1FCF9D9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4339A4AD" w14:textId="77777777" w:rsidTr="00DC4089">
        <w:trPr>
          <w:trHeight w:val="680"/>
        </w:trPr>
        <w:tc>
          <w:tcPr>
            <w:tcW w:w="7160" w:type="dxa"/>
            <w:shd w:val="clear" w:color="auto" w:fill="auto"/>
            <w:vAlign w:val="center"/>
          </w:tcPr>
          <w:p w14:paraId="41ECC5D6" w14:textId="397C81A3"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16/1993 Sb., o dani silniční, ve znění pozdějších předpisů</w:t>
            </w:r>
          </w:p>
        </w:tc>
        <w:tc>
          <w:tcPr>
            <w:tcW w:w="1417" w:type="dxa"/>
            <w:shd w:val="clear" w:color="auto" w:fill="auto"/>
            <w:noWrap/>
            <w:vAlign w:val="center"/>
          </w:tcPr>
          <w:p w14:paraId="336E7E15" w14:textId="788615E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123109AD" w14:textId="77777777" w:rsidR="00DC4089" w:rsidRDefault="00DC4089" w:rsidP="00DC4089">
            <w:pPr>
              <w:jc w:val="center"/>
              <w:rPr>
                <w:rFonts w:ascii="Arial" w:hAnsi="Arial" w:cs="Arial"/>
                <w:color w:val="0F0D29" w:themeColor="text1"/>
                <w:sz w:val="18"/>
                <w:szCs w:val="18"/>
              </w:rPr>
            </w:pPr>
          </w:p>
          <w:p w14:paraId="30E7AF37" w14:textId="6831655F"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30B793DB" w14:textId="77777777" w:rsidTr="00DC4089">
        <w:trPr>
          <w:trHeight w:val="680"/>
        </w:trPr>
        <w:tc>
          <w:tcPr>
            <w:tcW w:w="7160" w:type="dxa"/>
            <w:shd w:val="clear" w:color="auto" w:fill="auto"/>
            <w:vAlign w:val="center"/>
          </w:tcPr>
          <w:p w14:paraId="169B2DE3" w14:textId="4B02B733"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338/1992 Sb., o dani z nemovitých věcí, ve znění pozdějších předpisů</w:t>
            </w:r>
          </w:p>
        </w:tc>
        <w:tc>
          <w:tcPr>
            <w:tcW w:w="1417" w:type="dxa"/>
            <w:shd w:val="clear" w:color="auto" w:fill="auto"/>
            <w:noWrap/>
            <w:vAlign w:val="center"/>
          </w:tcPr>
          <w:p w14:paraId="5A3C1E20" w14:textId="423B049B"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1F45E30D" w14:textId="77777777" w:rsidR="00DC4089" w:rsidRDefault="00DC4089" w:rsidP="00DC4089">
            <w:pPr>
              <w:jc w:val="center"/>
              <w:rPr>
                <w:rFonts w:ascii="Arial" w:hAnsi="Arial" w:cs="Arial"/>
                <w:color w:val="0F0D29" w:themeColor="text1"/>
                <w:sz w:val="18"/>
                <w:szCs w:val="18"/>
              </w:rPr>
            </w:pPr>
          </w:p>
          <w:p w14:paraId="4F5CA876" w14:textId="24830586"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FÚ</w:t>
            </w:r>
          </w:p>
        </w:tc>
      </w:tr>
      <w:tr w:rsidR="0049783A" w:rsidRPr="002419B4" w14:paraId="40ED9AF7" w14:textId="77777777" w:rsidTr="00DC4089">
        <w:trPr>
          <w:trHeight w:val="680"/>
        </w:trPr>
        <w:tc>
          <w:tcPr>
            <w:tcW w:w="7160" w:type="dxa"/>
            <w:shd w:val="clear" w:color="auto" w:fill="auto"/>
            <w:vAlign w:val="center"/>
          </w:tcPr>
          <w:p w14:paraId="0DAFFBFF" w14:textId="6D2C896B"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253/2008 Sb., o některých opatřeních proti legalizaci výnosů z trestné činnosti a financování terorismu, ve znění pozdějších předpisů</w:t>
            </w:r>
          </w:p>
        </w:tc>
        <w:tc>
          <w:tcPr>
            <w:tcW w:w="1417" w:type="dxa"/>
            <w:shd w:val="clear" w:color="auto" w:fill="auto"/>
            <w:noWrap/>
            <w:vAlign w:val="center"/>
          </w:tcPr>
          <w:p w14:paraId="33632B65" w14:textId="60A0C947"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74AE6007" w14:textId="77777777" w:rsidR="00DC4089" w:rsidRDefault="00DC4089" w:rsidP="00DC4089">
            <w:pPr>
              <w:jc w:val="center"/>
              <w:rPr>
                <w:rFonts w:ascii="Arial" w:hAnsi="Arial" w:cs="Arial"/>
                <w:color w:val="0F0D29" w:themeColor="text1"/>
                <w:sz w:val="18"/>
                <w:szCs w:val="18"/>
              </w:rPr>
            </w:pPr>
          </w:p>
          <w:p w14:paraId="7E849FA6" w14:textId="43BBF6FC"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300C81F8" w14:textId="77777777" w:rsidTr="00DC4089">
        <w:trPr>
          <w:trHeight w:val="680"/>
        </w:trPr>
        <w:tc>
          <w:tcPr>
            <w:tcW w:w="7160" w:type="dxa"/>
            <w:shd w:val="clear" w:color="auto" w:fill="auto"/>
            <w:vAlign w:val="center"/>
          </w:tcPr>
          <w:p w14:paraId="765ED2B7" w14:textId="2936D633"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kterým se mění nařízení vlády č. 481/2012 Sb., o omezení používání některých nebezpečných látek v elektrických a elektronických zařízeních, ve znění pozdějších předpisů</w:t>
            </w:r>
          </w:p>
        </w:tc>
        <w:tc>
          <w:tcPr>
            <w:tcW w:w="1417" w:type="dxa"/>
            <w:shd w:val="clear" w:color="auto" w:fill="auto"/>
            <w:noWrap/>
            <w:vAlign w:val="center"/>
          </w:tcPr>
          <w:p w14:paraId="2EC6A048" w14:textId="37C43A45"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7D43D388" w14:textId="77777777" w:rsidR="00DC4089" w:rsidRDefault="00DC4089" w:rsidP="00DC4089">
            <w:pPr>
              <w:jc w:val="center"/>
              <w:rPr>
                <w:rFonts w:ascii="Arial" w:hAnsi="Arial" w:cs="Arial"/>
                <w:color w:val="0F0D29" w:themeColor="text1"/>
                <w:sz w:val="18"/>
                <w:szCs w:val="18"/>
              </w:rPr>
            </w:pPr>
          </w:p>
          <w:p w14:paraId="14FFAFEB" w14:textId="2E2E134E"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4D57A127" w14:textId="77777777" w:rsidTr="00DC4089">
        <w:trPr>
          <w:trHeight w:val="680"/>
        </w:trPr>
        <w:tc>
          <w:tcPr>
            <w:tcW w:w="7160" w:type="dxa"/>
            <w:shd w:val="clear" w:color="auto" w:fill="auto"/>
            <w:vAlign w:val="center"/>
          </w:tcPr>
          <w:p w14:paraId="6AE2D863" w14:textId="7DFC3770"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požadavcích na přístupnost služeb</w:t>
            </w:r>
          </w:p>
        </w:tc>
        <w:tc>
          <w:tcPr>
            <w:tcW w:w="1417" w:type="dxa"/>
            <w:shd w:val="clear" w:color="auto" w:fill="auto"/>
            <w:noWrap/>
            <w:vAlign w:val="center"/>
          </w:tcPr>
          <w:p w14:paraId="1B94513E" w14:textId="5C8CF32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0707670E" w14:textId="77777777" w:rsidR="00DC4089" w:rsidRDefault="00DC4089" w:rsidP="00DC4089">
            <w:pPr>
              <w:jc w:val="center"/>
              <w:rPr>
                <w:rFonts w:ascii="Arial" w:hAnsi="Arial" w:cs="Arial"/>
                <w:color w:val="0F0D29" w:themeColor="text1"/>
                <w:sz w:val="18"/>
                <w:szCs w:val="18"/>
              </w:rPr>
            </w:pPr>
          </w:p>
          <w:p w14:paraId="23FD73FE" w14:textId="497F6483"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737B60C6" w14:textId="77777777" w:rsidTr="00DC4089">
        <w:trPr>
          <w:trHeight w:val="680"/>
        </w:trPr>
        <w:tc>
          <w:tcPr>
            <w:tcW w:w="7160" w:type="dxa"/>
            <w:shd w:val="clear" w:color="auto" w:fill="auto"/>
            <w:vAlign w:val="center"/>
          </w:tcPr>
          <w:p w14:paraId="35CE32C1" w14:textId="70ACF123"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oblasti kontroly zahraničního obchodu s citlivým materiálem v souvislosti s digitalizací veřejné správy</w:t>
            </w:r>
          </w:p>
        </w:tc>
        <w:tc>
          <w:tcPr>
            <w:tcW w:w="1417" w:type="dxa"/>
            <w:shd w:val="clear" w:color="auto" w:fill="auto"/>
            <w:noWrap/>
            <w:vAlign w:val="center"/>
          </w:tcPr>
          <w:p w14:paraId="427DEAEF" w14:textId="35ABC34D"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2730732F" w14:textId="77777777" w:rsidR="00DC4089" w:rsidRDefault="00DC4089" w:rsidP="00DC4089">
            <w:pPr>
              <w:jc w:val="center"/>
              <w:rPr>
                <w:rFonts w:ascii="Arial" w:hAnsi="Arial" w:cs="Arial"/>
                <w:color w:val="0F0D29" w:themeColor="text1"/>
                <w:sz w:val="18"/>
                <w:szCs w:val="18"/>
              </w:rPr>
            </w:pPr>
          </w:p>
          <w:p w14:paraId="73AA9DF9" w14:textId="0DF967E2"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54A7705" w14:textId="77777777" w:rsidTr="00DC4089">
        <w:trPr>
          <w:trHeight w:val="680"/>
        </w:trPr>
        <w:tc>
          <w:tcPr>
            <w:tcW w:w="7160" w:type="dxa"/>
            <w:shd w:val="clear" w:color="auto" w:fill="auto"/>
            <w:vAlign w:val="center"/>
          </w:tcPr>
          <w:p w14:paraId="5F3C8DEE" w14:textId="197036EB"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energetického zákona</w:t>
            </w:r>
          </w:p>
        </w:tc>
        <w:tc>
          <w:tcPr>
            <w:tcW w:w="1417" w:type="dxa"/>
            <w:shd w:val="clear" w:color="auto" w:fill="auto"/>
            <w:noWrap/>
            <w:vAlign w:val="center"/>
          </w:tcPr>
          <w:p w14:paraId="311DC2FF" w14:textId="13D7E586"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562BBA0D" w14:textId="77777777" w:rsidR="00DC4089" w:rsidRDefault="00DC4089" w:rsidP="00DC4089">
            <w:pPr>
              <w:jc w:val="center"/>
              <w:rPr>
                <w:rFonts w:ascii="Arial" w:hAnsi="Arial" w:cs="Arial"/>
                <w:color w:val="0F0D29" w:themeColor="text1"/>
                <w:sz w:val="18"/>
                <w:szCs w:val="18"/>
              </w:rPr>
            </w:pPr>
          </w:p>
          <w:p w14:paraId="5DCE7AD0" w14:textId="16F4FED5"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60B32081" w14:textId="77777777" w:rsidTr="00DC4089">
        <w:trPr>
          <w:trHeight w:val="680"/>
        </w:trPr>
        <w:tc>
          <w:tcPr>
            <w:tcW w:w="7160" w:type="dxa"/>
            <w:shd w:val="clear" w:color="auto" w:fill="auto"/>
            <w:vAlign w:val="center"/>
          </w:tcPr>
          <w:p w14:paraId="24C4E584" w14:textId="11409720"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posuzování shody výrobků z hlediska přístupnosti při jejích dodávání na trh</w:t>
            </w:r>
          </w:p>
        </w:tc>
        <w:tc>
          <w:tcPr>
            <w:tcW w:w="1417" w:type="dxa"/>
            <w:shd w:val="clear" w:color="auto" w:fill="auto"/>
            <w:noWrap/>
            <w:vAlign w:val="center"/>
          </w:tcPr>
          <w:p w14:paraId="30A5C59B" w14:textId="75F24ED2"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04.22</w:t>
            </w:r>
          </w:p>
        </w:tc>
        <w:tc>
          <w:tcPr>
            <w:tcW w:w="1418" w:type="dxa"/>
          </w:tcPr>
          <w:p w14:paraId="03A12140" w14:textId="77777777" w:rsidR="00DC4089" w:rsidRDefault="00DC4089" w:rsidP="00DC4089">
            <w:pPr>
              <w:jc w:val="center"/>
              <w:rPr>
                <w:rFonts w:ascii="Arial" w:hAnsi="Arial" w:cs="Arial"/>
                <w:color w:val="0F0D29" w:themeColor="text1"/>
                <w:sz w:val="18"/>
                <w:szCs w:val="18"/>
              </w:rPr>
            </w:pPr>
          </w:p>
          <w:p w14:paraId="629A9E2D" w14:textId="346315D9"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507C72E2" w14:textId="77777777" w:rsidTr="00DC4089">
        <w:trPr>
          <w:trHeight w:val="680"/>
        </w:trPr>
        <w:tc>
          <w:tcPr>
            <w:tcW w:w="7160" w:type="dxa"/>
            <w:shd w:val="clear" w:color="auto" w:fill="auto"/>
            <w:vAlign w:val="center"/>
          </w:tcPr>
          <w:p w14:paraId="52F2CDE1" w14:textId="6BC6CC9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stanovení prostředků státního rozpočtu podle § 28 odst. 3 zákona o podporovaných zdrojích energie a o změně některých zákonů pro rok 2023</w:t>
            </w:r>
          </w:p>
        </w:tc>
        <w:tc>
          <w:tcPr>
            <w:tcW w:w="1417" w:type="dxa"/>
            <w:shd w:val="clear" w:color="auto" w:fill="auto"/>
            <w:noWrap/>
            <w:vAlign w:val="center"/>
          </w:tcPr>
          <w:p w14:paraId="47D1027C" w14:textId="44A33CC8"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08.22</w:t>
            </w:r>
          </w:p>
        </w:tc>
        <w:tc>
          <w:tcPr>
            <w:tcW w:w="1418" w:type="dxa"/>
          </w:tcPr>
          <w:p w14:paraId="26EB5D4D" w14:textId="77777777" w:rsidR="00DC4089" w:rsidRDefault="00DC4089" w:rsidP="00DC4089">
            <w:pPr>
              <w:jc w:val="center"/>
              <w:rPr>
                <w:rFonts w:ascii="Arial" w:hAnsi="Arial" w:cs="Arial"/>
                <w:color w:val="0F0D29" w:themeColor="text1"/>
                <w:sz w:val="18"/>
                <w:szCs w:val="18"/>
              </w:rPr>
            </w:pPr>
          </w:p>
          <w:p w14:paraId="38592F68" w14:textId="7B4CB4F7"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ÚGŘ</w:t>
            </w:r>
          </w:p>
        </w:tc>
      </w:tr>
      <w:tr w:rsidR="0049783A" w:rsidRPr="002419B4" w14:paraId="09F84005" w14:textId="77777777" w:rsidTr="00DC4089">
        <w:trPr>
          <w:trHeight w:val="680"/>
        </w:trPr>
        <w:tc>
          <w:tcPr>
            <w:tcW w:w="7160" w:type="dxa"/>
            <w:shd w:val="clear" w:color="auto" w:fill="auto"/>
            <w:vAlign w:val="center"/>
          </w:tcPr>
          <w:p w14:paraId="51503A97" w14:textId="1590D573"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Věcný záměr zákona o působnosti Správy státních hmotných rezerv</w:t>
            </w:r>
          </w:p>
        </w:tc>
        <w:tc>
          <w:tcPr>
            <w:tcW w:w="1417" w:type="dxa"/>
            <w:shd w:val="clear" w:color="auto" w:fill="auto"/>
            <w:noWrap/>
            <w:vAlign w:val="center"/>
          </w:tcPr>
          <w:p w14:paraId="0DE4A1AE" w14:textId="70594E7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25D9A2EA" w14:textId="77777777" w:rsidR="00DC4089" w:rsidRDefault="00DC4089" w:rsidP="00DC4089">
            <w:pPr>
              <w:jc w:val="center"/>
              <w:rPr>
                <w:rFonts w:ascii="Arial" w:hAnsi="Arial" w:cs="Arial"/>
                <w:color w:val="0F0D29" w:themeColor="text1"/>
                <w:sz w:val="18"/>
                <w:szCs w:val="18"/>
              </w:rPr>
            </w:pPr>
          </w:p>
          <w:p w14:paraId="171B3621" w14:textId="661D05F0"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OPS/OÚ</w:t>
            </w:r>
          </w:p>
        </w:tc>
      </w:tr>
      <w:tr w:rsidR="0049783A" w:rsidRPr="002419B4" w14:paraId="48A190E0" w14:textId="77777777" w:rsidTr="00DC4089">
        <w:trPr>
          <w:trHeight w:val="680"/>
        </w:trPr>
        <w:tc>
          <w:tcPr>
            <w:tcW w:w="7160" w:type="dxa"/>
            <w:shd w:val="clear" w:color="auto" w:fill="auto"/>
            <w:vAlign w:val="center"/>
          </w:tcPr>
          <w:p w14:paraId="13BCC3DB" w14:textId="2D23A26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Věcný záměr zákona o vytváření, sdílení, užití a správě informací o stavbě během jejího celého životního cyklu (věcný záměr zákona o digitálním modelování staveb)</w:t>
            </w:r>
          </w:p>
        </w:tc>
        <w:tc>
          <w:tcPr>
            <w:tcW w:w="1417" w:type="dxa"/>
            <w:shd w:val="clear" w:color="auto" w:fill="auto"/>
            <w:noWrap/>
            <w:vAlign w:val="center"/>
          </w:tcPr>
          <w:p w14:paraId="4BB25956" w14:textId="4B199FAF"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09.22</w:t>
            </w:r>
          </w:p>
        </w:tc>
        <w:tc>
          <w:tcPr>
            <w:tcW w:w="1418" w:type="dxa"/>
          </w:tcPr>
          <w:p w14:paraId="0FB4136F" w14:textId="77777777" w:rsidR="00DC4089" w:rsidRDefault="00DC4089" w:rsidP="00DC4089">
            <w:pPr>
              <w:jc w:val="center"/>
              <w:rPr>
                <w:rFonts w:ascii="Arial" w:hAnsi="Arial" w:cs="Arial"/>
                <w:color w:val="0F0D29" w:themeColor="text1"/>
                <w:sz w:val="18"/>
                <w:szCs w:val="18"/>
              </w:rPr>
            </w:pPr>
          </w:p>
          <w:p w14:paraId="141A1B9A" w14:textId="6F0D6DEC"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OPS/OESN</w:t>
            </w:r>
          </w:p>
        </w:tc>
      </w:tr>
      <w:tr w:rsidR="0049783A" w:rsidRPr="002419B4" w14:paraId="28CA2F70" w14:textId="77777777" w:rsidTr="00DC4089">
        <w:trPr>
          <w:trHeight w:val="680"/>
        </w:trPr>
        <w:tc>
          <w:tcPr>
            <w:tcW w:w="7160" w:type="dxa"/>
            <w:shd w:val="clear" w:color="auto" w:fill="auto"/>
            <w:vAlign w:val="center"/>
          </w:tcPr>
          <w:p w14:paraId="793FC879" w14:textId="7F121C3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182/2006 Sb., o úpadku a způsobech jeho řešení (insolvenční zákon), ve znění pozdějších předpisů</w:t>
            </w:r>
          </w:p>
        </w:tc>
        <w:tc>
          <w:tcPr>
            <w:tcW w:w="1417" w:type="dxa"/>
            <w:shd w:val="clear" w:color="auto" w:fill="auto"/>
            <w:noWrap/>
            <w:vAlign w:val="center"/>
          </w:tcPr>
          <w:p w14:paraId="1EFAC7C4" w14:textId="0D15AE9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12CE7DFA" w14:textId="77777777" w:rsidR="00DC4089" w:rsidRDefault="00DC4089" w:rsidP="00DC4089">
            <w:pPr>
              <w:jc w:val="center"/>
              <w:rPr>
                <w:rFonts w:ascii="Arial" w:hAnsi="Arial" w:cs="Arial"/>
                <w:color w:val="0F0D29" w:themeColor="text1"/>
                <w:sz w:val="18"/>
                <w:szCs w:val="18"/>
              </w:rPr>
            </w:pPr>
          </w:p>
          <w:p w14:paraId="15CE5CC8" w14:textId="33EFF71C"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0FAD5437" w14:textId="77777777" w:rsidTr="00DC4089">
        <w:trPr>
          <w:trHeight w:val="680"/>
        </w:trPr>
        <w:tc>
          <w:tcPr>
            <w:tcW w:w="7160" w:type="dxa"/>
            <w:shd w:val="clear" w:color="auto" w:fill="auto"/>
            <w:vAlign w:val="center"/>
          </w:tcPr>
          <w:p w14:paraId="6F8A99CD" w14:textId="34739C2C"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lastRenderedPageBreak/>
              <w:t>Návrh zákona o ochraně oznamovatelů</w:t>
            </w:r>
          </w:p>
        </w:tc>
        <w:tc>
          <w:tcPr>
            <w:tcW w:w="1417" w:type="dxa"/>
            <w:shd w:val="clear" w:color="auto" w:fill="auto"/>
            <w:noWrap/>
            <w:vAlign w:val="center"/>
          </w:tcPr>
          <w:p w14:paraId="333B3D91" w14:textId="4E3973A0"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30468139" w14:textId="77777777" w:rsidR="00DC4089" w:rsidRDefault="00DC4089" w:rsidP="00DC4089">
            <w:pPr>
              <w:jc w:val="center"/>
              <w:rPr>
                <w:rFonts w:ascii="Arial" w:hAnsi="Arial" w:cs="Arial"/>
                <w:color w:val="0F0D29" w:themeColor="text1"/>
                <w:sz w:val="18"/>
                <w:szCs w:val="18"/>
              </w:rPr>
            </w:pPr>
          </w:p>
          <w:p w14:paraId="02B5B354" w14:textId="10AE6A56"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OIA</w:t>
            </w:r>
          </w:p>
        </w:tc>
      </w:tr>
      <w:tr w:rsidR="0049783A" w:rsidRPr="002419B4" w14:paraId="729EC95D" w14:textId="77777777" w:rsidTr="00DC4089">
        <w:trPr>
          <w:trHeight w:val="680"/>
        </w:trPr>
        <w:tc>
          <w:tcPr>
            <w:tcW w:w="7160" w:type="dxa"/>
            <w:shd w:val="clear" w:color="auto" w:fill="auto"/>
            <w:vAlign w:val="center"/>
          </w:tcPr>
          <w:p w14:paraId="07848C64" w14:textId="0E23EAC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souvislosti s přijetím zákona o ochraně oznamovatelů</w:t>
            </w:r>
          </w:p>
        </w:tc>
        <w:tc>
          <w:tcPr>
            <w:tcW w:w="1417" w:type="dxa"/>
            <w:shd w:val="clear" w:color="auto" w:fill="auto"/>
            <w:noWrap/>
            <w:vAlign w:val="center"/>
          </w:tcPr>
          <w:p w14:paraId="030A8A9C" w14:textId="44E2DCB2"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33C592B0" w14:textId="77777777" w:rsidR="00DC4089" w:rsidRDefault="00DC4089" w:rsidP="00DC4089">
            <w:pPr>
              <w:jc w:val="center"/>
              <w:rPr>
                <w:rFonts w:ascii="Arial" w:hAnsi="Arial" w:cs="Arial"/>
                <w:color w:val="0F0D29" w:themeColor="text1"/>
                <w:sz w:val="18"/>
                <w:szCs w:val="18"/>
              </w:rPr>
            </w:pPr>
          </w:p>
          <w:p w14:paraId="46743194" w14:textId="448DFDF4"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OIA</w:t>
            </w:r>
          </w:p>
        </w:tc>
      </w:tr>
      <w:tr w:rsidR="0049783A" w:rsidRPr="002419B4" w14:paraId="09F6ABDC" w14:textId="77777777" w:rsidTr="00DC4089">
        <w:trPr>
          <w:trHeight w:val="680"/>
        </w:trPr>
        <w:tc>
          <w:tcPr>
            <w:tcW w:w="7160" w:type="dxa"/>
            <w:shd w:val="clear" w:color="auto" w:fill="auto"/>
            <w:vAlign w:val="center"/>
          </w:tcPr>
          <w:p w14:paraId="5A5ACBD2" w14:textId="2F9AFF88"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hromadném řízení</w:t>
            </w:r>
          </w:p>
        </w:tc>
        <w:tc>
          <w:tcPr>
            <w:tcW w:w="1417" w:type="dxa"/>
            <w:shd w:val="clear" w:color="auto" w:fill="auto"/>
            <w:noWrap/>
            <w:vAlign w:val="center"/>
          </w:tcPr>
          <w:p w14:paraId="684A2236" w14:textId="6849E18A"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3BF3C8C7" w14:textId="126A5AA7" w:rsidR="00DC4089" w:rsidRDefault="00DC4089" w:rsidP="00DC4089">
            <w:pPr>
              <w:jc w:val="center"/>
              <w:rPr>
                <w:rFonts w:ascii="Arial" w:hAnsi="Arial" w:cs="Arial"/>
                <w:color w:val="0F0D29" w:themeColor="text1"/>
                <w:sz w:val="18"/>
                <w:szCs w:val="18"/>
              </w:rPr>
            </w:pPr>
          </w:p>
          <w:p w14:paraId="152482C6" w14:textId="76E5DD8E" w:rsidR="0049783A"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p w14:paraId="7F0F532C" w14:textId="165452A9" w:rsidR="0049783A" w:rsidRPr="0049783A" w:rsidRDefault="0049783A" w:rsidP="0049783A">
            <w:pPr>
              <w:jc w:val="center"/>
              <w:rPr>
                <w:rFonts w:ascii="Arial" w:hAnsi="Arial" w:cs="Arial"/>
                <w:sz w:val="18"/>
                <w:szCs w:val="18"/>
              </w:rPr>
            </w:pPr>
          </w:p>
        </w:tc>
      </w:tr>
      <w:tr w:rsidR="0049783A" w:rsidRPr="002419B4" w14:paraId="5CE5F7E3" w14:textId="77777777" w:rsidTr="00DC4089">
        <w:trPr>
          <w:trHeight w:val="680"/>
        </w:trPr>
        <w:tc>
          <w:tcPr>
            <w:tcW w:w="7160" w:type="dxa"/>
            <w:shd w:val="clear" w:color="auto" w:fill="auto"/>
            <w:vAlign w:val="center"/>
          </w:tcPr>
          <w:p w14:paraId="572BC78D" w14:textId="755E62D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souvislosti s přijetím zákona o hromadném řízení</w:t>
            </w:r>
          </w:p>
        </w:tc>
        <w:tc>
          <w:tcPr>
            <w:tcW w:w="1417" w:type="dxa"/>
            <w:shd w:val="clear" w:color="auto" w:fill="auto"/>
            <w:noWrap/>
            <w:vAlign w:val="center"/>
          </w:tcPr>
          <w:p w14:paraId="459341A4" w14:textId="4103C287"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03.22</w:t>
            </w:r>
          </w:p>
        </w:tc>
        <w:tc>
          <w:tcPr>
            <w:tcW w:w="1418" w:type="dxa"/>
          </w:tcPr>
          <w:p w14:paraId="7E482D13" w14:textId="77777777" w:rsidR="00DC4089" w:rsidRDefault="00DC4089" w:rsidP="00DC4089">
            <w:pPr>
              <w:jc w:val="center"/>
              <w:rPr>
                <w:rFonts w:ascii="Arial" w:hAnsi="Arial" w:cs="Arial"/>
                <w:color w:val="0F0D29" w:themeColor="text1"/>
                <w:sz w:val="18"/>
                <w:szCs w:val="18"/>
              </w:rPr>
            </w:pPr>
          </w:p>
          <w:p w14:paraId="3D4A0D1D" w14:textId="383BB09A"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68A996C5" w14:textId="77777777" w:rsidTr="00DC4089">
        <w:trPr>
          <w:trHeight w:val="680"/>
        </w:trPr>
        <w:tc>
          <w:tcPr>
            <w:tcW w:w="7160" w:type="dxa"/>
            <w:shd w:val="clear" w:color="auto" w:fill="auto"/>
            <w:vAlign w:val="center"/>
          </w:tcPr>
          <w:p w14:paraId="7D639DF2" w14:textId="484A93D4"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125/2008 Sb., o přeměnách obchodních společnosti a družstev, ve znění pozdějších předpisů, a některé další zákony</w:t>
            </w:r>
          </w:p>
        </w:tc>
        <w:tc>
          <w:tcPr>
            <w:tcW w:w="1417" w:type="dxa"/>
            <w:shd w:val="clear" w:color="auto" w:fill="auto"/>
            <w:noWrap/>
            <w:vAlign w:val="center"/>
          </w:tcPr>
          <w:p w14:paraId="71AF4EFD" w14:textId="7015FD3C"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04.22</w:t>
            </w:r>
          </w:p>
        </w:tc>
        <w:tc>
          <w:tcPr>
            <w:tcW w:w="1418" w:type="dxa"/>
          </w:tcPr>
          <w:p w14:paraId="49BA8C51" w14:textId="77777777" w:rsidR="0049783A" w:rsidRDefault="0049783A" w:rsidP="00DC4089">
            <w:pPr>
              <w:jc w:val="center"/>
              <w:rPr>
                <w:rFonts w:ascii="Arial" w:hAnsi="Arial" w:cs="Arial"/>
                <w:color w:val="0F0D29" w:themeColor="text1"/>
                <w:sz w:val="18"/>
                <w:szCs w:val="18"/>
              </w:rPr>
            </w:pPr>
          </w:p>
          <w:p w14:paraId="6D762656" w14:textId="4CB4A8BF" w:rsidR="00DC4089"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3C23DB9C" w14:textId="77777777" w:rsidTr="00DC4089">
        <w:trPr>
          <w:trHeight w:val="680"/>
        </w:trPr>
        <w:tc>
          <w:tcPr>
            <w:tcW w:w="7160" w:type="dxa"/>
            <w:shd w:val="clear" w:color="auto" w:fill="auto"/>
            <w:vAlign w:val="center"/>
          </w:tcPr>
          <w:p w14:paraId="4D09E233" w14:textId="16A0E31B"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159/2006 Sb., o střetu zájmů, ve znění pozdějších předpisů</w:t>
            </w:r>
          </w:p>
        </w:tc>
        <w:tc>
          <w:tcPr>
            <w:tcW w:w="1417" w:type="dxa"/>
            <w:shd w:val="clear" w:color="auto" w:fill="auto"/>
            <w:noWrap/>
            <w:vAlign w:val="center"/>
          </w:tcPr>
          <w:p w14:paraId="0F37A82E" w14:textId="35354379"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37A70D3B" w14:textId="77777777" w:rsidR="00DC4089" w:rsidRDefault="00DC4089" w:rsidP="00DC4089">
            <w:pPr>
              <w:jc w:val="center"/>
              <w:rPr>
                <w:rFonts w:ascii="Arial" w:hAnsi="Arial" w:cs="Arial"/>
                <w:color w:val="0F0D29" w:themeColor="text1"/>
                <w:sz w:val="18"/>
                <w:szCs w:val="18"/>
              </w:rPr>
            </w:pPr>
          </w:p>
          <w:p w14:paraId="653BA488" w14:textId="0076DDDB"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6FDAA17" w14:textId="77777777" w:rsidTr="00DC4089">
        <w:trPr>
          <w:trHeight w:val="680"/>
        </w:trPr>
        <w:tc>
          <w:tcPr>
            <w:tcW w:w="7160" w:type="dxa"/>
            <w:shd w:val="clear" w:color="auto" w:fill="auto"/>
            <w:vAlign w:val="center"/>
          </w:tcPr>
          <w:p w14:paraId="46ACC038" w14:textId="576A496E"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o lobbování</w:t>
            </w:r>
          </w:p>
        </w:tc>
        <w:tc>
          <w:tcPr>
            <w:tcW w:w="1417" w:type="dxa"/>
            <w:shd w:val="clear" w:color="auto" w:fill="auto"/>
            <w:noWrap/>
            <w:vAlign w:val="center"/>
          </w:tcPr>
          <w:p w14:paraId="6C57084C" w14:textId="238FDDF3"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402DA5C9" w14:textId="77777777" w:rsidR="00DC4089" w:rsidRDefault="00DC4089" w:rsidP="00DC4089">
            <w:pPr>
              <w:jc w:val="center"/>
              <w:rPr>
                <w:rFonts w:ascii="Arial" w:hAnsi="Arial" w:cs="Arial"/>
                <w:color w:val="0F0D29" w:themeColor="text1"/>
                <w:sz w:val="18"/>
                <w:szCs w:val="18"/>
              </w:rPr>
            </w:pPr>
          </w:p>
          <w:p w14:paraId="61E63149" w14:textId="534781B2"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5785210" w14:textId="77777777" w:rsidTr="00DC4089">
        <w:trPr>
          <w:trHeight w:val="680"/>
        </w:trPr>
        <w:tc>
          <w:tcPr>
            <w:tcW w:w="7160" w:type="dxa"/>
            <w:shd w:val="clear" w:color="auto" w:fill="auto"/>
            <w:vAlign w:val="center"/>
          </w:tcPr>
          <w:p w14:paraId="62793A2D" w14:textId="7422F088"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některé zákony v souvislosti s přijetím zákona o lobbování</w:t>
            </w:r>
          </w:p>
        </w:tc>
        <w:tc>
          <w:tcPr>
            <w:tcW w:w="1417" w:type="dxa"/>
            <w:shd w:val="clear" w:color="auto" w:fill="auto"/>
            <w:noWrap/>
            <w:vAlign w:val="center"/>
          </w:tcPr>
          <w:p w14:paraId="5FB9B161" w14:textId="76B32C76"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360272F5" w14:textId="77777777" w:rsidR="0049783A" w:rsidRDefault="0049783A" w:rsidP="00DC4089">
            <w:pPr>
              <w:jc w:val="center"/>
              <w:rPr>
                <w:rFonts w:ascii="Arial" w:hAnsi="Arial" w:cs="Arial"/>
                <w:color w:val="0F0D29" w:themeColor="text1"/>
                <w:sz w:val="18"/>
                <w:szCs w:val="18"/>
              </w:rPr>
            </w:pPr>
          </w:p>
          <w:p w14:paraId="71D6B8B1" w14:textId="5800E949" w:rsidR="00DC4089"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3A645BE8" w14:textId="77777777" w:rsidTr="00DC4089">
        <w:trPr>
          <w:trHeight w:val="680"/>
        </w:trPr>
        <w:tc>
          <w:tcPr>
            <w:tcW w:w="7160" w:type="dxa"/>
            <w:shd w:val="clear" w:color="auto" w:fill="auto"/>
            <w:vAlign w:val="center"/>
          </w:tcPr>
          <w:p w14:paraId="354005F7" w14:textId="5C62D4B0" w:rsidR="00DC4089" w:rsidRPr="002419B4" w:rsidRDefault="00DC4089" w:rsidP="00DC4089">
            <w:pPr>
              <w:rPr>
                <w:rFonts w:ascii="Arial" w:hAnsi="Arial" w:cs="Arial"/>
                <w:color w:val="0F0D29" w:themeColor="text1"/>
                <w:sz w:val="18"/>
                <w:szCs w:val="18"/>
              </w:rPr>
            </w:pPr>
            <w:r w:rsidRPr="002419B4">
              <w:rPr>
                <w:rFonts w:ascii="Arial" w:eastAsia="MS Mincho" w:hAnsi="Arial" w:cs="Arial"/>
                <w:color w:val="0F0D29" w:themeColor="text1"/>
                <w:sz w:val="18"/>
                <w:szCs w:val="18"/>
              </w:rPr>
              <w:t>Věcný záměr zákona o vnitrostátních omezujících opatřeních proti závažnému porušování lidských práv, šíření a používání chemických zbraní, kybernetickým útokům a terorismu (sankční zákon)</w:t>
            </w:r>
          </w:p>
        </w:tc>
        <w:tc>
          <w:tcPr>
            <w:tcW w:w="1417" w:type="dxa"/>
            <w:shd w:val="clear" w:color="auto" w:fill="auto"/>
            <w:noWrap/>
            <w:vAlign w:val="center"/>
          </w:tcPr>
          <w:p w14:paraId="7431A354" w14:textId="0F00B5E3"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18CCC2DD" w14:textId="77777777" w:rsidR="00DC4089" w:rsidRDefault="00DC4089" w:rsidP="00DC4089">
            <w:pPr>
              <w:jc w:val="center"/>
              <w:rPr>
                <w:rFonts w:ascii="Arial" w:hAnsi="Arial" w:cs="Arial"/>
                <w:color w:val="0F0D29" w:themeColor="text1"/>
                <w:sz w:val="18"/>
                <w:szCs w:val="18"/>
              </w:rPr>
            </w:pPr>
          </w:p>
          <w:p w14:paraId="2F53BC1C" w14:textId="471928B0"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tc>
      </w:tr>
      <w:tr w:rsidR="0049783A" w:rsidRPr="002419B4" w14:paraId="570372A7" w14:textId="77777777" w:rsidTr="00DC4089">
        <w:trPr>
          <w:trHeight w:val="680"/>
        </w:trPr>
        <w:tc>
          <w:tcPr>
            <w:tcW w:w="7160" w:type="dxa"/>
            <w:shd w:val="clear" w:color="auto" w:fill="auto"/>
            <w:vAlign w:val="center"/>
          </w:tcPr>
          <w:p w14:paraId="4E351D56" w14:textId="4B8D293B"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200/1994 Sb., o zeměměřictví a o změně a doplnění některých zákonů souvisejících s jeho zavedením, ve znění pozdějších předpisů, a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ve znění pozdějších předpisů</w:t>
            </w:r>
          </w:p>
        </w:tc>
        <w:tc>
          <w:tcPr>
            <w:tcW w:w="1417" w:type="dxa"/>
            <w:shd w:val="clear" w:color="auto" w:fill="auto"/>
            <w:noWrap/>
            <w:vAlign w:val="center"/>
          </w:tcPr>
          <w:p w14:paraId="66B33AEA" w14:textId="3A430A23"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2.22</w:t>
            </w:r>
          </w:p>
        </w:tc>
        <w:tc>
          <w:tcPr>
            <w:tcW w:w="1418" w:type="dxa"/>
          </w:tcPr>
          <w:p w14:paraId="08E39890" w14:textId="77777777" w:rsidR="00DC4089" w:rsidRDefault="00DC4089" w:rsidP="00DC4089">
            <w:pPr>
              <w:jc w:val="center"/>
              <w:rPr>
                <w:rFonts w:ascii="Arial" w:hAnsi="Arial" w:cs="Arial"/>
                <w:color w:val="0F0D29" w:themeColor="text1"/>
                <w:sz w:val="18"/>
                <w:szCs w:val="18"/>
              </w:rPr>
            </w:pPr>
          </w:p>
          <w:p w14:paraId="626F795F" w14:textId="77777777" w:rsidR="0049783A" w:rsidRDefault="0049783A" w:rsidP="00DC4089">
            <w:pPr>
              <w:jc w:val="center"/>
              <w:rPr>
                <w:rFonts w:ascii="Arial" w:hAnsi="Arial" w:cs="Arial"/>
                <w:color w:val="0F0D29" w:themeColor="text1"/>
                <w:sz w:val="18"/>
                <w:szCs w:val="18"/>
              </w:rPr>
            </w:pPr>
          </w:p>
          <w:p w14:paraId="5694876B" w14:textId="77777777" w:rsidR="0049783A" w:rsidRDefault="0049783A" w:rsidP="00DC4089">
            <w:pPr>
              <w:jc w:val="center"/>
              <w:rPr>
                <w:rFonts w:ascii="Arial" w:hAnsi="Arial" w:cs="Arial"/>
                <w:color w:val="0F0D29" w:themeColor="text1"/>
                <w:sz w:val="18"/>
                <w:szCs w:val="18"/>
              </w:rPr>
            </w:pPr>
          </w:p>
          <w:p w14:paraId="04E81893" w14:textId="69900ECC"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OPS/OESN</w:t>
            </w:r>
          </w:p>
        </w:tc>
      </w:tr>
      <w:tr w:rsidR="0049783A" w:rsidRPr="002419B4" w14:paraId="4BA3192B" w14:textId="77777777" w:rsidTr="00DC4089">
        <w:trPr>
          <w:trHeight w:val="680"/>
        </w:trPr>
        <w:tc>
          <w:tcPr>
            <w:tcW w:w="7160" w:type="dxa"/>
            <w:shd w:val="clear" w:color="auto" w:fill="auto"/>
            <w:vAlign w:val="center"/>
          </w:tcPr>
          <w:p w14:paraId="76462A89" w14:textId="4995F1F6"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o stanovení geodetických referenčních systémů závazných na území státu, databází geodetických a geografických údajů a státních mapových děl vytvářených pro celé území státu a zásadách jejich používání</w:t>
            </w:r>
          </w:p>
        </w:tc>
        <w:tc>
          <w:tcPr>
            <w:tcW w:w="1417" w:type="dxa"/>
            <w:shd w:val="clear" w:color="auto" w:fill="auto"/>
            <w:noWrap/>
            <w:vAlign w:val="center"/>
          </w:tcPr>
          <w:p w14:paraId="7CDAB61D" w14:textId="70C5C49A"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7A2236CE" w14:textId="77777777" w:rsidR="00DC4089" w:rsidRDefault="00DC4089" w:rsidP="00DC4089">
            <w:pPr>
              <w:jc w:val="center"/>
              <w:rPr>
                <w:rFonts w:ascii="Arial" w:hAnsi="Arial" w:cs="Arial"/>
                <w:color w:val="0F0D29" w:themeColor="text1"/>
                <w:sz w:val="18"/>
                <w:szCs w:val="18"/>
              </w:rPr>
            </w:pPr>
          </w:p>
          <w:p w14:paraId="6D89698C" w14:textId="37163878"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OPS/OESN</w:t>
            </w:r>
          </w:p>
        </w:tc>
      </w:tr>
      <w:tr w:rsidR="0049783A" w:rsidRPr="002419B4" w14:paraId="2DE6D604" w14:textId="77777777" w:rsidTr="00DC4089">
        <w:trPr>
          <w:trHeight w:val="680"/>
        </w:trPr>
        <w:tc>
          <w:tcPr>
            <w:tcW w:w="7160" w:type="dxa"/>
            <w:shd w:val="clear" w:color="auto" w:fill="auto"/>
            <w:vAlign w:val="center"/>
          </w:tcPr>
          <w:p w14:paraId="4B096375" w14:textId="6F7A4A75"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123/1998 Sb., o právu na informace o životním prostředí, ve znění pozdějších předpisů</w:t>
            </w:r>
          </w:p>
        </w:tc>
        <w:tc>
          <w:tcPr>
            <w:tcW w:w="1417" w:type="dxa"/>
            <w:shd w:val="clear" w:color="auto" w:fill="auto"/>
            <w:noWrap/>
            <w:vAlign w:val="center"/>
          </w:tcPr>
          <w:p w14:paraId="42395B5E" w14:textId="56137E58"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78571164" w14:textId="77777777" w:rsidR="00DC4089" w:rsidRDefault="00DC4089" w:rsidP="00DC4089">
            <w:pPr>
              <w:jc w:val="center"/>
              <w:rPr>
                <w:rFonts w:ascii="Arial" w:hAnsi="Arial" w:cs="Arial"/>
                <w:color w:val="0F0D29" w:themeColor="text1"/>
                <w:sz w:val="18"/>
                <w:szCs w:val="18"/>
              </w:rPr>
            </w:pPr>
          </w:p>
          <w:p w14:paraId="2D72F326" w14:textId="35740FD7"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41EC8603" w14:textId="77777777" w:rsidTr="00DC4089">
        <w:trPr>
          <w:trHeight w:val="680"/>
        </w:trPr>
        <w:tc>
          <w:tcPr>
            <w:tcW w:w="7160" w:type="dxa"/>
            <w:shd w:val="clear" w:color="auto" w:fill="auto"/>
            <w:vAlign w:val="center"/>
          </w:tcPr>
          <w:p w14:paraId="0BAD2FCC" w14:textId="57CF5060"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nařízení vlády, kterým se mění nařízení vlády č. 189/2018 Sb., o kritériích udržitelnosti biopaliv a snižování emisí skleníkových plynů z pohonných hmot, ve znění nařízení vlády č. 492/2020 Sb.</w:t>
            </w:r>
          </w:p>
        </w:tc>
        <w:tc>
          <w:tcPr>
            <w:tcW w:w="1417" w:type="dxa"/>
            <w:shd w:val="clear" w:color="auto" w:fill="auto"/>
            <w:noWrap/>
            <w:vAlign w:val="center"/>
          </w:tcPr>
          <w:p w14:paraId="0E0F5E82" w14:textId="3AC942C6"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02.22</w:t>
            </w:r>
          </w:p>
        </w:tc>
        <w:tc>
          <w:tcPr>
            <w:tcW w:w="1418" w:type="dxa"/>
          </w:tcPr>
          <w:p w14:paraId="009CE85F" w14:textId="77777777" w:rsidR="00DC4089" w:rsidRDefault="00DC4089" w:rsidP="00DC4089">
            <w:pPr>
              <w:jc w:val="center"/>
              <w:rPr>
                <w:rFonts w:ascii="Arial" w:hAnsi="Arial" w:cs="Arial"/>
                <w:color w:val="0F0D29" w:themeColor="text1"/>
                <w:sz w:val="18"/>
                <w:szCs w:val="18"/>
              </w:rPr>
            </w:pPr>
          </w:p>
          <w:p w14:paraId="7EA959F2" w14:textId="5B605411"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OÚ</w:t>
            </w:r>
          </w:p>
        </w:tc>
      </w:tr>
      <w:tr w:rsidR="0049783A" w:rsidRPr="002419B4" w14:paraId="79C4C161" w14:textId="77777777" w:rsidTr="00DC4089">
        <w:trPr>
          <w:trHeight w:val="680"/>
        </w:trPr>
        <w:tc>
          <w:tcPr>
            <w:tcW w:w="7160" w:type="dxa"/>
            <w:shd w:val="clear" w:color="auto" w:fill="auto"/>
            <w:vAlign w:val="center"/>
          </w:tcPr>
          <w:p w14:paraId="48927B74" w14:textId="3C581B52" w:rsidR="00DC4089" w:rsidRPr="002419B4" w:rsidRDefault="00DC4089" w:rsidP="00DC4089">
            <w:pPr>
              <w:rPr>
                <w:rFonts w:ascii="Arial" w:hAnsi="Arial" w:cs="Arial"/>
                <w:color w:val="0F0D29" w:themeColor="text1"/>
                <w:sz w:val="18"/>
                <w:szCs w:val="18"/>
              </w:rPr>
            </w:pPr>
            <w:r w:rsidRPr="002419B4">
              <w:rPr>
                <w:rFonts w:ascii="Arial" w:hAnsi="Arial" w:cs="Arial"/>
                <w:color w:val="0F0D29" w:themeColor="text1"/>
                <w:sz w:val="18"/>
                <w:szCs w:val="18"/>
              </w:rPr>
              <w:t>Návrh zákona, kterým se mění zákon č. 334/1992 Sb., o ochraně zemědělského půdního fondu, ve znění pozdějších předpisů</w:t>
            </w:r>
          </w:p>
        </w:tc>
        <w:tc>
          <w:tcPr>
            <w:tcW w:w="1417" w:type="dxa"/>
            <w:shd w:val="clear" w:color="auto" w:fill="auto"/>
            <w:noWrap/>
            <w:vAlign w:val="center"/>
          </w:tcPr>
          <w:p w14:paraId="3696E117" w14:textId="1B1CFDCC"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45EBC97F" w14:textId="77777777" w:rsidR="00DC4089" w:rsidRDefault="00DC4089" w:rsidP="00DC4089">
            <w:pPr>
              <w:jc w:val="center"/>
              <w:rPr>
                <w:rFonts w:ascii="Arial" w:hAnsi="Arial" w:cs="Arial"/>
                <w:color w:val="0F0D29" w:themeColor="text1"/>
                <w:sz w:val="18"/>
                <w:szCs w:val="18"/>
              </w:rPr>
            </w:pPr>
          </w:p>
          <w:p w14:paraId="554601ED" w14:textId="0EE45B8B"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OPS/OESN</w:t>
            </w:r>
          </w:p>
        </w:tc>
      </w:tr>
      <w:tr w:rsidR="0049783A" w:rsidRPr="002419B4" w14:paraId="412FD65F" w14:textId="77777777" w:rsidTr="00DC4089">
        <w:trPr>
          <w:trHeight w:val="680"/>
        </w:trPr>
        <w:tc>
          <w:tcPr>
            <w:tcW w:w="7160" w:type="dxa"/>
            <w:shd w:val="clear" w:color="auto" w:fill="auto"/>
            <w:vAlign w:val="center"/>
          </w:tcPr>
          <w:p w14:paraId="424128E4" w14:textId="77777777" w:rsidR="00DC4089" w:rsidRPr="002419B4" w:rsidRDefault="00DC4089" w:rsidP="00DC4089">
            <w:pPr>
              <w:rPr>
                <w:rFonts w:ascii="Arial" w:eastAsia="MS Mincho" w:hAnsi="Arial" w:cs="Arial"/>
                <w:iCs/>
                <w:color w:val="0F0D29" w:themeColor="text1"/>
                <w:sz w:val="18"/>
                <w:szCs w:val="18"/>
              </w:rPr>
            </w:pPr>
            <w:r w:rsidRPr="002419B4">
              <w:rPr>
                <w:rFonts w:ascii="Arial" w:eastAsia="MS Mincho" w:hAnsi="Arial" w:cs="Arial"/>
                <w:iCs/>
                <w:color w:val="0F0D29" w:themeColor="text1"/>
                <w:sz w:val="18"/>
                <w:szCs w:val="18"/>
              </w:rPr>
              <w:t xml:space="preserve">Návrh zákona, kterým se mění zákon č. 254/2001 Sb., o vodách a o změně některých zákonů (vodní zákon), </w:t>
            </w:r>
          </w:p>
          <w:p w14:paraId="0C3B8FBE" w14:textId="58CA8BFE" w:rsidR="00DC4089" w:rsidRPr="002419B4" w:rsidRDefault="00DC4089" w:rsidP="00DC4089">
            <w:pPr>
              <w:rPr>
                <w:rFonts w:ascii="Arial" w:hAnsi="Arial" w:cs="Arial"/>
                <w:color w:val="0F0D29" w:themeColor="text1"/>
                <w:sz w:val="18"/>
                <w:szCs w:val="18"/>
              </w:rPr>
            </w:pPr>
            <w:r w:rsidRPr="002419B4">
              <w:rPr>
                <w:rFonts w:ascii="Arial" w:eastAsia="MS Mincho" w:hAnsi="Arial" w:cs="Arial"/>
                <w:iCs/>
                <w:color w:val="0F0D29" w:themeColor="text1"/>
                <w:sz w:val="18"/>
                <w:szCs w:val="18"/>
              </w:rPr>
              <w:t>ve znění pozdějších předpisů, a některé další zákony</w:t>
            </w:r>
          </w:p>
        </w:tc>
        <w:tc>
          <w:tcPr>
            <w:tcW w:w="1417" w:type="dxa"/>
            <w:shd w:val="clear" w:color="auto" w:fill="auto"/>
            <w:noWrap/>
            <w:vAlign w:val="center"/>
          </w:tcPr>
          <w:p w14:paraId="640615E8" w14:textId="6D696EF4"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10.22</w:t>
            </w:r>
          </w:p>
        </w:tc>
        <w:tc>
          <w:tcPr>
            <w:tcW w:w="1418" w:type="dxa"/>
          </w:tcPr>
          <w:p w14:paraId="200107D1" w14:textId="77777777" w:rsidR="00DC4089" w:rsidRDefault="00DC4089" w:rsidP="00DC4089">
            <w:pPr>
              <w:jc w:val="center"/>
              <w:rPr>
                <w:rFonts w:ascii="Arial" w:hAnsi="Arial" w:cs="Arial"/>
                <w:color w:val="0F0D29" w:themeColor="text1"/>
                <w:sz w:val="18"/>
                <w:szCs w:val="18"/>
              </w:rPr>
            </w:pPr>
          </w:p>
          <w:p w14:paraId="588353B9" w14:textId="2FD5B7F0" w:rsidR="0049783A" w:rsidRPr="002419B4"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OHSE</w:t>
            </w:r>
          </w:p>
        </w:tc>
      </w:tr>
      <w:tr w:rsidR="0049783A" w:rsidRPr="002419B4" w14:paraId="3D2407FA" w14:textId="77777777" w:rsidTr="00DC4089">
        <w:trPr>
          <w:trHeight w:val="680"/>
        </w:trPr>
        <w:tc>
          <w:tcPr>
            <w:tcW w:w="7160" w:type="dxa"/>
            <w:shd w:val="clear" w:color="auto" w:fill="auto"/>
            <w:vAlign w:val="center"/>
          </w:tcPr>
          <w:p w14:paraId="633FBF25" w14:textId="00D28520" w:rsidR="00DC4089" w:rsidRPr="002419B4" w:rsidRDefault="00DC4089" w:rsidP="00DC4089">
            <w:pPr>
              <w:rPr>
                <w:rFonts w:ascii="Arial" w:hAnsi="Arial" w:cs="Arial"/>
                <w:color w:val="0F0D29" w:themeColor="text1"/>
                <w:sz w:val="18"/>
                <w:szCs w:val="18"/>
              </w:rPr>
            </w:pPr>
            <w:r w:rsidRPr="002419B4">
              <w:rPr>
                <w:rFonts w:ascii="Arial" w:eastAsia="MS Mincho" w:hAnsi="Arial" w:cs="Arial"/>
                <w:iCs/>
                <w:color w:val="0F0D29" w:themeColor="text1"/>
                <w:sz w:val="18"/>
                <w:szCs w:val="18"/>
              </w:rPr>
              <w:t>Návrh ústavního zákona, kterým se mění ústavní zákon č. 1/1993 Sb., Ústava České republiky, ve znění pozdějších ústavních zákonů</w:t>
            </w:r>
          </w:p>
        </w:tc>
        <w:tc>
          <w:tcPr>
            <w:tcW w:w="1417" w:type="dxa"/>
            <w:shd w:val="clear" w:color="auto" w:fill="auto"/>
            <w:noWrap/>
            <w:vAlign w:val="center"/>
          </w:tcPr>
          <w:p w14:paraId="1F94D6F8" w14:textId="2749C11E" w:rsidR="00DC4089" w:rsidRPr="002419B4" w:rsidRDefault="00DC4089" w:rsidP="00DC4089">
            <w:pPr>
              <w:jc w:val="center"/>
              <w:rPr>
                <w:rFonts w:ascii="Arial" w:hAnsi="Arial" w:cs="Arial"/>
                <w:color w:val="0F0D29" w:themeColor="text1"/>
                <w:sz w:val="18"/>
                <w:szCs w:val="18"/>
              </w:rPr>
            </w:pPr>
            <w:r w:rsidRPr="002419B4">
              <w:rPr>
                <w:rFonts w:ascii="Arial" w:hAnsi="Arial" w:cs="Arial"/>
                <w:color w:val="0F0D29" w:themeColor="text1"/>
                <w:sz w:val="18"/>
                <w:szCs w:val="18"/>
              </w:rPr>
              <w:t>12.22</w:t>
            </w:r>
          </w:p>
        </w:tc>
        <w:tc>
          <w:tcPr>
            <w:tcW w:w="1418" w:type="dxa"/>
          </w:tcPr>
          <w:p w14:paraId="170E6461" w14:textId="1E2D9104" w:rsidR="00DC4089" w:rsidRDefault="00DC4089" w:rsidP="00DC4089">
            <w:pPr>
              <w:jc w:val="center"/>
              <w:rPr>
                <w:rFonts w:ascii="Arial" w:hAnsi="Arial" w:cs="Arial"/>
                <w:color w:val="0F0D29" w:themeColor="text1"/>
                <w:sz w:val="18"/>
                <w:szCs w:val="18"/>
              </w:rPr>
            </w:pPr>
          </w:p>
          <w:p w14:paraId="55210DA2" w14:textId="4DA47293" w:rsidR="0049783A" w:rsidRDefault="0049783A" w:rsidP="00DC4089">
            <w:pPr>
              <w:jc w:val="center"/>
              <w:rPr>
                <w:rFonts w:ascii="Arial" w:hAnsi="Arial" w:cs="Arial"/>
                <w:color w:val="0F0D29" w:themeColor="text1"/>
                <w:sz w:val="18"/>
                <w:szCs w:val="18"/>
              </w:rPr>
            </w:pPr>
            <w:r>
              <w:rPr>
                <w:rFonts w:ascii="Arial" w:hAnsi="Arial" w:cs="Arial"/>
                <w:color w:val="0F0D29" w:themeColor="text1"/>
                <w:sz w:val="18"/>
                <w:szCs w:val="18"/>
              </w:rPr>
              <w:t>OPS</w:t>
            </w:r>
          </w:p>
          <w:p w14:paraId="2C07AA7B" w14:textId="34FE339A" w:rsidR="0049783A" w:rsidRPr="002419B4" w:rsidRDefault="0049783A" w:rsidP="00DC4089">
            <w:pPr>
              <w:jc w:val="center"/>
              <w:rPr>
                <w:rFonts w:ascii="Arial" w:hAnsi="Arial" w:cs="Arial"/>
                <w:color w:val="0F0D29" w:themeColor="text1"/>
                <w:sz w:val="18"/>
                <w:szCs w:val="18"/>
              </w:rPr>
            </w:pPr>
          </w:p>
        </w:tc>
      </w:tr>
    </w:tbl>
    <w:p w14:paraId="678E62BA" w14:textId="77777777" w:rsidR="00CC5DA6" w:rsidRPr="002419B4" w:rsidRDefault="00CC5DA6" w:rsidP="00CC5DA6">
      <w:pPr>
        <w:pStyle w:val="Bezmezer"/>
        <w:spacing w:line="276" w:lineRule="auto"/>
        <w:jc w:val="both"/>
        <w:rPr>
          <w:rFonts w:ascii="Arial" w:eastAsia="Times New Roman" w:hAnsi="Arial" w:cs="Arial"/>
          <w:bCs/>
          <w:i/>
          <w:color w:val="0F0D29" w:themeColor="text1"/>
          <w:kern w:val="36"/>
          <w:sz w:val="20"/>
          <w:szCs w:val="20"/>
          <w:lang w:eastAsia="cs-CZ"/>
        </w:rPr>
      </w:pPr>
    </w:p>
    <w:sectPr w:rsidR="00CC5DA6" w:rsidRPr="002419B4" w:rsidSect="00AB02A7">
      <w:headerReference w:type="default" r:id="rId9"/>
      <w:footerReference w:type="default" r:id="rId1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B6D7" w14:textId="77777777" w:rsidR="00532EB6" w:rsidRDefault="00532EB6">
      <w:r>
        <w:separator/>
      </w:r>
    </w:p>
    <w:p w14:paraId="069250FE" w14:textId="77777777" w:rsidR="00532EB6" w:rsidRDefault="00532EB6"/>
  </w:endnote>
  <w:endnote w:type="continuationSeparator" w:id="0">
    <w:p w14:paraId="62DC45AA" w14:textId="77777777" w:rsidR="00532EB6" w:rsidRDefault="00532EB6">
      <w:r>
        <w:continuationSeparator/>
      </w:r>
    </w:p>
    <w:p w14:paraId="376964BF" w14:textId="77777777" w:rsidR="00532EB6" w:rsidRDefault="0053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77777777"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AB02A7" w:rsidRPr="00824CAE">
          <w:rPr>
            <w:rFonts w:ascii="Arial" w:hAnsi="Arial" w:cs="Arial"/>
            <w:b w:val="0"/>
            <w:bCs/>
            <w:noProof/>
            <w:color w:val="0F0D29" w:themeColor="text1"/>
            <w:sz w:val="20"/>
            <w:szCs w:val="20"/>
            <w:lang w:bidi="cs-CZ"/>
          </w:rPr>
          <w:t>2</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5D14" w14:textId="77777777" w:rsidR="00532EB6" w:rsidRDefault="00532EB6">
      <w:r>
        <w:separator/>
      </w:r>
    </w:p>
    <w:p w14:paraId="6AD99D02" w14:textId="77777777" w:rsidR="00532EB6" w:rsidRDefault="00532EB6"/>
  </w:footnote>
  <w:footnote w:type="continuationSeparator" w:id="0">
    <w:p w14:paraId="15D3A2A9" w14:textId="77777777" w:rsidR="00532EB6" w:rsidRDefault="00532EB6">
      <w:r>
        <w:continuationSeparator/>
      </w:r>
    </w:p>
    <w:p w14:paraId="7313F014" w14:textId="77777777" w:rsidR="00532EB6" w:rsidRDefault="00532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46487825" id="_x0000_i1026" style="width:0;height:1.5pt" o:hralign="center" o:bullet="t" o:hrstd="t" o:hr="t" fillcolor="#a0a0a0" stroked="f"/>
    </w:pict>
  </w:numPicBullet>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6"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2"/>
    <w:rsid w:val="0002482E"/>
    <w:rsid w:val="00045505"/>
    <w:rsid w:val="00050324"/>
    <w:rsid w:val="00090ADC"/>
    <w:rsid w:val="000954E9"/>
    <w:rsid w:val="000A0150"/>
    <w:rsid w:val="000B43A3"/>
    <w:rsid w:val="000E2BBE"/>
    <w:rsid w:val="000E63C9"/>
    <w:rsid w:val="00130E9D"/>
    <w:rsid w:val="0014703E"/>
    <w:rsid w:val="00150A6D"/>
    <w:rsid w:val="001822B6"/>
    <w:rsid w:val="00185B35"/>
    <w:rsid w:val="001F2BC8"/>
    <w:rsid w:val="001F5F6B"/>
    <w:rsid w:val="00240052"/>
    <w:rsid w:val="002419B4"/>
    <w:rsid w:val="00243EBC"/>
    <w:rsid w:val="00246A35"/>
    <w:rsid w:val="00284348"/>
    <w:rsid w:val="002F51F5"/>
    <w:rsid w:val="00312137"/>
    <w:rsid w:val="00330359"/>
    <w:rsid w:val="0033762F"/>
    <w:rsid w:val="00360494"/>
    <w:rsid w:val="00366C7E"/>
    <w:rsid w:val="00384EA3"/>
    <w:rsid w:val="003A39A1"/>
    <w:rsid w:val="003C2191"/>
    <w:rsid w:val="003C4763"/>
    <w:rsid w:val="003D3863"/>
    <w:rsid w:val="004110DE"/>
    <w:rsid w:val="0044085A"/>
    <w:rsid w:val="00475E5C"/>
    <w:rsid w:val="0049783A"/>
    <w:rsid w:val="004B21A5"/>
    <w:rsid w:val="005037F0"/>
    <w:rsid w:val="005078C0"/>
    <w:rsid w:val="00516A86"/>
    <w:rsid w:val="0052653B"/>
    <w:rsid w:val="005275F6"/>
    <w:rsid w:val="00532EB6"/>
    <w:rsid w:val="005412CE"/>
    <w:rsid w:val="00572102"/>
    <w:rsid w:val="005D3817"/>
    <w:rsid w:val="005E4904"/>
    <w:rsid w:val="005F1BB0"/>
    <w:rsid w:val="00656C4D"/>
    <w:rsid w:val="006E5716"/>
    <w:rsid w:val="006F41EA"/>
    <w:rsid w:val="007302B3"/>
    <w:rsid w:val="00730733"/>
    <w:rsid w:val="00730E3A"/>
    <w:rsid w:val="00736AAF"/>
    <w:rsid w:val="00765B2A"/>
    <w:rsid w:val="00783A34"/>
    <w:rsid w:val="007A5D12"/>
    <w:rsid w:val="007C6B52"/>
    <w:rsid w:val="007C7E90"/>
    <w:rsid w:val="007D16C5"/>
    <w:rsid w:val="00815900"/>
    <w:rsid w:val="00824CAE"/>
    <w:rsid w:val="00834F4E"/>
    <w:rsid w:val="00862FE4"/>
    <w:rsid w:val="0086389A"/>
    <w:rsid w:val="0087605E"/>
    <w:rsid w:val="008B1FEE"/>
    <w:rsid w:val="008E3CAD"/>
    <w:rsid w:val="00903C32"/>
    <w:rsid w:val="00916B16"/>
    <w:rsid w:val="009173B9"/>
    <w:rsid w:val="0093335D"/>
    <w:rsid w:val="0093613E"/>
    <w:rsid w:val="00943026"/>
    <w:rsid w:val="0096395A"/>
    <w:rsid w:val="00966B81"/>
    <w:rsid w:val="009C7720"/>
    <w:rsid w:val="009D44EB"/>
    <w:rsid w:val="00A23AFA"/>
    <w:rsid w:val="00A31B3E"/>
    <w:rsid w:val="00A532F3"/>
    <w:rsid w:val="00A8489E"/>
    <w:rsid w:val="00AB02A7"/>
    <w:rsid w:val="00AB3435"/>
    <w:rsid w:val="00AC29F3"/>
    <w:rsid w:val="00B10A54"/>
    <w:rsid w:val="00B231E5"/>
    <w:rsid w:val="00BF3627"/>
    <w:rsid w:val="00C02B87"/>
    <w:rsid w:val="00C26E3C"/>
    <w:rsid w:val="00C4086D"/>
    <w:rsid w:val="00C6736C"/>
    <w:rsid w:val="00CA1896"/>
    <w:rsid w:val="00CB5B28"/>
    <w:rsid w:val="00CC5DA6"/>
    <w:rsid w:val="00CD40D6"/>
    <w:rsid w:val="00CF5371"/>
    <w:rsid w:val="00D0323A"/>
    <w:rsid w:val="00D0559F"/>
    <w:rsid w:val="00D077E9"/>
    <w:rsid w:val="00D300B4"/>
    <w:rsid w:val="00D42CB7"/>
    <w:rsid w:val="00D5413D"/>
    <w:rsid w:val="00D5608D"/>
    <w:rsid w:val="00D56C4F"/>
    <w:rsid w:val="00D570A9"/>
    <w:rsid w:val="00D70D02"/>
    <w:rsid w:val="00D770C7"/>
    <w:rsid w:val="00D86945"/>
    <w:rsid w:val="00D90290"/>
    <w:rsid w:val="00DB5CE9"/>
    <w:rsid w:val="00DC4089"/>
    <w:rsid w:val="00DD152F"/>
    <w:rsid w:val="00DE213F"/>
    <w:rsid w:val="00DF027C"/>
    <w:rsid w:val="00E00A32"/>
    <w:rsid w:val="00E12896"/>
    <w:rsid w:val="00E22ACD"/>
    <w:rsid w:val="00E620B0"/>
    <w:rsid w:val="00E678E1"/>
    <w:rsid w:val="00E81B40"/>
    <w:rsid w:val="00EF2EA3"/>
    <w:rsid w:val="00EF555B"/>
    <w:rsid w:val="00F027BB"/>
    <w:rsid w:val="00F11DCF"/>
    <w:rsid w:val="00F162EA"/>
    <w:rsid w:val="00F33158"/>
    <w:rsid w:val="00F3526A"/>
    <w:rsid w:val="00F52D27"/>
    <w:rsid w:val="00F5617F"/>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DB"/>
    <w:rsid w:val="0089316A"/>
    <w:rsid w:val="008C16DB"/>
    <w:rsid w:val="008D5E86"/>
    <w:rsid w:val="00AD3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9</TotalTime>
  <Pages>13</Pages>
  <Words>3996</Words>
  <Characters>23583</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5</cp:revision>
  <cp:lastPrinted>2006-08-01T17:47:00Z</cp:lastPrinted>
  <dcterms:created xsi:type="dcterms:W3CDTF">2022-02-16T21:14:00Z</dcterms:created>
  <dcterms:modified xsi:type="dcterms:W3CDTF">2022-02-17T19:40:00Z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