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02F4C0D8" wp14:editId="0296D40C">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C61105"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SRPEN</w:t>
      </w:r>
      <w:r w:rsidR="004D60BB">
        <w:rPr>
          <w:rFonts w:ascii="Tahoma" w:hAnsi="Tahoma" w:cs="Tahoma"/>
          <w:b/>
          <w:color w:val="000000" w:themeColor="text1"/>
          <w:sz w:val="32"/>
          <w:szCs w:val="20"/>
        </w:rPr>
        <w:t xml:space="preserve"> 2021</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AE1BEE" w:rsidRDefault="00AE1BEE" w:rsidP="00C61105">
      <w:pPr>
        <w:pStyle w:val="Bezmezer"/>
        <w:spacing w:line="360" w:lineRule="auto"/>
        <w:jc w:val="both"/>
        <w:rPr>
          <w:rFonts w:ascii="Tahoma" w:hAnsi="Tahoma" w:cs="Tahoma"/>
          <w:color w:val="000000" w:themeColor="text1"/>
          <w:sz w:val="18"/>
          <w:szCs w:val="18"/>
        </w:rPr>
      </w:pPr>
    </w:p>
    <w:p w:rsidR="00C61105" w:rsidRPr="00C61105" w:rsidRDefault="00C61105" w:rsidP="00C61105">
      <w:pPr>
        <w:pStyle w:val="Bezmezer"/>
        <w:spacing w:line="360" w:lineRule="auto"/>
        <w:ind w:left="708"/>
        <w:jc w:val="both"/>
        <w:rPr>
          <w:rFonts w:ascii="Tahoma" w:hAnsi="Tahoma" w:cs="Tahoma"/>
          <w:i/>
          <w:color w:val="000000" w:themeColor="text1"/>
          <w:sz w:val="18"/>
          <w:szCs w:val="18"/>
        </w:rPr>
      </w:pPr>
      <w:r>
        <w:rPr>
          <w:rFonts w:ascii="Tahoma" w:hAnsi="Tahoma" w:cs="Tahoma"/>
          <w:i/>
          <w:color w:val="000000" w:themeColor="text1"/>
          <w:sz w:val="18"/>
          <w:szCs w:val="18"/>
        </w:rPr>
        <w:t>Ve sledovaném období nebyly ve Sbírce zákonů publikovány žádné relevantní právní předpisy s dopadem do procesů společnosti.</w:t>
      </w:r>
    </w:p>
    <w:p w:rsidR="00877097" w:rsidRPr="00877097" w:rsidRDefault="00877097" w:rsidP="00877097">
      <w:pPr>
        <w:pStyle w:val="Bezmezer"/>
        <w:spacing w:line="360" w:lineRule="auto"/>
        <w:ind w:left="786"/>
        <w:jc w:val="both"/>
        <w:rPr>
          <w:rFonts w:ascii="Tahoma" w:hAnsi="Tahoma" w:cs="Tahoma"/>
          <w:i/>
          <w:color w:val="000000" w:themeColor="text1"/>
          <w:sz w:val="18"/>
          <w:szCs w:val="18"/>
        </w:rPr>
      </w:pPr>
    </w:p>
    <w:p w:rsidR="008D5292" w:rsidRPr="002C4C4F" w:rsidRDefault="002C4C4F" w:rsidP="00EE156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EE1562">
      <w:pPr>
        <w:pStyle w:val="Bezmezer"/>
        <w:spacing w:line="360" w:lineRule="auto"/>
        <w:ind w:left="1070"/>
        <w:jc w:val="both"/>
        <w:rPr>
          <w:rFonts w:ascii="Tahoma" w:hAnsi="Tahoma" w:cs="Tahoma"/>
          <w:color w:val="000000" w:themeColor="text1"/>
          <w:sz w:val="18"/>
          <w:szCs w:val="18"/>
        </w:rPr>
      </w:pPr>
    </w:p>
    <w:p w:rsidR="00661CF8" w:rsidRPr="005E6591" w:rsidRDefault="00661CF8" w:rsidP="00EE1562">
      <w:pPr>
        <w:pStyle w:val="Bezmeze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II. Připravovaná legislativa</w:t>
      </w:r>
    </w:p>
    <w:p w:rsidR="000B6E81" w:rsidRPr="005E6591" w:rsidRDefault="000B6E81" w:rsidP="00EE1562">
      <w:pPr>
        <w:pStyle w:val="Bezmezer"/>
        <w:numPr>
          <w:ilvl w:val="0"/>
          <w:numId w:val="26"/>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877097" w:rsidRPr="00384A12" w:rsidRDefault="00877097" w:rsidP="00877097">
      <w:pPr>
        <w:pStyle w:val="Odstavecseseznamem"/>
        <w:spacing w:line="360" w:lineRule="auto"/>
        <w:ind w:left="786"/>
        <w:jc w:val="both"/>
        <w:rPr>
          <w:rFonts w:ascii="Tahoma" w:hAnsi="Tahoma" w:cs="Tahoma"/>
          <w:color w:val="000000" w:themeColor="text1"/>
          <w:sz w:val="18"/>
          <w:szCs w:val="18"/>
        </w:rPr>
      </w:pPr>
      <w:r>
        <w:rPr>
          <w:rFonts w:ascii="Tahoma" w:hAnsi="Tahoma" w:cs="Tahoma"/>
          <w:color w:val="000000" w:themeColor="text1"/>
          <w:sz w:val="18"/>
          <w:szCs w:val="18"/>
        </w:rPr>
        <w:t xml:space="preserve">Ve sledovaném období nebyly předloženy žádné výstupy s dopadem do procesů společnosti. </w:t>
      </w:r>
    </w:p>
    <w:p w:rsidR="004A3DCA" w:rsidRPr="008A3723" w:rsidRDefault="004A3DCA" w:rsidP="00EE1562">
      <w:pPr>
        <w:pStyle w:val="Bezmezer"/>
        <w:numPr>
          <w:ilvl w:val="0"/>
          <w:numId w:val="26"/>
        </w:numPr>
        <w:spacing w:line="360" w:lineRule="auto"/>
        <w:jc w:val="both"/>
        <w:rPr>
          <w:rFonts w:ascii="Tahoma" w:hAnsi="Tahoma" w:cs="Tahoma"/>
          <w:b/>
          <w:color w:val="000000" w:themeColor="text1"/>
          <w:sz w:val="18"/>
          <w:szCs w:val="18"/>
        </w:rPr>
      </w:pPr>
      <w:r w:rsidRPr="008A3723">
        <w:rPr>
          <w:rFonts w:ascii="Tahoma" w:hAnsi="Tahoma" w:cs="Tahoma"/>
          <w:b/>
          <w:color w:val="000000" w:themeColor="text1"/>
          <w:sz w:val="18"/>
          <w:szCs w:val="18"/>
        </w:rPr>
        <w:t>Zadání</w:t>
      </w:r>
    </w:p>
    <w:p w:rsidR="00C61105" w:rsidRDefault="00C61105" w:rsidP="00C61105">
      <w:pPr>
        <w:pStyle w:val="Bezmezer"/>
        <w:numPr>
          <w:ilvl w:val="0"/>
          <w:numId w:val="1"/>
        </w:numPr>
        <w:spacing w:line="360" w:lineRule="auto"/>
        <w:jc w:val="both"/>
        <w:rPr>
          <w:rFonts w:ascii="Tahoma" w:hAnsi="Tahoma" w:cs="Tahoma"/>
          <w:color w:val="000000" w:themeColor="text1"/>
          <w:sz w:val="20"/>
          <w:szCs w:val="20"/>
        </w:rPr>
      </w:pPr>
      <w:r w:rsidRPr="00C61105">
        <w:rPr>
          <w:rFonts w:ascii="Tahoma" w:hAnsi="Tahoma" w:cs="Tahoma"/>
          <w:color w:val="000000" w:themeColor="text1"/>
          <w:sz w:val="20"/>
          <w:szCs w:val="20"/>
        </w:rPr>
        <w:t>Návrh nařízení vlády k provedení některých ustanovení celního zákona v oblasti statistiky</w:t>
      </w:r>
    </w:p>
    <w:p w:rsidR="00AE1BEE" w:rsidRDefault="00C61105" w:rsidP="00C61105">
      <w:pPr>
        <w:pStyle w:val="Bezmezer"/>
        <w:numPr>
          <w:ilvl w:val="0"/>
          <w:numId w:val="1"/>
        </w:numPr>
        <w:spacing w:line="360" w:lineRule="auto"/>
        <w:jc w:val="both"/>
        <w:rPr>
          <w:rFonts w:ascii="Tahoma" w:hAnsi="Tahoma" w:cs="Tahoma"/>
          <w:color w:val="000000" w:themeColor="text1"/>
          <w:sz w:val="20"/>
          <w:szCs w:val="20"/>
        </w:rPr>
      </w:pPr>
      <w:r w:rsidRPr="00C61105">
        <w:rPr>
          <w:rFonts w:ascii="Tahoma" w:hAnsi="Tahoma" w:cs="Tahoma"/>
          <w:color w:val="000000" w:themeColor="text1"/>
          <w:sz w:val="20"/>
          <w:szCs w:val="20"/>
        </w:rPr>
        <w:t>Návrh zákona, kterým se mění zákon č. 353/2003 Sb., o spotřebních daních, ve znění pozdějších předpisů</w:t>
      </w:r>
    </w:p>
    <w:p w:rsidR="00496144" w:rsidRDefault="00496144" w:rsidP="00496144">
      <w:pPr>
        <w:pStyle w:val="Bezmezer"/>
        <w:numPr>
          <w:ilvl w:val="0"/>
          <w:numId w:val="1"/>
        </w:numPr>
        <w:spacing w:line="360" w:lineRule="auto"/>
        <w:jc w:val="both"/>
        <w:rPr>
          <w:rFonts w:ascii="Tahoma" w:hAnsi="Tahoma" w:cs="Tahoma"/>
          <w:color w:val="000000" w:themeColor="text1"/>
          <w:sz w:val="20"/>
          <w:szCs w:val="20"/>
        </w:rPr>
      </w:pPr>
      <w:r w:rsidRPr="00496144">
        <w:rPr>
          <w:rFonts w:ascii="Tahoma" w:hAnsi="Tahoma" w:cs="Tahoma"/>
          <w:color w:val="000000" w:themeColor="text1"/>
          <w:sz w:val="20"/>
          <w:szCs w:val="20"/>
        </w:rPr>
        <w:t>Návrh zákona, kterým se mění zákon č. 164/2013 Sb., o mezinárodní spolupráci při správě daní</w:t>
      </w:r>
    </w:p>
    <w:p w:rsidR="00C61105" w:rsidRPr="00C61105" w:rsidRDefault="00C61105" w:rsidP="00C61105">
      <w:pPr>
        <w:pStyle w:val="Bezmezer"/>
        <w:spacing w:line="360" w:lineRule="auto"/>
        <w:ind w:left="786"/>
        <w:jc w:val="both"/>
        <w:rPr>
          <w:rFonts w:ascii="Tahoma" w:hAnsi="Tahoma" w:cs="Tahoma"/>
          <w:color w:val="000000" w:themeColor="text1"/>
          <w:sz w:val="20"/>
          <w:szCs w:val="20"/>
        </w:rPr>
      </w:pPr>
    </w:p>
    <w:p w:rsidR="00020DD5" w:rsidRPr="00733E2B" w:rsidRDefault="00B57B76" w:rsidP="00733E2B">
      <w:pPr>
        <w:spacing w:line="360" w:lineRule="auto"/>
        <w:jc w:val="both"/>
        <w:rPr>
          <w:rFonts w:ascii="Tahoma" w:hAnsi="Tahoma" w:cs="Tahoma"/>
          <w:b/>
          <w:color w:val="000000" w:themeColor="text1"/>
          <w:sz w:val="20"/>
          <w:szCs w:val="20"/>
        </w:rPr>
      </w:pPr>
      <w:r w:rsidRPr="00733E2B">
        <w:rPr>
          <w:rFonts w:ascii="Tahoma" w:hAnsi="Tahoma" w:cs="Tahoma"/>
          <w:b/>
          <w:color w:val="000000" w:themeColor="text1"/>
          <w:sz w:val="20"/>
          <w:szCs w:val="20"/>
        </w:rPr>
        <w:t>III. Judikatura a stanoviska</w:t>
      </w:r>
    </w:p>
    <w:p w:rsidR="00AA15D4" w:rsidRPr="00AE1BEE" w:rsidRDefault="00EA1FA9" w:rsidP="00EA1FA9">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R</w:t>
      </w:r>
      <w:r w:rsidRPr="00EA1FA9">
        <w:rPr>
          <w:rFonts w:ascii="Tahoma" w:hAnsi="Tahoma" w:cs="Tahoma"/>
          <w:color w:val="000000" w:themeColor="text1"/>
          <w:sz w:val="20"/>
          <w:szCs w:val="20"/>
        </w:rPr>
        <w:t>učitel</w:t>
      </w:r>
      <w:r>
        <w:rPr>
          <w:rFonts w:ascii="Tahoma" w:hAnsi="Tahoma" w:cs="Tahoma"/>
          <w:color w:val="000000" w:themeColor="text1"/>
          <w:sz w:val="20"/>
          <w:szCs w:val="20"/>
        </w:rPr>
        <w:t xml:space="preserve"> nemá</w:t>
      </w:r>
      <w:r w:rsidRPr="00EA1FA9">
        <w:rPr>
          <w:rFonts w:ascii="Tahoma" w:hAnsi="Tahoma" w:cs="Tahoma"/>
          <w:color w:val="000000" w:themeColor="text1"/>
          <w:sz w:val="20"/>
          <w:szCs w:val="20"/>
        </w:rPr>
        <w:t xml:space="preserve"> právo započíst vůči věřiteli pohledávku</w:t>
      </w:r>
      <w:r>
        <w:rPr>
          <w:rFonts w:ascii="Tahoma" w:hAnsi="Tahoma" w:cs="Tahoma"/>
          <w:color w:val="000000" w:themeColor="text1"/>
          <w:sz w:val="20"/>
          <w:szCs w:val="20"/>
        </w:rPr>
        <w:t xml:space="preserve"> </w:t>
      </w:r>
    </w:p>
    <w:p w:rsidR="001F627B" w:rsidRDefault="00EA1FA9" w:rsidP="00EA1FA9">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Zajištění závazku směnkou </w:t>
      </w:r>
    </w:p>
    <w:p w:rsidR="00EA1FA9" w:rsidRDefault="00EA1FA9" w:rsidP="00EA1FA9">
      <w:pPr>
        <w:pStyle w:val="Odstavecseseznamem"/>
        <w:numPr>
          <w:ilvl w:val="0"/>
          <w:numId w:val="1"/>
        </w:numPr>
        <w:spacing w:line="360" w:lineRule="auto"/>
        <w:jc w:val="both"/>
        <w:rPr>
          <w:rFonts w:ascii="Tahoma" w:hAnsi="Tahoma" w:cs="Tahoma"/>
          <w:color w:val="000000" w:themeColor="text1"/>
          <w:sz w:val="20"/>
          <w:szCs w:val="20"/>
        </w:rPr>
      </w:pPr>
      <w:r w:rsidRPr="00EA1FA9">
        <w:rPr>
          <w:rFonts w:ascii="Tahoma" w:hAnsi="Tahoma" w:cs="Tahoma"/>
          <w:color w:val="000000" w:themeColor="text1"/>
          <w:sz w:val="20"/>
          <w:szCs w:val="20"/>
        </w:rPr>
        <w:t>Rozhodnutí lékaře o dočasné pracovní neschopnosti zaměstnance a její účinky na suspenzi pracovního závazku</w:t>
      </w:r>
      <w:r w:rsidR="00F6799F">
        <w:rPr>
          <w:rFonts w:ascii="Tahoma" w:hAnsi="Tahoma" w:cs="Tahoma"/>
          <w:color w:val="000000" w:themeColor="text1"/>
          <w:sz w:val="20"/>
          <w:szCs w:val="20"/>
        </w:rPr>
        <w:t xml:space="preserve"> </w:t>
      </w:r>
    </w:p>
    <w:p w:rsidR="00F6799F" w:rsidRDefault="00F6799F" w:rsidP="00F6799F">
      <w:pPr>
        <w:spacing w:line="360" w:lineRule="auto"/>
        <w:jc w:val="both"/>
        <w:rPr>
          <w:rFonts w:ascii="Tahoma" w:hAnsi="Tahoma" w:cs="Tahoma"/>
          <w:color w:val="000000" w:themeColor="text1"/>
          <w:sz w:val="20"/>
          <w:szCs w:val="20"/>
        </w:rPr>
      </w:pPr>
    </w:p>
    <w:p w:rsidR="00F6799F" w:rsidRDefault="00F6799F" w:rsidP="00F6799F">
      <w:pPr>
        <w:spacing w:line="360" w:lineRule="auto"/>
        <w:jc w:val="both"/>
        <w:rPr>
          <w:rFonts w:ascii="Tahoma" w:hAnsi="Tahoma" w:cs="Tahoma"/>
          <w:color w:val="000000" w:themeColor="text1"/>
          <w:sz w:val="20"/>
          <w:szCs w:val="20"/>
        </w:rPr>
      </w:pPr>
    </w:p>
    <w:p w:rsidR="00F6799F" w:rsidRDefault="00F6799F" w:rsidP="00F6799F">
      <w:pPr>
        <w:spacing w:line="360" w:lineRule="auto"/>
        <w:jc w:val="both"/>
        <w:rPr>
          <w:rFonts w:ascii="Tahoma" w:hAnsi="Tahoma" w:cs="Tahoma"/>
          <w:color w:val="000000" w:themeColor="text1"/>
          <w:sz w:val="20"/>
          <w:szCs w:val="20"/>
        </w:rPr>
      </w:pPr>
    </w:p>
    <w:p w:rsidR="00F6799F" w:rsidRPr="00F6799F" w:rsidRDefault="00F6799F" w:rsidP="00F6799F">
      <w:pPr>
        <w:spacing w:line="360" w:lineRule="auto"/>
        <w:jc w:val="both"/>
        <w:rPr>
          <w:rFonts w:ascii="Tahoma" w:hAnsi="Tahoma" w:cs="Tahoma"/>
          <w:color w:val="000000" w:themeColor="text1"/>
          <w:sz w:val="20"/>
          <w:szCs w:val="20"/>
        </w:rPr>
      </w:pPr>
    </w:p>
    <w:p w:rsidR="00EA1FA9" w:rsidRPr="00AE1BEE" w:rsidRDefault="00EA1FA9" w:rsidP="00DE4662">
      <w:pPr>
        <w:pStyle w:val="Odstavecseseznamem"/>
        <w:spacing w:line="360" w:lineRule="auto"/>
        <w:ind w:left="786"/>
        <w:jc w:val="both"/>
        <w:rPr>
          <w:rFonts w:ascii="Tahoma" w:hAnsi="Tahoma" w:cs="Tahoma"/>
          <w:color w:val="000000" w:themeColor="text1"/>
          <w:sz w:val="20"/>
          <w:szCs w:val="20"/>
        </w:rPr>
      </w:pPr>
    </w:p>
    <w:p w:rsidR="00865AA6" w:rsidRDefault="00865AA6" w:rsidP="00185FC5">
      <w:pPr>
        <w:pStyle w:val="Bezmezer"/>
        <w:numPr>
          <w:ilvl w:val="0"/>
          <w:numId w:val="29"/>
        </w:numPr>
        <w:shd w:val="clear" w:color="auto" w:fill="CCFFCC"/>
        <w:spacing w:line="360" w:lineRule="auto"/>
        <w:jc w:val="center"/>
        <w:rPr>
          <w:rFonts w:ascii="Tahoma" w:hAnsi="Tahoma" w:cs="Tahoma"/>
          <w:b/>
          <w:sz w:val="28"/>
          <w:szCs w:val="20"/>
        </w:rPr>
      </w:pPr>
      <w:r>
        <w:rPr>
          <w:rFonts w:ascii="Tahoma" w:hAnsi="Tahoma" w:cs="Tahoma"/>
          <w:b/>
          <w:sz w:val="28"/>
          <w:szCs w:val="20"/>
        </w:rPr>
        <w:t>Platné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56735F" w:rsidRDefault="00DE4662" w:rsidP="00DE4662">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r w:rsidRPr="00DE4662">
        <w:rPr>
          <w:rStyle w:val="Hypertextovodkaz"/>
          <w:rFonts w:ascii="Tahoma" w:eastAsia="Times New Roman" w:hAnsi="Tahoma" w:cs="Tahoma"/>
          <w:bCs/>
          <w:color w:val="000000" w:themeColor="text1"/>
          <w:kern w:val="36"/>
          <w:sz w:val="20"/>
          <w:szCs w:val="20"/>
          <w:u w:val="none"/>
          <w:lang w:eastAsia="cs-CZ"/>
        </w:rPr>
        <w:t>Ve sledovaném období nebyly ve Sbírce zákonů publikovány žádné relevantní právní předpisy s dopadem do procesů společnosti.</w:t>
      </w:r>
    </w:p>
    <w:p w:rsidR="00EF6F9B" w:rsidRDefault="00EF6F9B"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65AA6" w:rsidRPr="007F577D" w:rsidRDefault="00865AA6" w:rsidP="00865AA6">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185FC5">
      <w:pPr>
        <w:pStyle w:val="Bezmezer"/>
        <w:numPr>
          <w:ilvl w:val="0"/>
          <w:numId w:val="27"/>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384A12" w:rsidRPr="00384A12" w:rsidRDefault="007C2913" w:rsidP="007C2913">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r w:rsidRPr="007C2913">
        <w:rPr>
          <w:rStyle w:val="Hypertextovodkaz"/>
          <w:rFonts w:ascii="Tahoma" w:eastAsia="Times New Roman" w:hAnsi="Tahoma" w:cs="Tahoma"/>
          <w:bCs/>
          <w:color w:val="000000" w:themeColor="text1"/>
          <w:kern w:val="36"/>
          <w:sz w:val="20"/>
          <w:szCs w:val="20"/>
          <w:u w:val="none"/>
          <w:lang w:eastAsia="cs-CZ"/>
        </w:rPr>
        <w:t>Ve sledovaném období nebyly předloženy žádné výstupy s dopadem do procesů společnosti.</w:t>
      </w:r>
    </w:p>
    <w:p w:rsidR="00777425" w:rsidRPr="00384A12" w:rsidRDefault="00777425" w:rsidP="00217FEC">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p>
    <w:p w:rsidR="004168DB" w:rsidRDefault="004168DB" w:rsidP="004B7992">
      <w:pPr>
        <w:pStyle w:val="Bezmezer"/>
        <w:numPr>
          <w:ilvl w:val="0"/>
          <w:numId w:val="3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4168DB" w:rsidRPr="00DB40CC" w:rsidRDefault="004168DB" w:rsidP="004168DB">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 zadání</w:t>
      </w:r>
    </w:p>
    <w:p w:rsidR="00777425" w:rsidRDefault="00777425"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5FC5" w:rsidRDefault="00DE4662" w:rsidP="004168DB">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DE4662">
        <w:rPr>
          <w:rStyle w:val="Hypertextovodkaz"/>
          <w:rFonts w:ascii="Tahoma" w:eastAsia="Times New Roman" w:hAnsi="Tahoma" w:cs="Tahoma"/>
          <w:b/>
          <w:bCs/>
          <w:color w:val="000000" w:themeColor="text1"/>
          <w:kern w:val="36"/>
          <w:sz w:val="24"/>
          <w:szCs w:val="24"/>
          <w:u w:val="none"/>
          <w:lang w:eastAsia="cs-CZ"/>
        </w:rPr>
        <w:t>Návrh nařízení vlády k provedení některých ustanovení celního zákona v oblasti statistiky</w:t>
      </w:r>
      <w:r w:rsidR="00496144">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185FC5" w:rsidRDefault="00185FC5"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tab/>
      </w:r>
      <w:r w:rsidRPr="00185FC5">
        <w:rPr>
          <w:rStyle w:val="Hypertextovodkaz"/>
          <w:rFonts w:ascii="Tahoma" w:eastAsia="Times New Roman" w:hAnsi="Tahoma" w:cs="Tahoma"/>
          <w:b/>
          <w:bCs/>
          <w:color w:val="000000" w:themeColor="text1"/>
          <w:kern w:val="36"/>
          <w:sz w:val="20"/>
          <w:szCs w:val="20"/>
          <w:u w:val="none"/>
          <w:lang w:eastAsia="cs-CZ"/>
        </w:rPr>
        <w:tab/>
      </w:r>
      <w:r w:rsidR="00DE4662">
        <w:rPr>
          <w:rStyle w:val="Hypertextovodkaz"/>
          <w:rFonts w:ascii="Tahoma" w:eastAsia="Times New Roman" w:hAnsi="Tahoma" w:cs="Tahoma"/>
          <w:bCs/>
          <w:color w:val="000000" w:themeColor="text1"/>
          <w:kern w:val="36"/>
          <w:sz w:val="20"/>
          <w:szCs w:val="20"/>
          <w:u w:val="none"/>
          <w:lang w:eastAsia="cs-CZ"/>
        </w:rPr>
        <w:t xml:space="preserve">EKLEP </w:t>
      </w:r>
      <w:r w:rsidR="00DE4662" w:rsidRPr="00DE4662">
        <w:rPr>
          <w:rStyle w:val="Hypertextovodkaz"/>
          <w:rFonts w:ascii="Tahoma" w:eastAsia="Times New Roman" w:hAnsi="Tahoma" w:cs="Tahoma"/>
          <w:bCs/>
          <w:color w:val="000000" w:themeColor="text1"/>
          <w:kern w:val="36"/>
          <w:sz w:val="20"/>
          <w:szCs w:val="20"/>
          <w:u w:val="none"/>
          <w:lang w:eastAsia="cs-CZ"/>
        </w:rPr>
        <w:t>KORNC22HU55C</w:t>
      </w:r>
    </w:p>
    <w:p w:rsidR="00185FC5" w:rsidRDefault="00DE4662"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Projednáno legislativní radou vlády</w:t>
      </w:r>
    </w:p>
    <w:p w:rsidR="00852DC1" w:rsidRDefault="00852DC1"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07E45" w:rsidRDefault="00407E45"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DE4662" w:rsidRDefault="00DE4662" w:rsidP="00DE4662">
      <w:pPr>
        <w:pStyle w:val="Bezmezer"/>
        <w:jc w:val="both"/>
        <w:rPr>
          <w:rStyle w:val="Hypertextovodkaz"/>
          <w:rFonts w:ascii="Tahoma" w:eastAsia="Times New Roman" w:hAnsi="Tahoma" w:cs="Tahoma"/>
          <w:bCs/>
          <w:color w:val="000000" w:themeColor="text1"/>
          <w:kern w:val="36"/>
          <w:sz w:val="20"/>
          <w:szCs w:val="20"/>
          <w:u w:val="none"/>
          <w:lang w:eastAsia="cs-CZ"/>
        </w:rPr>
      </w:pPr>
      <w:r w:rsidRPr="00DE4662">
        <w:rPr>
          <w:rStyle w:val="Hypertextovodkaz"/>
          <w:rFonts w:ascii="Tahoma" w:eastAsia="Times New Roman" w:hAnsi="Tahoma" w:cs="Tahoma"/>
          <w:bCs/>
          <w:color w:val="000000" w:themeColor="text1"/>
          <w:kern w:val="36"/>
          <w:sz w:val="20"/>
          <w:szCs w:val="20"/>
          <w:u w:val="none"/>
          <w:lang w:eastAsia="cs-CZ"/>
        </w:rPr>
        <w:t xml:space="preserve">Předkládaný návrh nařízení vlády je prováděcím právním předpisem k zákonu č. 242/2016 Sb., celní zákon, ve znění pozdějších předpisů (dále jen „celní zákon“). </w:t>
      </w:r>
    </w:p>
    <w:p w:rsidR="00DE4662" w:rsidRPr="00DE4662" w:rsidRDefault="00DE4662" w:rsidP="00DE4662">
      <w:pPr>
        <w:pStyle w:val="Bezmezer"/>
        <w:jc w:val="both"/>
        <w:rPr>
          <w:rStyle w:val="Hypertextovodkaz"/>
          <w:rFonts w:ascii="Tahoma" w:eastAsia="Times New Roman" w:hAnsi="Tahoma" w:cs="Tahoma"/>
          <w:bCs/>
          <w:color w:val="000000" w:themeColor="text1"/>
          <w:kern w:val="36"/>
          <w:sz w:val="20"/>
          <w:szCs w:val="20"/>
          <w:u w:val="none"/>
          <w:lang w:eastAsia="cs-CZ"/>
        </w:rPr>
      </w:pPr>
    </w:p>
    <w:p w:rsidR="00DE4662" w:rsidRDefault="00DE4662" w:rsidP="00DE4662">
      <w:pPr>
        <w:pStyle w:val="Bezmezer"/>
        <w:jc w:val="both"/>
        <w:rPr>
          <w:rStyle w:val="Hypertextovodkaz"/>
          <w:rFonts w:ascii="Tahoma" w:eastAsia="Times New Roman" w:hAnsi="Tahoma" w:cs="Tahoma"/>
          <w:bCs/>
          <w:color w:val="000000" w:themeColor="text1"/>
          <w:kern w:val="36"/>
          <w:sz w:val="20"/>
          <w:szCs w:val="20"/>
          <w:u w:val="none"/>
          <w:lang w:eastAsia="cs-CZ"/>
        </w:rPr>
      </w:pPr>
      <w:r w:rsidRPr="00DE4662">
        <w:rPr>
          <w:rStyle w:val="Hypertextovodkaz"/>
          <w:rFonts w:ascii="Tahoma" w:eastAsia="Times New Roman" w:hAnsi="Tahoma" w:cs="Tahoma"/>
          <w:bCs/>
          <w:color w:val="000000" w:themeColor="text1"/>
          <w:kern w:val="36"/>
          <w:sz w:val="20"/>
          <w:szCs w:val="20"/>
          <w:u w:val="none"/>
          <w:lang w:eastAsia="cs-CZ"/>
        </w:rPr>
        <w:t xml:space="preserve">Navrhované nařízení vlády, které bylo zpracováno ve spolupráci s Českým statistickým úřadem, nahradí stávající právní úpravu, kterou obsahuje nařízení vlády č. 244/2016 Sb., k provedení některých ustanovení celního zákona </w:t>
      </w:r>
      <w:r>
        <w:rPr>
          <w:rStyle w:val="Hypertextovodkaz"/>
          <w:rFonts w:ascii="Tahoma" w:eastAsia="Times New Roman" w:hAnsi="Tahoma" w:cs="Tahoma"/>
          <w:bCs/>
          <w:color w:val="000000" w:themeColor="text1"/>
          <w:kern w:val="36"/>
          <w:sz w:val="20"/>
          <w:szCs w:val="20"/>
          <w:u w:val="none"/>
          <w:lang w:eastAsia="cs-CZ"/>
        </w:rPr>
        <w:t xml:space="preserve">v oblasti statistiky, ve znění </w:t>
      </w:r>
      <w:r w:rsidRPr="00DE4662">
        <w:rPr>
          <w:rStyle w:val="Hypertextovodkaz"/>
          <w:rFonts w:ascii="Tahoma" w:eastAsia="Times New Roman" w:hAnsi="Tahoma" w:cs="Tahoma"/>
          <w:bCs/>
          <w:color w:val="000000" w:themeColor="text1"/>
          <w:kern w:val="36"/>
          <w:sz w:val="20"/>
          <w:szCs w:val="20"/>
          <w:u w:val="none"/>
          <w:lang w:eastAsia="cs-CZ"/>
        </w:rPr>
        <w:t>nařízení vlády č. 323/2018 Sb., kterým se mění nařízení vlády č. 244/2016 Sb., k provedení některých ustanovení celního zákona v oblasti statistiky (dále jen „nařízení vlády č. 244/2016 Sb.“).</w:t>
      </w:r>
    </w:p>
    <w:p w:rsidR="00DE4662" w:rsidRPr="00DE4662" w:rsidRDefault="00DE4662" w:rsidP="00DE4662">
      <w:pPr>
        <w:pStyle w:val="Bezmezer"/>
        <w:jc w:val="both"/>
        <w:rPr>
          <w:rStyle w:val="Hypertextovodkaz"/>
          <w:rFonts w:ascii="Tahoma" w:eastAsia="Times New Roman" w:hAnsi="Tahoma" w:cs="Tahoma"/>
          <w:bCs/>
          <w:color w:val="000000" w:themeColor="text1"/>
          <w:kern w:val="36"/>
          <w:sz w:val="20"/>
          <w:szCs w:val="20"/>
          <w:u w:val="none"/>
          <w:lang w:eastAsia="cs-CZ"/>
        </w:rPr>
      </w:pPr>
    </w:p>
    <w:p w:rsidR="00DE4662" w:rsidRDefault="00DE4662" w:rsidP="00DE4662">
      <w:pPr>
        <w:pStyle w:val="Bezmezer"/>
        <w:jc w:val="both"/>
        <w:rPr>
          <w:rStyle w:val="Hypertextovodkaz"/>
          <w:rFonts w:ascii="Tahoma" w:eastAsia="Times New Roman" w:hAnsi="Tahoma" w:cs="Tahoma"/>
          <w:bCs/>
          <w:color w:val="000000" w:themeColor="text1"/>
          <w:kern w:val="36"/>
          <w:sz w:val="20"/>
          <w:szCs w:val="20"/>
          <w:u w:val="none"/>
          <w:lang w:eastAsia="cs-CZ"/>
        </w:rPr>
      </w:pPr>
      <w:r w:rsidRPr="00DE4662">
        <w:rPr>
          <w:rStyle w:val="Hypertextovodkaz"/>
          <w:rFonts w:ascii="Tahoma" w:eastAsia="Times New Roman" w:hAnsi="Tahoma" w:cs="Tahoma"/>
          <w:bCs/>
          <w:color w:val="000000" w:themeColor="text1"/>
          <w:kern w:val="36"/>
          <w:sz w:val="20"/>
          <w:szCs w:val="20"/>
          <w:u w:val="none"/>
          <w:lang w:eastAsia="cs-CZ"/>
        </w:rPr>
        <w:t xml:space="preserve">Hlavním důvodem nahrazení stávající právní úpravy je rozsáhlá změna přímo použitelné právní úpravy Evropské unie v oblasti statistiky o obchodu se zbožím mezi Českou republikou a jinými členskými státy Evropské unie. Adaptační změny vyvolané uvedenými změnami evropského práva na zákonné úrovni jsou realizovány zákonem č. 609/2020 Sb., kterým se mění některé zákony v oblasti daní a některé další zákony. </w:t>
      </w:r>
    </w:p>
    <w:p w:rsidR="00DE4662" w:rsidRPr="00DE4662" w:rsidRDefault="00DE4662" w:rsidP="00DE4662">
      <w:pPr>
        <w:pStyle w:val="Bezmezer"/>
        <w:jc w:val="both"/>
        <w:rPr>
          <w:rStyle w:val="Hypertextovodkaz"/>
          <w:rFonts w:ascii="Tahoma" w:eastAsia="Times New Roman" w:hAnsi="Tahoma" w:cs="Tahoma"/>
          <w:bCs/>
          <w:color w:val="000000" w:themeColor="text1"/>
          <w:kern w:val="36"/>
          <w:sz w:val="20"/>
          <w:szCs w:val="20"/>
          <w:u w:val="none"/>
          <w:lang w:eastAsia="cs-CZ"/>
        </w:rPr>
      </w:pPr>
    </w:p>
    <w:p w:rsidR="00407E45" w:rsidRDefault="00DE4662" w:rsidP="00DE4662">
      <w:pPr>
        <w:pStyle w:val="Bezmezer"/>
        <w:jc w:val="both"/>
        <w:rPr>
          <w:rStyle w:val="Hypertextovodkaz"/>
          <w:rFonts w:ascii="Tahoma" w:eastAsia="Times New Roman" w:hAnsi="Tahoma" w:cs="Tahoma"/>
          <w:bCs/>
          <w:color w:val="000000" w:themeColor="text1"/>
          <w:kern w:val="36"/>
          <w:sz w:val="20"/>
          <w:szCs w:val="20"/>
          <w:u w:val="none"/>
          <w:lang w:eastAsia="cs-CZ"/>
        </w:rPr>
      </w:pPr>
      <w:r w:rsidRPr="00DE4662">
        <w:rPr>
          <w:rStyle w:val="Hypertextovodkaz"/>
          <w:rFonts w:ascii="Tahoma" w:eastAsia="Times New Roman" w:hAnsi="Tahoma" w:cs="Tahoma"/>
          <w:bCs/>
          <w:color w:val="000000" w:themeColor="text1"/>
          <w:kern w:val="36"/>
          <w:sz w:val="20"/>
          <w:szCs w:val="20"/>
          <w:u w:val="none"/>
          <w:lang w:eastAsia="cs-CZ"/>
        </w:rPr>
        <w:t>Na základě ustanovení nařízení Evropské unie bude rozšířen okruh údajů, které budou sbírány v souvislosti s vývozem zboží do jiného členského státu Evropské unie.</w:t>
      </w:r>
    </w:p>
    <w:p w:rsidR="00DE4662" w:rsidRPr="00407E45" w:rsidRDefault="00DE4662" w:rsidP="00DE4662">
      <w:pPr>
        <w:pStyle w:val="Bezmezer"/>
        <w:jc w:val="both"/>
        <w:rPr>
          <w:rStyle w:val="Hypertextovodkaz"/>
          <w:rFonts w:ascii="Tahoma" w:eastAsia="Times New Roman" w:hAnsi="Tahoma" w:cs="Tahoma"/>
          <w:bCs/>
          <w:color w:val="000000" w:themeColor="text1"/>
          <w:kern w:val="36"/>
          <w:sz w:val="20"/>
          <w:szCs w:val="20"/>
          <w:u w:val="none"/>
          <w:lang w:eastAsia="cs-CZ"/>
        </w:rPr>
      </w:pP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DE4662">
        <w:rPr>
          <w:rStyle w:val="Hypertextovodkaz"/>
          <w:rFonts w:ascii="Tahoma" w:eastAsia="Times New Roman" w:hAnsi="Tahoma" w:cs="Tahoma"/>
          <w:bCs/>
          <w:i/>
          <w:color w:val="000000" w:themeColor="text1"/>
          <w:kern w:val="36"/>
          <w:sz w:val="20"/>
          <w:szCs w:val="20"/>
          <w:u w:val="none"/>
          <w:lang w:eastAsia="cs-CZ"/>
        </w:rPr>
        <w:t xml:space="preserve">FÚ </w:t>
      </w:r>
      <w:r w:rsidR="00DE4662" w:rsidRPr="00DE4662">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959B4" w:rsidRPr="003F7FFC" w:rsidRDefault="000959B4" w:rsidP="000959B4">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DE4662">
        <w:rPr>
          <w:rStyle w:val="Hypertextovodkaz"/>
          <w:rFonts w:ascii="Tahoma" w:eastAsia="Times New Roman" w:hAnsi="Tahoma" w:cs="Tahoma"/>
          <w:bCs/>
          <w:i/>
          <w:color w:val="000000" w:themeColor="text1"/>
          <w:kern w:val="36"/>
          <w:sz w:val="20"/>
          <w:szCs w:val="20"/>
          <w:u w:val="none"/>
          <w:lang w:eastAsia="cs-CZ"/>
        </w:rPr>
        <w:t>FÚ – Ing. Helena Hostková</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sidR="00407E45">
        <w:rPr>
          <w:rStyle w:val="Hypertextovodkaz"/>
          <w:rFonts w:ascii="Tahoma" w:eastAsia="Times New Roman" w:hAnsi="Tahoma" w:cs="Tahoma"/>
          <w:b/>
          <w:bCs/>
          <w:i/>
          <w:color w:val="000000" w:themeColor="text1"/>
          <w:kern w:val="36"/>
          <w:sz w:val="20"/>
          <w:szCs w:val="20"/>
          <w:u w:val="none"/>
          <w:lang w:eastAsia="cs-CZ"/>
        </w:rPr>
        <w:t xml:space="preserve">31. </w:t>
      </w:r>
      <w:r w:rsidR="00DE4662">
        <w:rPr>
          <w:rStyle w:val="Hypertextovodkaz"/>
          <w:rFonts w:ascii="Tahoma" w:eastAsia="Times New Roman" w:hAnsi="Tahoma" w:cs="Tahoma"/>
          <w:b/>
          <w:bCs/>
          <w:i/>
          <w:color w:val="000000" w:themeColor="text1"/>
          <w:kern w:val="36"/>
          <w:sz w:val="20"/>
          <w:szCs w:val="20"/>
          <w:u w:val="none"/>
          <w:lang w:eastAsia="cs-CZ"/>
        </w:rPr>
        <w:t>10. 2021</w:t>
      </w:r>
    </w:p>
    <w:p w:rsidR="00976DB0" w:rsidRDefault="00976DB0"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5201EC">
      <w:pPr>
        <w:pStyle w:val="Bezmezer"/>
        <w:spacing w:line="360" w:lineRule="auto"/>
        <w:jc w:val="both"/>
        <w:rPr>
          <w:rFonts w:ascii="Tahoma" w:hAnsi="Tahoma" w:cs="Tahoma"/>
          <w:color w:val="000000" w:themeColor="text1"/>
          <w:sz w:val="20"/>
          <w:szCs w:val="20"/>
        </w:rPr>
      </w:pPr>
    </w:p>
    <w:p w:rsidR="005201EC" w:rsidRDefault="00DE4662" w:rsidP="005201E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DE4662">
        <w:rPr>
          <w:rStyle w:val="Hypertextovodkaz"/>
          <w:rFonts w:ascii="Tahoma" w:eastAsia="Times New Roman" w:hAnsi="Tahoma" w:cs="Tahoma"/>
          <w:b/>
          <w:bCs/>
          <w:color w:val="000000" w:themeColor="text1"/>
          <w:kern w:val="36"/>
          <w:sz w:val="24"/>
          <w:szCs w:val="24"/>
          <w:u w:val="none"/>
          <w:lang w:eastAsia="cs-CZ"/>
        </w:rPr>
        <w:t>Návrh zákona, kterým se mění zákon č. 353/2003 Sb., o spotřebních daních, ve znění pozdějších předpisů</w:t>
      </w:r>
      <w:r w:rsidR="00496144">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5201EC" w:rsidRDefault="00DE4662" w:rsidP="005201E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DE4662">
        <w:rPr>
          <w:rStyle w:val="Hypertextovodkaz"/>
          <w:rFonts w:ascii="Tahoma" w:eastAsia="Times New Roman" w:hAnsi="Tahoma" w:cs="Tahoma"/>
          <w:bCs/>
          <w:color w:val="000000" w:themeColor="text1"/>
          <w:kern w:val="36"/>
          <w:sz w:val="20"/>
          <w:szCs w:val="24"/>
          <w:u w:val="none"/>
          <w:lang w:eastAsia="cs-CZ"/>
        </w:rPr>
        <w:t>KORNC5XC56CZ</w:t>
      </w:r>
    </w:p>
    <w:p w:rsidR="005201EC" w:rsidRDefault="00DE4662" w:rsidP="005201E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mezirezortní připomínkové řízení</w:t>
      </w:r>
    </w:p>
    <w:p w:rsidR="005201EC" w:rsidRDefault="005201EC" w:rsidP="005201E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DE4662" w:rsidRDefault="00DE4662" w:rsidP="00DE466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Ministerstvo financí předkládá novelu</w:t>
      </w:r>
      <w:r w:rsidRPr="00DE4662">
        <w:rPr>
          <w:rStyle w:val="Hypertextovodkaz"/>
          <w:rFonts w:ascii="Tahoma" w:eastAsia="Times New Roman" w:hAnsi="Tahoma" w:cs="Tahoma"/>
          <w:bCs/>
          <w:color w:val="000000" w:themeColor="text1"/>
          <w:kern w:val="36"/>
          <w:sz w:val="20"/>
          <w:szCs w:val="24"/>
          <w:u w:val="none"/>
          <w:lang w:eastAsia="cs-CZ"/>
        </w:rPr>
        <w:t xml:space="preserve"> zákona č. 353/2003 Sb., o spotřebních daních, ve znění pozdějších předpisů (dále jen „zákon o spotřebních daních“). Hlavním důvodem jeho předložení je povinnost České republiky provést implementaci směrnice Rady 2020/262/EU, kterou se stanoví obecná úprava spotřebních daní (dále jen „směrnice o obecné úpravě spotřebních daní“), která stanoví společná pravidla pro uplatnění spotřební daně v rámci Evropské unie včetně zásad pro pohyb výrobků podléhajících této dani mezi členskými státy. </w:t>
      </w:r>
    </w:p>
    <w:p w:rsidR="00DE4662" w:rsidRPr="00DE4662" w:rsidRDefault="00DE4662" w:rsidP="00DE466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201EC" w:rsidRDefault="00DE4662" w:rsidP="00DE466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DE4662">
        <w:rPr>
          <w:rStyle w:val="Hypertextovodkaz"/>
          <w:rFonts w:ascii="Tahoma" w:eastAsia="Times New Roman" w:hAnsi="Tahoma" w:cs="Tahoma"/>
          <w:bCs/>
          <w:color w:val="000000" w:themeColor="text1"/>
          <w:kern w:val="36"/>
          <w:sz w:val="20"/>
          <w:szCs w:val="24"/>
          <w:u w:val="none"/>
          <w:lang w:eastAsia="cs-CZ"/>
        </w:rPr>
        <w:t>V návaznosti na implementaci výše uvedené směrnice o obecné úpravě spotřebních daní byly rovněž provedeny další formulační a technické úpravy tak, aby byla zachována konzistence právní úpravy i v rámci ustanovení, která pokrývají tuto oblast na národní úrovni.</w:t>
      </w:r>
    </w:p>
    <w:p w:rsidR="00DE4662" w:rsidRDefault="00DE4662" w:rsidP="00DE4662">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5201EC" w:rsidRDefault="005201EC" w:rsidP="005201EC">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DE4662">
        <w:rPr>
          <w:rStyle w:val="Hypertextovodkaz"/>
          <w:rFonts w:ascii="Tahoma" w:eastAsia="Times New Roman" w:hAnsi="Tahoma" w:cs="Tahoma"/>
          <w:bCs/>
          <w:i/>
          <w:color w:val="000000" w:themeColor="text1"/>
          <w:kern w:val="36"/>
          <w:sz w:val="20"/>
          <w:szCs w:val="20"/>
          <w:u w:val="none"/>
          <w:lang w:eastAsia="cs-CZ"/>
        </w:rPr>
        <w:t>FÚ</w:t>
      </w:r>
      <w:r>
        <w:rPr>
          <w:rStyle w:val="Hypertextovodkaz"/>
          <w:rFonts w:ascii="Tahoma" w:eastAsia="Times New Roman" w:hAnsi="Tahoma" w:cs="Tahoma"/>
          <w:bCs/>
          <w:i/>
          <w:color w:val="000000" w:themeColor="text1"/>
          <w:kern w:val="36"/>
          <w:sz w:val="20"/>
          <w:szCs w:val="20"/>
          <w:u w:val="none"/>
          <w:lang w:eastAsia="cs-CZ"/>
        </w:rPr>
        <w:t xml:space="preserve">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5201EC" w:rsidRDefault="005201EC" w:rsidP="005201EC">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5201EC" w:rsidRPr="003F7FFC" w:rsidRDefault="005201EC" w:rsidP="005201EC">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DE4662">
        <w:rPr>
          <w:rStyle w:val="Hypertextovodkaz"/>
          <w:rFonts w:ascii="Tahoma" w:eastAsia="Times New Roman" w:hAnsi="Tahoma" w:cs="Tahoma"/>
          <w:bCs/>
          <w:i/>
          <w:color w:val="000000" w:themeColor="text1"/>
          <w:kern w:val="36"/>
          <w:sz w:val="20"/>
          <w:szCs w:val="20"/>
          <w:u w:val="none"/>
          <w:lang w:eastAsia="cs-CZ"/>
        </w:rPr>
        <w:t>FÚ – Ing. Helena Hostková</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sidR="00DE4662">
        <w:rPr>
          <w:rStyle w:val="Hypertextovodkaz"/>
          <w:rFonts w:ascii="Tahoma" w:eastAsia="Times New Roman" w:hAnsi="Tahoma" w:cs="Tahoma"/>
          <w:b/>
          <w:bCs/>
          <w:i/>
          <w:color w:val="000000" w:themeColor="text1"/>
          <w:kern w:val="36"/>
          <w:sz w:val="20"/>
          <w:szCs w:val="20"/>
          <w:u w:val="none"/>
          <w:lang w:eastAsia="cs-CZ"/>
        </w:rPr>
        <w:t>31. 10. 2021</w:t>
      </w:r>
    </w:p>
    <w:p w:rsidR="005201EC" w:rsidRPr="005201EC" w:rsidRDefault="005201EC" w:rsidP="005201EC">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496144" w:rsidRDefault="00496144" w:rsidP="00496144">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DE4662">
        <w:rPr>
          <w:rStyle w:val="Hypertextovodkaz"/>
          <w:rFonts w:ascii="Tahoma" w:eastAsia="Times New Roman" w:hAnsi="Tahoma" w:cs="Tahoma"/>
          <w:b/>
          <w:bCs/>
          <w:color w:val="000000" w:themeColor="text1"/>
          <w:kern w:val="36"/>
          <w:sz w:val="24"/>
          <w:szCs w:val="24"/>
          <w:u w:val="none"/>
          <w:lang w:eastAsia="cs-CZ"/>
        </w:rPr>
        <w:t xml:space="preserve">Návrh zákona, </w:t>
      </w:r>
      <w:r w:rsidRPr="00496144">
        <w:rPr>
          <w:rStyle w:val="Hypertextovodkaz"/>
          <w:rFonts w:ascii="Tahoma" w:eastAsia="Times New Roman" w:hAnsi="Tahoma" w:cs="Tahoma"/>
          <w:b/>
          <w:bCs/>
          <w:color w:val="000000" w:themeColor="text1"/>
          <w:kern w:val="36"/>
          <w:sz w:val="24"/>
          <w:szCs w:val="24"/>
          <w:u w:val="none"/>
          <w:lang w:eastAsia="cs-CZ"/>
        </w:rPr>
        <w:t xml:space="preserve">kterým se mění zákon č. 164/2013 Sb., o mezinárodní spolupráci při správě daní </w:t>
      </w:r>
      <w:r>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496144" w:rsidRDefault="00496144" w:rsidP="00496144">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DE4662">
        <w:rPr>
          <w:rStyle w:val="Hypertextovodkaz"/>
          <w:rFonts w:ascii="Tahoma" w:eastAsia="Times New Roman" w:hAnsi="Tahoma" w:cs="Tahoma"/>
          <w:bCs/>
          <w:color w:val="000000" w:themeColor="text1"/>
          <w:kern w:val="36"/>
          <w:sz w:val="20"/>
          <w:szCs w:val="24"/>
          <w:u w:val="none"/>
          <w:lang w:eastAsia="cs-CZ"/>
        </w:rPr>
        <w:t>KORNC5XC56CZ</w:t>
      </w:r>
    </w:p>
    <w:p w:rsidR="00496144" w:rsidRDefault="00496144" w:rsidP="00496144">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mezirezortní připomínkové řízení</w:t>
      </w:r>
    </w:p>
    <w:p w:rsidR="00496144" w:rsidRDefault="00496144" w:rsidP="00496144">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496144" w:rsidRDefault="00496144" w:rsidP="0049614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Ministerstvo financí předkládá novelu</w:t>
      </w:r>
      <w:r w:rsidRPr="00DE4662">
        <w:rPr>
          <w:rStyle w:val="Hypertextovodkaz"/>
          <w:rFonts w:ascii="Tahoma" w:eastAsia="Times New Roman" w:hAnsi="Tahoma" w:cs="Tahoma"/>
          <w:bCs/>
          <w:color w:val="000000" w:themeColor="text1"/>
          <w:kern w:val="36"/>
          <w:sz w:val="20"/>
          <w:szCs w:val="24"/>
          <w:u w:val="none"/>
          <w:lang w:eastAsia="cs-CZ"/>
        </w:rPr>
        <w:t xml:space="preserve"> </w:t>
      </w:r>
      <w:r w:rsidRPr="00496144">
        <w:rPr>
          <w:rStyle w:val="Hypertextovodkaz"/>
          <w:rFonts w:ascii="Tahoma" w:eastAsia="Times New Roman" w:hAnsi="Tahoma" w:cs="Tahoma"/>
          <w:bCs/>
          <w:color w:val="000000" w:themeColor="text1"/>
          <w:kern w:val="36"/>
          <w:sz w:val="20"/>
          <w:szCs w:val="24"/>
          <w:u w:val="none"/>
          <w:lang w:eastAsia="cs-CZ"/>
        </w:rPr>
        <w:t>zákon č. 164/2013 Sb., o mezinárodní spolupráci při správě daní</w:t>
      </w:r>
      <w:r w:rsidRPr="00DE4662">
        <w:rPr>
          <w:rStyle w:val="Hypertextovodkaz"/>
          <w:rFonts w:ascii="Tahoma" w:eastAsia="Times New Roman" w:hAnsi="Tahoma" w:cs="Tahoma"/>
          <w:bCs/>
          <w:color w:val="000000" w:themeColor="text1"/>
          <w:kern w:val="36"/>
          <w:sz w:val="20"/>
          <w:szCs w:val="24"/>
          <w:u w:val="none"/>
          <w:lang w:eastAsia="cs-CZ"/>
        </w:rPr>
        <w:t xml:space="preserve">. </w:t>
      </w:r>
    </w:p>
    <w:p w:rsidR="00496144" w:rsidRDefault="00496144" w:rsidP="0049614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496144" w:rsidRDefault="00496144" w:rsidP="0049614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496144">
        <w:rPr>
          <w:rStyle w:val="Hypertextovodkaz"/>
          <w:rFonts w:ascii="Tahoma" w:eastAsia="Times New Roman" w:hAnsi="Tahoma" w:cs="Tahoma"/>
          <w:bCs/>
          <w:color w:val="000000" w:themeColor="text1"/>
          <w:kern w:val="36"/>
          <w:sz w:val="20"/>
          <w:szCs w:val="24"/>
          <w:u w:val="none"/>
          <w:lang w:eastAsia="cs-CZ"/>
        </w:rPr>
        <w:t>Novela zákona se týká mezinárodní spolupráce při správě daní a mezinárodní výměny informací, především implementuje evropskou směrnici „DAC 7“. Konkrétní oblasti úpravy jsou: automatická výměna informací od provozovatelů digitálních platforem; tzv. skupinové žádosti při mezinárodní výměně informací; společné daňové kontroly několika členských států EU nebo smluvních států; ochrana osobních údajů a jejich bezpečnosti; mezinárodní pomoc při vymáhání daňových sankcí; úprava institutu tzv. kontrolního nákupu.</w:t>
      </w:r>
    </w:p>
    <w:p w:rsidR="00496144" w:rsidRDefault="00496144" w:rsidP="00496144">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496144" w:rsidRDefault="00496144" w:rsidP="0049614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FÚ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496144" w:rsidRDefault="00496144" w:rsidP="0049614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496144" w:rsidRPr="003F7FFC" w:rsidRDefault="00496144" w:rsidP="00496144">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FÚ – Ing. Helena Hostková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
          <w:bCs/>
          <w:i/>
          <w:color w:val="000000" w:themeColor="text1"/>
          <w:kern w:val="36"/>
          <w:sz w:val="20"/>
          <w:szCs w:val="20"/>
          <w:u w:val="none"/>
          <w:lang w:eastAsia="cs-CZ"/>
        </w:rPr>
        <w:t>31. 10. 2021</w:t>
      </w:r>
    </w:p>
    <w:p w:rsidR="005201EC" w:rsidRDefault="005201EC"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201EC" w:rsidRDefault="005201EC"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34645" w:rsidRDefault="00D34645"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34645" w:rsidRDefault="00D34645"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34645" w:rsidRDefault="00D34645"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34645" w:rsidRDefault="00D34645"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34645" w:rsidRDefault="00D34645"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34645" w:rsidRDefault="00D34645"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34645" w:rsidRDefault="00D34645"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34645" w:rsidRDefault="00D34645"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34645" w:rsidRPr="005201EC" w:rsidRDefault="00D34645"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F7651" w:rsidRDefault="000F7651"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6526" w:rsidRDefault="003D6526"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6526" w:rsidRDefault="003D6526"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96144" w:rsidRDefault="00496144"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bookmarkStart w:id="0" w:name="_GoBack"/>
      <w:bookmarkEnd w:id="0"/>
    </w:p>
    <w:p w:rsidR="003D6526" w:rsidRDefault="003D6526"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6526" w:rsidRDefault="003D6526"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6526" w:rsidRDefault="003D6526"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6526" w:rsidRDefault="003D6526"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C35CC0" w:rsidRDefault="00C35CC0" w:rsidP="00C35CC0">
      <w:pPr>
        <w:pStyle w:val="Bezmezer"/>
        <w:numPr>
          <w:ilvl w:val="0"/>
          <w:numId w:val="39"/>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Stanoviska a judikatura</w:t>
      </w:r>
    </w:p>
    <w:p w:rsidR="00C35CC0" w:rsidRDefault="00C35CC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3D045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D34645" w:rsidP="00407E45">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D34645">
        <w:rPr>
          <w:rStyle w:val="Hypertextovodkaz"/>
          <w:rFonts w:ascii="Tahoma" w:eastAsia="Times New Roman" w:hAnsi="Tahoma" w:cs="Tahoma"/>
          <w:b/>
          <w:bCs/>
          <w:color w:val="000000" w:themeColor="text1"/>
          <w:kern w:val="36"/>
          <w:sz w:val="24"/>
          <w:szCs w:val="24"/>
          <w:u w:val="none"/>
          <w:lang w:eastAsia="cs-CZ"/>
        </w:rPr>
        <w:t xml:space="preserve">Ručitel nemá právo započíst vůči věřiteli pohledávku </w:t>
      </w:r>
      <w:r w:rsidR="00496144">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407E45" w:rsidRDefault="00D34645" w:rsidP="003D045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w:t>
      </w:r>
      <w:r w:rsidRPr="00D34645">
        <w:rPr>
          <w:rStyle w:val="Hypertextovodkaz"/>
          <w:rFonts w:ascii="Tahoma" w:eastAsia="Times New Roman" w:hAnsi="Tahoma" w:cs="Tahoma"/>
          <w:bCs/>
          <w:color w:val="000000" w:themeColor="text1"/>
          <w:kern w:val="36"/>
          <w:sz w:val="20"/>
          <w:szCs w:val="20"/>
          <w:u w:val="none"/>
          <w:lang w:eastAsia="cs-CZ"/>
        </w:rPr>
        <w:t>sp. zn. 23 Cdo 2475/2019</w:t>
      </w:r>
    </w:p>
    <w:p w:rsidR="002D6912" w:rsidRDefault="00D34645" w:rsidP="00407E45">
      <w:pP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 </w:t>
      </w:r>
    </w:p>
    <w:p w:rsidR="00D34645" w:rsidRDefault="00D34645" w:rsidP="00407E45">
      <w:pP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konstatoval, že p</w:t>
      </w:r>
      <w:r w:rsidRPr="00D34645">
        <w:rPr>
          <w:rStyle w:val="Hypertextovodkaz"/>
          <w:rFonts w:ascii="Tahoma" w:eastAsia="Times New Roman" w:hAnsi="Tahoma" w:cs="Tahoma"/>
          <w:bCs/>
          <w:color w:val="000000" w:themeColor="text1"/>
          <w:kern w:val="36"/>
          <w:sz w:val="20"/>
          <w:szCs w:val="20"/>
          <w:u w:val="none"/>
          <w:lang w:eastAsia="cs-CZ"/>
        </w:rPr>
        <w:t>odle zákona č. 89/2012 Sb., občanského zákoníku, nemá ručitel právo započíst vůči věřiteli pohledávku, kterou má za věřitelem dlužník.</w:t>
      </w:r>
    </w:p>
    <w:p w:rsidR="00D34645" w:rsidRDefault="00D34645" w:rsidP="00407E45">
      <w:pPr>
        <w:jc w:val="both"/>
        <w:rPr>
          <w:rStyle w:val="Hypertextovodkaz"/>
          <w:rFonts w:ascii="Tahoma" w:eastAsia="Times New Roman" w:hAnsi="Tahoma" w:cs="Tahoma"/>
          <w:bCs/>
          <w:color w:val="000000" w:themeColor="text1"/>
          <w:kern w:val="36"/>
          <w:sz w:val="20"/>
          <w:szCs w:val="20"/>
          <w:u w:val="none"/>
          <w:lang w:eastAsia="cs-CZ"/>
        </w:rPr>
      </w:pPr>
      <w:r w:rsidRPr="00D34645">
        <w:rPr>
          <w:rStyle w:val="Hypertextovodkaz"/>
          <w:rFonts w:ascii="Tahoma" w:eastAsia="Times New Roman" w:hAnsi="Tahoma" w:cs="Tahoma"/>
          <w:bCs/>
          <w:color w:val="000000" w:themeColor="text1"/>
          <w:kern w:val="36"/>
          <w:sz w:val="20"/>
          <w:szCs w:val="20"/>
          <w:u w:val="none"/>
          <w:lang w:eastAsia="cs-CZ"/>
        </w:rPr>
        <w:t>Právní úprava v občanském zákoníku neobsahuje, jako je tomu v některých zemích, výslovnou možnost ručitele započíst pohledávku dlužníka proti věřiteli. Stejně tak neobsahuje výslovnou možnost ručitele odepřít plnění věřiteli, jestliže byl např. dlužník pasiv</w:t>
      </w:r>
      <w:r w:rsidR="00D17269">
        <w:rPr>
          <w:rStyle w:val="Hypertextovodkaz"/>
          <w:rFonts w:ascii="Tahoma" w:eastAsia="Times New Roman" w:hAnsi="Tahoma" w:cs="Tahoma"/>
          <w:bCs/>
          <w:color w:val="000000" w:themeColor="text1"/>
          <w:kern w:val="36"/>
          <w:sz w:val="20"/>
          <w:szCs w:val="20"/>
          <w:u w:val="none"/>
          <w:lang w:eastAsia="cs-CZ"/>
        </w:rPr>
        <w:t>ní a sám pohledávku nezapočetl</w:t>
      </w:r>
      <w:r w:rsidRPr="00D34645">
        <w:rPr>
          <w:rStyle w:val="Hypertextovodkaz"/>
          <w:rFonts w:ascii="Tahoma" w:eastAsia="Times New Roman" w:hAnsi="Tahoma" w:cs="Tahoma"/>
          <w:bCs/>
          <w:color w:val="000000" w:themeColor="text1"/>
          <w:kern w:val="36"/>
          <w:sz w:val="20"/>
          <w:szCs w:val="20"/>
          <w:u w:val="none"/>
          <w:lang w:eastAsia="cs-CZ"/>
        </w:rPr>
        <w:t xml:space="preserve">. Občanský zákoník v ustanovení § 2022 o. z. </w:t>
      </w:r>
      <w:proofErr w:type="gramStart"/>
      <w:r w:rsidRPr="00D34645">
        <w:rPr>
          <w:rStyle w:val="Hypertextovodkaz"/>
          <w:rFonts w:ascii="Tahoma" w:eastAsia="Times New Roman" w:hAnsi="Tahoma" w:cs="Tahoma"/>
          <w:bCs/>
          <w:color w:val="000000" w:themeColor="text1"/>
          <w:kern w:val="36"/>
          <w:sz w:val="20"/>
          <w:szCs w:val="20"/>
          <w:u w:val="none"/>
          <w:lang w:eastAsia="cs-CZ"/>
        </w:rPr>
        <w:t>umožňuje</w:t>
      </w:r>
      <w:proofErr w:type="gramEnd"/>
      <w:r w:rsidRPr="00D34645">
        <w:rPr>
          <w:rStyle w:val="Hypertextovodkaz"/>
          <w:rFonts w:ascii="Tahoma" w:eastAsia="Times New Roman" w:hAnsi="Tahoma" w:cs="Tahoma"/>
          <w:bCs/>
          <w:color w:val="000000" w:themeColor="text1"/>
          <w:kern w:val="36"/>
          <w:sz w:val="20"/>
          <w:szCs w:val="20"/>
          <w:u w:val="none"/>
          <w:lang w:eastAsia="cs-CZ"/>
        </w:rPr>
        <w:t xml:space="preserve"> ručiteli pouze plnění odepřít, pokud věřitel zavinil, že pohledávka nemůže být uspokojena dlužníkem.</w:t>
      </w:r>
    </w:p>
    <w:p w:rsidR="00067A61" w:rsidRPr="00067A61" w:rsidRDefault="00067A61" w:rsidP="00067A61">
      <w:pPr>
        <w:pStyle w:val="Bezmezer"/>
        <w:spacing w:line="276" w:lineRule="auto"/>
        <w:jc w:val="both"/>
        <w:rPr>
          <w:rStyle w:val="Hypertextovodkaz"/>
          <w:rFonts w:ascii="Tahoma" w:eastAsia="Times New Roman" w:hAnsi="Tahoma" w:cs="Tahoma"/>
          <w:b/>
          <w:bCs/>
          <w:color w:val="000000" w:themeColor="text1"/>
          <w:kern w:val="36"/>
          <w:sz w:val="20"/>
          <w:szCs w:val="20"/>
          <w:lang w:eastAsia="cs-CZ"/>
        </w:rPr>
      </w:pPr>
    </w:p>
    <w:p w:rsidR="00067A61" w:rsidRPr="003F7FFC" w:rsidRDefault="003D0450" w:rsidP="002D6912">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2D6912">
        <w:rPr>
          <w:rStyle w:val="Hypertextovodkaz"/>
          <w:rFonts w:ascii="Tahoma" w:eastAsia="Times New Roman" w:hAnsi="Tahoma" w:cs="Tahoma"/>
          <w:bCs/>
          <w:i/>
          <w:color w:val="000000" w:themeColor="text1"/>
          <w:kern w:val="36"/>
          <w:sz w:val="20"/>
          <w:szCs w:val="20"/>
          <w:u w:val="none"/>
          <w:lang w:eastAsia="cs-CZ"/>
        </w:rPr>
        <w:t>Na vědomí POŘ.</w:t>
      </w:r>
    </w:p>
    <w:p w:rsidR="003D0450" w:rsidRDefault="003D0450"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1789A" w:rsidRPr="00A1789A" w:rsidRDefault="00095F75" w:rsidP="00A1789A">
      <w:pPr>
        <w:spacing w:line="360" w:lineRule="auto"/>
        <w:jc w:val="center"/>
        <w:rPr>
          <w:rFonts w:ascii="Tahoma" w:hAnsi="Tahoma" w:cs="Tahoma"/>
          <w:color w:val="000000" w:themeColor="text1"/>
          <w:sz w:val="20"/>
          <w:szCs w:val="20"/>
        </w:rPr>
      </w:pPr>
      <w:r>
        <w:rPr>
          <w:rStyle w:val="Hypertextovodkaz"/>
          <w:rFonts w:ascii="Tahoma" w:eastAsia="Times New Roman" w:hAnsi="Tahoma" w:cs="Tahoma"/>
          <w:b/>
          <w:bCs/>
          <w:color w:val="000000" w:themeColor="text1"/>
          <w:kern w:val="36"/>
          <w:sz w:val="24"/>
          <w:szCs w:val="24"/>
          <w:u w:val="none"/>
          <w:lang w:eastAsia="cs-CZ"/>
        </w:rPr>
        <w:t>Zajištění závazku směnkou</w:t>
      </w:r>
      <w:r w:rsidR="00496144">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A1789A" w:rsidRDefault="00095F75" w:rsidP="00A1789A">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soudu, sp. </w:t>
      </w:r>
      <w:proofErr w:type="gramStart"/>
      <w:r>
        <w:rPr>
          <w:rStyle w:val="Hypertextovodkaz"/>
          <w:rFonts w:ascii="Tahoma" w:eastAsia="Times New Roman" w:hAnsi="Tahoma" w:cs="Tahoma"/>
          <w:bCs/>
          <w:color w:val="000000" w:themeColor="text1"/>
          <w:kern w:val="36"/>
          <w:sz w:val="20"/>
          <w:szCs w:val="20"/>
          <w:u w:val="none"/>
          <w:lang w:eastAsia="cs-CZ"/>
        </w:rPr>
        <w:t xml:space="preserve">zn. </w:t>
      </w:r>
      <w:r w:rsidRPr="00095F75">
        <w:rPr>
          <w:rStyle w:val="Hypertextovodkaz"/>
          <w:rFonts w:ascii="Tahoma" w:eastAsia="Times New Roman" w:hAnsi="Tahoma" w:cs="Tahoma"/>
          <w:bCs/>
          <w:color w:val="000000" w:themeColor="text1"/>
          <w:kern w:val="36"/>
          <w:sz w:val="20"/>
          <w:szCs w:val="20"/>
          <w:u w:val="none"/>
          <w:lang w:eastAsia="cs-CZ"/>
        </w:rPr>
        <w:t xml:space="preserve"> 29</w:t>
      </w:r>
      <w:proofErr w:type="gramEnd"/>
      <w:r w:rsidRPr="00095F75">
        <w:rPr>
          <w:rStyle w:val="Hypertextovodkaz"/>
          <w:rFonts w:ascii="Tahoma" w:eastAsia="Times New Roman" w:hAnsi="Tahoma" w:cs="Tahoma"/>
          <w:bCs/>
          <w:color w:val="000000" w:themeColor="text1"/>
          <w:kern w:val="36"/>
          <w:sz w:val="20"/>
          <w:szCs w:val="20"/>
          <w:u w:val="none"/>
          <w:lang w:eastAsia="cs-CZ"/>
        </w:rPr>
        <w:t xml:space="preserve"> Cdo 1</w:t>
      </w:r>
      <w:r>
        <w:rPr>
          <w:rStyle w:val="Hypertextovodkaz"/>
          <w:rFonts w:ascii="Tahoma" w:eastAsia="Times New Roman" w:hAnsi="Tahoma" w:cs="Tahoma"/>
          <w:bCs/>
          <w:color w:val="000000" w:themeColor="text1"/>
          <w:kern w:val="36"/>
          <w:sz w:val="20"/>
          <w:szCs w:val="20"/>
          <w:u w:val="none"/>
          <w:lang w:eastAsia="cs-CZ"/>
        </w:rPr>
        <w:t>367/2019</w:t>
      </w:r>
    </w:p>
    <w:p w:rsidR="00095F75" w:rsidRDefault="00095F75" w:rsidP="00A1789A">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095F75" w:rsidRPr="00095F75" w:rsidRDefault="00095F75" w:rsidP="00095F75">
      <w:pPr>
        <w:pStyle w:val="Bezmezer"/>
        <w:jc w:val="both"/>
        <w:rPr>
          <w:rStyle w:val="Hypertextovodkaz"/>
          <w:rFonts w:ascii="Tahoma" w:eastAsia="Times New Roman" w:hAnsi="Tahoma" w:cs="Tahoma"/>
          <w:bCs/>
          <w:color w:val="000000" w:themeColor="text1"/>
          <w:kern w:val="36"/>
          <w:sz w:val="20"/>
          <w:szCs w:val="20"/>
          <w:u w:val="none"/>
          <w:lang w:eastAsia="cs-CZ"/>
        </w:rPr>
      </w:pPr>
      <w:r w:rsidRPr="00095F75">
        <w:rPr>
          <w:rStyle w:val="Hypertextovodkaz"/>
          <w:rFonts w:ascii="Tahoma" w:eastAsia="Times New Roman" w:hAnsi="Tahoma" w:cs="Tahoma"/>
          <w:bCs/>
          <w:color w:val="000000" w:themeColor="text1"/>
          <w:kern w:val="36"/>
          <w:sz w:val="20"/>
          <w:szCs w:val="20"/>
          <w:u w:val="none"/>
          <w:lang w:eastAsia="cs-CZ"/>
        </w:rPr>
        <w:t>Jestliže byla směnka vystavena jen jako prostředek zajištění jiné pohledávky věřitele za dlužníkem, může věřitel (nebylo-li mezi účastníky směnečného vztahu dohodnuto nic jiného) poté, co dlužník svůj kauzální závazek včas a řádně nesplní, dosáhnout náhradního uspokojení zajištěné pohledávky také prostřednictvím prodeje zajišťovací směnky za úplatu třetí osobě. K náhradnímu uspokojení zajištěné pohledávky v takovém případě dochází jen v rozsahu odpovídajícímu výši plnění, jež věřitel získal za převod směnky.</w:t>
      </w:r>
    </w:p>
    <w:p w:rsidR="00095F75" w:rsidRPr="00095F75" w:rsidRDefault="00095F75" w:rsidP="00095F75">
      <w:pPr>
        <w:pStyle w:val="Bezmezer"/>
        <w:jc w:val="both"/>
        <w:rPr>
          <w:rStyle w:val="Hypertextovodkaz"/>
          <w:rFonts w:ascii="Tahoma" w:eastAsia="Times New Roman" w:hAnsi="Tahoma" w:cs="Tahoma"/>
          <w:bCs/>
          <w:color w:val="000000" w:themeColor="text1"/>
          <w:kern w:val="36"/>
          <w:sz w:val="20"/>
          <w:szCs w:val="20"/>
          <w:u w:val="none"/>
          <w:lang w:eastAsia="cs-CZ"/>
        </w:rPr>
      </w:pPr>
    </w:p>
    <w:p w:rsidR="00095F75" w:rsidRPr="00095F75" w:rsidRDefault="00095F75" w:rsidP="00095F75">
      <w:pPr>
        <w:pStyle w:val="Bezmezer"/>
        <w:jc w:val="both"/>
        <w:rPr>
          <w:rStyle w:val="Hypertextovodkaz"/>
          <w:rFonts w:ascii="Tahoma" w:eastAsia="Times New Roman" w:hAnsi="Tahoma" w:cs="Tahoma"/>
          <w:bCs/>
          <w:color w:val="000000" w:themeColor="text1"/>
          <w:kern w:val="36"/>
          <w:sz w:val="20"/>
          <w:szCs w:val="20"/>
          <w:u w:val="none"/>
          <w:lang w:eastAsia="cs-CZ"/>
        </w:rPr>
      </w:pPr>
      <w:r w:rsidRPr="00095F75">
        <w:rPr>
          <w:rStyle w:val="Hypertextovodkaz"/>
          <w:rFonts w:ascii="Tahoma" w:eastAsia="Times New Roman" w:hAnsi="Tahoma" w:cs="Tahoma"/>
          <w:bCs/>
          <w:color w:val="000000" w:themeColor="text1"/>
          <w:kern w:val="36"/>
          <w:sz w:val="20"/>
          <w:szCs w:val="20"/>
          <w:u w:val="none"/>
          <w:lang w:eastAsia="cs-CZ"/>
        </w:rPr>
        <w:t>Věřitel zajištěné pohledávky bez dalšího neztrácí právo na její uplatnění vůči dlužníku (v rozsahu, v němž dosud nebyla jeho pohledávka náhradně uspokojena z výnosu prodeje zajišťovací směnky) ani tehdy, zaplatí-li později dlužník (po právu) směnku jejímu nabyvateli.</w:t>
      </w:r>
    </w:p>
    <w:p w:rsidR="00095F75" w:rsidRPr="00095F75" w:rsidRDefault="00095F75" w:rsidP="00095F75">
      <w:pPr>
        <w:pStyle w:val="Bezmezer"/>
        <w:jc w:val="both"/>
        <w:rPr>
          <w:rStyle w:val="Hypertextovodkaz"/>
          <w:rFonts w:ascii="Tahoma" w:eastAsia="Times New Roman" w:hAnsi="Tahoma" w:cs="Tahoma"/>
          <w:bCs/>
          <w:color w:val="000000" w:themeColor="text1"/>
          <w:kern w:val="36"/>
          <w:sz w:val="20"/>
          <w:szCs w:val="20"/>
          <w:u w:val="none"/>
          <w:lang w:eastAsia="cs-CZ"/>
        </w:rPr>
      </w:pPr>
    </w:p>
    <w:p w:rsidR="00222619" w:rsidRDefault="00095F75" w:rsidP="00095F7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095F75">
        <w:rPr>
          <w:rStyle w:val="Hypertextovodkaz"/>
          <w:rFonts w:ascii="Tahoma" w:eastAsia="Times New Roman" w:hAnsi="Tahoma" w:cs="Tahoma"/>
          <w:bCs/>
          <w:color w:val="000000" w:themeColor="text1"/>
          <w:kern w:val="36"/>
          <w:sz w:val="20"/>
          <w:szCs w:val="20"/>
          <w:u w:val="none"/>
          <w:lang w:eastAsia="cs-CZ"/>
        </w:rPr>
        <w:t xml:space="preserve">V samotném oddělení zajišťovací směnky od zajištěné pohledávky (k němuž dojde po splatnosti směnkou zajištěné pohledávky) nelze spatřovat postup rozporný s poctivým obchodním stykem (§ 265 obch. </w:t>
      </w:r>
      <w:proofErr w:type="gramStart"/>
      <w:r w:rsidRPr="00095F75">
        <w:rPr>
          <w:rStyle w:val="Hypertextovodkaz"/>
          <w:rFonts w:ascii="Tahoma" w:eastAsia="Times New Roman" w:hAnsi="Tahoma" w:cs="Tahoma"/>
          <w:bCs/>
          <w:color w:val="000000" w:themeColor="text1"/>
          <w:kern w:val="36"/>
          <w:sz w:val="20"/>
          <w:szCs w:val="20"/>
          <w:u w:val="none"/>
          <w:lang w:eastAsia="cs-CZ"/>
        </w:rPr>
        <w:t>zák.</w:t>
      </w:r>
      <w:proofErr w:type="gramEnd"/>
      <w:r w:rsidRPr="00095F75">
        <w:rPr>
          <w:rStyle w:val="Hypertextovodkaz"/>
          <w:rFonts w:ascii="Tahoma" w:eastAsia="Times New Roman" w:hAnsi="Tahoma" w:cs="Tahoma"/>
          <w:bCs/>
          <w:color w:val="000000" w:themeColor="text1"/>
          <w:kern w:val="36"/>
          <w:sz w:val="20"/>
          <w:szCs w:val="20"/>
          <w:u w:val="none"/>
          <w:lang w:eastAsia="cs-CZ"/>
        </w:rPr>
        <w:t>).</w:t>
      </w:r>
    </w:p>
    <w:p w:rsidR="00095F75" w:rsidRDefault="00095F75" w:rsidP="00095F7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1789A" w:rsidRDefault="00A1789A" w:rsidP="00A1789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w:t>
      </w:r>
      <w:r w:rsidR="00095F75">
        <w:rPr>
          <w:rStyle w:val="Hypertextovodkaz"/>
          <w:rFonts w:ascii="Tahoma" w:eastAsia="Times New Roman" w:hAnsi="Tahoma" w:cs="Tahoma"/>
          <w:bCs/>
          <w:i/>
          <w:color w:val="000000" w:themeColor="text1"/>
          <w:kern w:val="36"/>
          <w:sz w:val="20"/>
          <w:szCs w:val="20"/>
          <w:u w:val="none"/>
          <w:lang w:eastAsia="cs-CZ"/>
        </w:rPr>
        <w:t xml:space="preserve"> a kreditní výbor</w:t>
      </w:r>
      <w:r>
        <w:rPr>
          <w:rStyle w:val="Hypertextovodkaz"/>
          <w:rFonts w:ascii="Tahoma" w:eastAsia="Times New Roman" w:hAnsi="Tahoma" w:cs="Tahoma"/>
          <w:bCs/>
          <w:i/>
          <w:color w:val="000000" w:themeColor="text1"/>
          <w:kern w:val="36"/>
          <w:sz w:val="20"/>
          <w:szCs w:val="20"/>
          <w:u w:val="none"/>
          <w:lang w:eastAsia="cs-CZ"/>
        </w:rPr>
        <w:t>.</w:t>
      </w:r>
    </w:p>
    <w:p w:rsidR="004242CD" w:rsidRDefault="004242CD" w:rsidP="004242CD">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5201EC" w:rsidRDefault="005201EC" w:rsidP="004242CD">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5201EC" w:rsidRDefault="005201EC"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6526" w:rsidRDefault="003D6526"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F627B" w:rsidRDefault="003D6526" w:rsidP="001F627B">
      <w:pPr>
        <w:pStyle w:val="Bezmezer"/>
        <w:spacing w:line="276" w:lineRule="auto"/>
        <w:jc w:val="center"/>
        <w:rPr>
          <w:rFonts w:ascii="Tahoma" w:hAnsi="Tahoma" w:cs="Tahoma"/>
          <w:b/>
          <w:sz w:val="24"/>
          <w:szCs w:val="24"/>
        </w:rPr>
      </w:pPr>
      <w:r w:rsidRPr="003D6526">
        <w:rPr>
          <w:rFonts w:ascii="Tahoma" w:hAnsi="Tahoma" w:cs="Tahoma"/>
          <w:b/>
          <w:sz w:val="24"/>
          <w:szCs w:val="24"/>
        </w:rPr>
        <w:lastRenderedPageBreak/>
        <w:t xml:space="preserve">Rozhodnutí lékaře o dočasné pracovní neschopnosti zaměstnance a její účinky na suspenzi pracovního závazku </w:t>
      </w:r>
      <w:r w:rsidR="00496144">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1F627B" w:rsidRDefault="003D6526" w:rsidP="001F627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 21 Cdo 90/2021</w:t>
      </w:r>
    </w:p>
    <w:p w:rsidR="001F627B" w:rsidRDefault="001F627B" w:rsidP="001F627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3D6526" w:rsidRPr="003D6526" w:rsidRDefault="003D6526" w:rsidP="003D6526">
      <w:pPr>
        <w:pStyle w:val="Bezmezer"/>
        <w:jc w:val="both"/>
        <w:rPr>
          <w:rStyle w:val="Hypertextovodkaz"/>
          <w:rFonts w:ascii="Tahoma" w:eastAsia="Times New Roman" w:hAnsi="Tahoma" w:cs="Tahoma"/>
          <w:bCs/>
          <w:color w:val="000000" w:themeColor="text1"/>
          <w:kern w:val="36"/>
          <w:sz w:val="20"/>
          <w:szCs w:val="20"/>
          <w:u w:val="none"/>
          <w:lang w:eastAsia="cs-CZ"/>
        </w:rPr>
      </w:pPr>
    </w:p>
    <w:p w:rsidR="001F627B" w:rsidRDefault="003D6526" w:rsidP="003D652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řešil </w:t>
      </w:r>
      <w:r w:rsidRPr="003D6526">
        <w:rPr>
          <w:rStyle w:val="Hypertextovodkaz"/>
          <w:rFonts w:ascii="Tahoma" w:eastAsia="Times New Roman" w:hAnsi="Tahoma" w:cs="Tahoma"/>
          <w:bCs/>
          <w:color w:val="000000" w:themeColor="text1"/>
          <w:kern w:val="36"/>
          <w:sz w:val="20"/>
          <w:szCs w:val="20"/>
          <w:u w:val="none"/>
          <w:lang w:eastAsia="cs-CZ"/>
        </w:rPr>
        <w:t>otázku významu rozhodnutí ošetřujícího lékaře o dočasné pracovní neschopnosti zaměstnance pro posouzení porušení povinnosti zaměstnance vyplývající z právních předpisů vztahujících se k jím vykonávané práci, ke kterému došlo téhož dne, avšak před tím, než bylo o pracovní neschopnosti zaměstnance rozhodnuto.</w:t>
      </w:r>
    </w:p>
    <w:p w:rsidR="003D6526" w:rsidRDefault="003D6526" w:rsidP="003D652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6526" w:rsidRDefault="003D6526" w:rsidP="003D652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3D6526">
        <w:rPr>
          <w:rStyle w:val="Hypertextovodkaz"/>
          <w:rFonts w:ascii="Tahoma" w:eastAsia="Times New Roman" w:hAnsi="Tahoma" w:cs="Tahoma"/>
          <w:bCs/>
          <w:color w:val="000000" w:themeColor="text1"/>
          <w:kern w:val="36"/>
          <w:sz w:val="20"/>
          <w:szCs w:val="20"/>
          <w:u w:val="none"/>
          <w:lang w:eastAsia="cs-CZ"/>
        </w:rPr>
        <w:t>Zaměstnanec se v brzkých ranních hodinách podle pokynu zaměstnavatele (rozpisu směn) dostavil do místa výkonu práce (na provozovnu) a měl být připraven provést rozvážku, avšak s výkonem práce (rozvážkou) nezapočal a neuposlechl příkaz zaměstnavatele k provedení konkrétní jízdy z důvodu „nespokojenosti s přidělenou rozvozovou trasou“. V provedení jízdy mu nebránily zdravotní důvody, z pracoviště odešel a teprve poté (okolo jedenácté hodiny dopolední téhož dne) navštívil ošetřujícího lékaře, který mu vystavil doklad o pracovní neschopnosti.</w:t>
      </w:r>
    </w:p>
    <w:p w:rsidR="003D6526" w:rsidRDefault="003D6526" w:rsidP="003D6526">
      <w:pPr>
        <w:pStyle w:val="Bezmezer"/>
        <w:jc w:val="both"/>
        <w:rPr>
          <w:rStyle w:val="Hypertextovodkaz"/>
          <w:rFonts w:ascii="Tahoma" w:eastAsia="Times New Roman" w:hAnsi="Tahoma" w:cs="Tahoma"/>
          <w:bCs/>
          <w:color w:val="000000" w:themeColor="text1"/>
          <w:kern w:val="36"/>
          <w:sz w:val="20"/>
          <w:szCs w:val="20"/>
          <w:u w:val="none"/>
          <w:lang w:eastAsia="cs-CZ"/>
        </w:rPr>
      </w:pPr>
    </w:p>
    <w:p w:rsidR="003D6526" w:rsidRPr="003D6526" w:rsidRDefault="003D6526" w:rsidP="003D6526">
      <w:pPr>
        <w:pStyle w:val="Bezmezer"/>
        <w:jc w:val="both"/>
        <w:rPr>
          <w:rStyle w:val="Hypertextovodkaz"/>
          <w:rFonts w:ascii="Tahoma" w:eastAsia="Times New Roman" w:hAnsi="Tahoma" w:cs="Tahoma"/>
          <w:bCs/>
          <w:color w:val="000000" w:themeColor="text1"/>
          <w:kern w:val="36"/>
          <w:sz w:val="20"/>
          <w:szCs w:val="20"/>
          <w:u w:val="none"/>
          <w:lang w:eastAsia="cs-CZ"/>
        </w:rPr>
      </w:pPr>
      <w:r w:rsidRPr="003D6526">
        <w:rPr>
          <w:rStyle w:val="Hypertextovodkaz"/>
          <w:rFonts w:ascii="Tahoma" w:eastAsia="Times New Roman" w:hAnsi="Tahoma" w:cs="Tahoma"/>
          <w:bCs/>
          <w:color w:val="000000" w:themeColor="text1"/>
          <w:kern w:val="36"/>
          <w:sz w:val="20"/>
          <w:szCs w:val="20"/>
          <w:u w:val="none"/>
          <w:lang w:eastAsia="cs-CZ"/>
        </w:rPr>
        <w:t>Zaměstnavatel následně rozvázal se zaměstnancem dle ust. § 55 odst. 1 písm. b) zákoníku práce pracovní poměr pro hrubé porušení pracovních povinností vyplývajících z právních předpisů vztahujících se k jím vykonávané práci zvlášť hrubým způsobem. Porušování povinností spatřoval v tom, že zaměstnanec inkriminovaného dne v 5,30 ráno po příchodu do zaměstnání odmítl pokyn vedoucího rozvézt zboží a poté opustil pracoviště, čímž způsobil zaměstnavateli značné provozní obtíže.</w:t>
      </w:r>
    </w:p>
    <w:p w:rsidR="003D6526" w:rsidRPr="003D6526" w:rsidRDefault="003D6526" w:rsidP="003D6526">
      <w:pPr>
        <w:pStyle w:val="Bezmezer"/>
        <w:jc w:val="both"/>
        <w:rPr>
          <w:rStyle w:val="Hypertextovodkaz"/>
          <w:rFonts w:ascii="Tahoma" w:eastAsia="Times New Roman" w:hAnsi="Tahoma" w:cs="Tahoma"/>
          <w:bCs/>
          <w:color w:val="000000" w:themeColor="text1"/>
          <w:kern w:val="36"/>
          <w:sz w:val="20"/>
          <w:szCs w:val="20"/>
          <w:u w:val="none"/>
          <w:lang w:eastAsia="cs-CZ"/>
        </w:rPr>
      </w:pPr>
    </w:p>
    <w:p w:rsidR="003D6526" w:rsidRDefault="003D6526" w:rsidP="003D652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3D6526">
        <w:rPr>
          <w:rStyle w:val="Hypertextovodkaz"/>
          <w:rFonts w:ascii="Tahoma" w:eastAsia="Times New Roman" w:hAnsi="Tahoma" w:cs="Tahoma"/>
          <w:bCs/>
          <w:color w:val="000000" w:themeColor="text1"/>
          <w:kern w:val="36"/>
          <w:sz w:val="20"/>
          <w:szCs w:val="20"/>
          <w:u w:val="none"/>
          <w:lang w:eastAsia="cs-CZ"/>
        </w:rPr>
        <w:t>Zaměstnanec se domáhal, aby bylo určeno, že okamžité zrušení pracovního poměru je neplatné. Argumentoval, že po příchodu do zaměstnání (v 5,30 hodin) se jeho zdravotní stav při čekání na opravu vozidla, se kterým měl provést rozvážku, zhoršil natolik, že nemohl ze zdravotních důvodů vykonat zadaný úkol, rozvézt maso a masné výrobky odběratelům, že o tom informoval pracovníky expedice a poté vyhledal praktického lékaře, který jej uznal dočasně práce neschopným.</w:t>
      </w:r>
    </w:p>
    <w:p w:rsidR="003D6526" w:rsidRDefault="003D6526" w:rsidP="003D652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6526" w:rsidRDefault="003D6526" w:rsidP="003D652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konstatoval, že </w:t>
      </w:r>
      <w:r w:rsidRPr="003D6526">
        <w:rPr>
          <w:rStyle w:val="Hypertextovodkaz"/>
          <w:rFonts w:ascii="Tahoma" w:eastAsia="Times New Roman" w:hAnsi="Tahoma" w:cs="Tahoma"/>
          <w:bCs/>
          <w:color w:val="000000" w:themeColor="text1"/>
          <w:kern w:val="36"/>
          <w:sz w:val="20"/>
          <w:szCs w:val="20"/>
          <w:u w:val="none"/>
          <w:lang w:eastAsia="cs-CZ"/>
        </w:rPr>
        <w:t>pakliže ošetřující lékař nerozhodl o zpětném počátku pracovní neschopnosti pojištěnce (zaměstnance) podle ust. § 57 odst. 3 zákona o nemocenském pojištění, nevypovídá rozhodnutí o dočasné pracovní neschopnosti nic o zdravotním sta</w:t>
      </w:r>
      <w:r>
        <w:rPr>
          <w:rStyle w:val="Hypertextovodkaz"/>
          <w:rFonts w:ascii="Tahoma" w:eastAsia="Times New Roman" w:hAnsi="Tahoma" w:cs="Tahoma"/>
          <w:bCs/>
          <w:color w:val="000000" w:themeColor="text1"/>
          <w:kern w:val="36"/>
          <w:sz w:val="20"/>
          <w:szCs w:val="20"/>
          <w:u w:val="none"/>
          <w:lang w:eastAsia="cs-CZ"/>
        </w:rPr>
        <w:t xml:space="preserve">vu pojištěnce před jeho vydáním. </w:t>
      </w:r>
    </w:p>
    <w:p w:rsidR="003D6526" w:rsidRDefault="003D6526" w:rsidP="003D652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6526" w:rsidRDefault="003D6526" w:rsidP="003D652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3D6526">
        <w:rPr>
          <w:rStyle w:val="Hypertextovodkaz"/>
          <w:rFonts w:ascii="Tahoma" w:eastAsia="Times New Roman" w:hAnsi="Tahoma" w:cs="Tahoma"/>
          <w:bCs/>
          <w:color w:val="000000" w:themeColor="text1"/>
          <w:kern w:val="36"/>
          <w:sz w:val="20"/>
          <w:szCs w:val="20"/>
          <w:u w:val="none"/>
          <w:lang w:eastAsia="cs-CZ"/>
        </w:rPr>
        <w:t xml:space="preserve">Nejvyšší soud ČR </w:t>
      </w:r>
      <w:r w:rsidR="0006688A">
        <w:rPr>
          <w:rStyle w:val="Hypertextovodkaz"/>
          <w:rFonts w:ascii="Tahoma" w:eastAsia="Times New Roman" w:hAnsi="Tahoma" w:cs="Tahoma"/>
          <w:bCs/>
          <w:color w:val="000000" w:themeColor="text1"/>
          <w:kern w:val="36"/>
          <w:sz w:val="20"/>
          <w:szCs w:val="20"/>
          <w:u w:val="none"/>
          <w:lang w:eastAsia="cs-CZ"/>
        </w:rPr>
        <w:t>potvrdil</w:t>
      </w:r>
      <w:r>
        <w:rPr>
          <w:rStyle w:val="Hypertextovodkaz"/>
          <w:rFonts w:ascii="Tahoma" w:eastAsia="Times New Roman" w:hAnsi="Tahoma" w:cs="Tahoma"/>
          <w:bCs/>
          <w:color w:val="000000" w:themeColor="text1"/>
          <w:kern w:val="36"/>
          <w:sz w:val="20"/>
          <w:szCs w:val="20"/>
          <w:u w:val="none"/>
          <w:lang w:eastAsia="cs-CZ"/>
        </w:rPr>
        <w:t xml:space="preserve"> závěr odvolacího soudu, </w:t>
      </w:r>
      <w:r w:rsidRPr="003D6526">
        <w:rPr>
          <w:rStyle w:val="Hypertextovodkaz"/>
          <w:rFonts w:ascii="Tahoma" w:eastAsia="Times New Roman" w:hAnsi="Tahoma" w:cs="Tahoma"/>
          <w:bCs/>
          <w:color w:val="000000" w:themeColor="text1"/>
          <w:kern w:val="36"/>
          <w:sz w:val="20"/>
          <w:szCs w:val="20"/>
          <w:u w:val="none"/>
          <w:lang w:eastAsia="cs-CZ"/>
        </w:rPr>
        <w:t>že zdravotní důvody zaměstnanci nebránily uposlechnutí příkazu zaměstnavatele k provedení konkrétní jízdy</w:t>
      </w:r>
      <w:r>
        <w:rPr>
          <w:rStyle w:val="Hypertextovodkaz"/>
          <w:rFonts w:ascii="Tahoma" w:eastAsia="Times New Roman" w:hAnsi="Tahoma" w:cs="Tahoma"/>
          <w:bCs/>
          <w:color w:val="000000" w:themeColor="text1"/>
          <w:kern w:val="36"/>
          <w:sz w:val="20"/>
          <w:szCs w:val="20"/>
          <w:u w:val="none"/>
          <w:lang w:eastAsia="cs-CZ"/>
        </w:rPr>
        <w:t xml:space="preserve">. </w:t>
      </w:r>
      <w:r w:rsidRPr="003D6526">
        <w:rPr>
          <w:rStyle w:val="Hypertextovodkaz"/>
          <w:rFonts w:ascii="Tahoma" w:eastAsia="Times New Roman" w:hAnsi="Tahoma" w:cs="Tahoma"/>
          <w:bCs/>
          <w:color w:val="000000" w:themeColor="text1"/>
          <w:kern w:val="36"/>
          <w:sz w:val="20"/>
          <w:szCs w:val="20"/>
          <w:u w:val="none"/>
          <w:lang w:eastAsia="cs-CZ"/>
        </w:rPr>
        <w:t>Při posuzování intenzity porušení povinnosti vyplývající z právních předpisů vztahujících se k zaměstnancem vykonávané práci</w:t>
      </w:r>
      <w:r>
        <w:rPr>
          <w:rStyle w:val="Hypertextovodkaz"/>
          <w:rFonts w:ascii="Tahoma" w:eastAsia="Times New Roman" w:hAnsi="Tahoma" w:cs="Tahoma"/>
          <w:bCs/>
          <w:color w:val="000000" w:themeColor="text1"/>
          <w:kern w:val="36"/>
          <w:sz w:val="20"/>
          <w:szCs w:val="20"/>
          <w:u w:val="none"/>
          <w:lang w:eastAsia="cs-CZ"/>
        </w:rPr>
        <w:t>, hodnotí dále Nejvyšší soud ČR</w:t>
      </w:r>
      <w:r w:rsidRPr="003D6526">
        <w:rPr>
          <w:rStyle w:val="Hypertextovodkaz"/>
          <w:rFonts w:ascii="Tahoma" w:eastAsia="Times New Roman" w:hAnsi="Tahoma" w:cs="Tahoma"/>
          <w:bCs/>
          <w:color w:val="000000" w:themeColor="text1"/>
          <w:kern w:val="36"/>
          <w:sz w:val="20"/>
          <w:szCs w:val="20"/>
          <w:u w:val="none"/>
          <w:lang w:eastAsia="cs-CZ"/>
        </w:rPr>
        <w:t>, že zaměstnanec odmítl rozvézt zboží na přidělené trase, ačkoliv mu v tom nebránily žádné objektivní důvody, opustil „zcela svévolně“ pracoviště, a tím porušil jednu ze základních povinností zaměstnance [ust. § 38 odst. 1 písm. b), ust. § 301 odst. 1 písm. a) zákoníku práce]</w:t>
      </w:r>
      <w:r>
        <w:rPr>
          <w:rStyle w:val="Hypertextovodkaz"/>
          <w:rFonts w:ascii="Tahoma" w:eastAsia="Times New Roman" w:hAnsi="Tahoma" w:cs="Tahoma"/>
          <w:bCs/>
          <w:color w:val="000000" w:themeColor="text1"/>
          <w:kern w:val="36"/>
          <w:sz w:val="20"/>
          <w:szCs w:val="20"/>
          <w:u w:val="none"/>
          <w:lang w:eastAsia="cs-CZ"/>
        </w:rPr>
        <w:t>.</w:t>
      </w:r>
    </w:p>
    <w:p w:rsidR="003D6526" w:rsidRDefault="003D6526" w:rsidP="003D652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F627B" w:rsidRDefault="001F627B" w:rsidP="001F627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3D6526">
        <w:rPr>
          <w:rStyle w:val="Hypertextovodkaz"/>
          <w:rFonts w:ascii="Tahoma" w:eastAsia="Times New Roman" w:hAnsi="Tahoma" w:cs="Tahoma"/>
          <w:bCs/>
          <w:i/>
          <w:color w:val="000000" w:themeColor="text1"/>
          <w:kern w:val="36"/>
          <w:sz w:val="20"/>
          <w:szCs w:val="20"/>
          <w:u w:val="none"/>
          <w:lang w:eastAsia="cs-CZ"/>
        </w:rPr>
        <w:t>Na vědomí POŘ a OŘLZ</w:t>
      </w:r>
      <w:r>
        <w:rPr>
          <w:rStyle w:val="Hypertextovodkaz"/>
          <w:rFonts w:ascii="Tahoma" w:eastAsia="Times New Roman" w:hAnsi="Tahoma" w:cs="Tahoma"/>
          <w:bCs/>
          <w:i/>
          <w:color w:val="000000" w:themeColor="text1"/>
          <w:kern w:val="36"/>
          <w:sz w:val="20"/>
          <w:szCs w:val="20"/>
          <w:u w:val="none"/>
          <w:lang w:eastAsia="cs-CZ"/>
        </w:rPr>
        <w:t>.</w:t>
      </w:r>
    </w:p>
    <w:p w:rsidR="001F627B" w:rsidRPr="001F627B" w:rsidRDefault="001F627B" w:rsidP="001F627B">
      <w:pPr>
        <w:pStyle w:val="Bezmezer"/>
        <w:spacing w:line="276" w:lineRule="auto"/>
        <w:jc w:val="center"/>
        <w:rPr>
          <w:rFonts w:ascii="Tahoma" w:hAnsi="Tahoma" w:cs="Tahoma"/>
          <w:b/>
          <w:sz w:val="24"/>
          <w:szCs w:val="24"/>
        </w:rPr>
      </w:pPr>
    </w:p>
    <w:sectPr w:rsidR="001F627B" w:rsidRPr="001F627B" w:rsidSect="008C711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1D" w:rsidRDefault="008C711D" w:rsidP="004F17ED">
      <w:pPr>
        <w:spacing w:after="0" w:line="240" w:lineRule="auto"/>
      </w:pPr>
      <w:r>
        <w:separator/>
      </w:r>
    </w:p>
  </w:endnote>
  <w:endnote w:type="continuationSeparator" w:id="0">
    <w:p w:rsidR="008C711D" w:rsidRDefault="008C711D"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rsidR="008C711D" w:rsidRDefault="008C711D">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496144">
              <w:rPr>
                <w:rFonts w:ascii="Tahoma" w:hAnsi="Tahoma" w:cs="Tahoma"/>
                <w:b/>
                <w:bCs/>
                <w:noProof/>
                <w:sz w:val="16"/>
                <w:szCs w:val="16"/>
              </w:rPr>
              <w:t>6</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496144">
              <w:rPr>
                <w:rFonts w:ascii="Tahoma" w:hAnsi="Tahoma" w:cs="Tahoma"/>
                <w:b/>
                <w:bCs/>
                <w:noProof/>
                <w:sz w:val="16"/>
                <w:szCs w:val="16"/>
              </w:rPr>
              <w:t>6</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1D" w:rsidRDefault="008C711D" w:rsidP="004F17ED">
      <w:pPr>
        <w:spacing w:after="0" w:line="240" w:lineRule="auto"/>
      </w:pPr>
      <w:r>
        <w:separator/>
      </w:r>
    </w:p>
  </w:footnote>
  <w:footnote w:type="continuationSeparator" w:id="0">
    <w:p w:rsidR="008C711D" w:rsidRDefault="008C711D"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015B84"/>
    <w:multiLevelType w:val="hybridMultilevel"/>
    <w:tmpl w:val="93AEF4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C8B614C"/>
    <w:multiLevelType w:val="hybridMultilevel"/>
    <w:tmpl w:val="229C0C36"/>
    <w:lvl w:ilvl="0" w:tplc="D3A4BF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0D180E72"/>
    <w:multiLevelType w:val="hybridMultilevel"/>
    <w:tmpl w:val="5E763E14"/>
    <w:lvl w:ilvl="0" w:tplc="04050017">
      <w:start w:val="1"/>
      <w:numFmt w:val="lowerLetter"/>
      <w:lvlText w:val="%1)"/>
      <w:lvlJc w:val="left"/>
      <w:pPr>
        <w:ind w:left="720" w:hanging="360"/>
      </w:pPr>
    </w:lvl>
    <w:lvl w:ilvl="1" w:tplc="F86CDF60">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0CD4A4C"/>
    <w:multiLevelType w:val="hybridMultilevel"/>
    <w:tmpl w:val="942E0ECE"/>
    <w:lvl w:ilvl="0" w:tplc="2892D5DA">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9">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2">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2D3224D7"/>
    <w:multiLevelType w:val="hybridMultilevel"/>
    <w:tmpl w:val="85405872"/>
    <w:lvl w:ilvl="0" w:tplc="11706F3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E82707B"/>
    <w:multiLevelType w:val="hybridMultilevel"/>
    <w:tmpl w:val="241C92F8"/>
    <w:lvl w:ilvl="0" w:tplc="0405001B">
      <w:start w:val="1"/>
      <w:numFmt w:val="lowerRoman"/>
      <w:lvlText w:val="%1."/>
      <w:lvlJc w:val="righ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25">
    <w:nsid w:val="320355A6"/>
    <w:multiLevelType w:val="hybridMultilevel"/>
    <w:tmpl w:val="4C3E6494"/>
    <w:lvl w:ilvl="0" w:tplc="F9BC34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2F2319B"/>
    <w:multiLevelType w:val="hybridMultilevel"/>
    <w:tmpl w:val="A6D60A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8">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nsid w:val="3C4A26F7"/>
    <w:multiLevelType w:val="hybridMultilevel"/>
    <w:tmpl w:val="241C92F8"/>
    <w:lvl w:ilvl="0" w:tplc="0405001B">
      <w:start w:val="1"/>
      <w:numFmt w:val="lowerRoman"/>
      <w:lvlText w:val="%1."/>
      <w:lvlJc w:val="righ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0">
    <w:nsid w:val="3D7D37E4"/>
    <w:multiLevelType w:val="hybridMultilevel"/>
    <w:tmpl w:val="6FE058DA"/>
    <w:lvl w:ilvl="0" w:tplc="781AF506">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DB91E82"/>
    <w:multiLevelType w:val="hybridMultilevel"/>
    <w:tmpl w:val="50E4CA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E2B396E"/>
    <w:multiLevelType w:val="hybridMultilevel"/>
    <w:tmpl w:val="BDEA2F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3901BC5"/>
    <w:multiLevelType w:val="multilevel"/>
    <w:tmpl w:val="4A0E85BC"/>
    <w:lvl w:ilvl="0">
      <w:start w:val="2"/>
      <w:numFmt w:val="upperRoman"/>
      <w:lvlText w:val="%1."/>
      <w:lvlJc w:val="right"/>
      <w:pPr>
        <w:ind w:left="5464" w:hanging="360"/>
      </w:pPr>
      <w:rPr>
        <w:rFonts w:ascii="Tahoma" w:hAnsi="Tahoma" w:cs="Tahoma" w:hint="default"/>
        <w:b/>
        <w:sz w:val="28"/>
      </w:rPr>
    </w:lvl>
    <w:lvl w:ilvl="1">
      <w:start w:val="1"/>
      <w:numFmt w:val="decimal"/>
      <w:isLgl/>
      <w:lvlText w:val="%1.%2."/>
      <w:lvlJc w:val="left"/>
      <w:pPr>
        <w:ind w:left="6004" w:hanging="720"/>
      </w:pPr>
      <w:rPr>
        <w:rFonts w:hint="default"/>
      </w:rPr>
    </w:lvl>
    <w:lvl w:ilvl="2">
      <w:start w:val="1"/>
      <w:numFmt w:val="decimal"/>
      <w:isLgl/>
      <w:lvlText w:val="%1.%2.%3."/>
      <w:lvlJc w:val="left"/>
      <w:pPr>
        <w:ind w:left="6184" w:hanging="720"/>
      </w:pPr>
      <w:rPr>
        <w:rFonts w:hint="default"/>
      </w:rPr>
    </w:lvl>
    <w:lvl w:ilvl="3">
      <w:start w:val="1"/>
      <w:numFmt w:val="decimal"/>
      <w:isLgl/>
      <w:lvlText w:val="%1.%2.%3.%4."/>
      <w:lvlJc w:val="left"/>
      <w:pPr>
        <w:ind w:left="6724" w:hanging="1080"/>
      </w:pPr>
      <w:rPr>
        <w:rFonts w:hint="default"/>
      </w:rPr>
    </w:lvl>
    <w:lvl w:ilvl="4">
      <w:start w:val="1"/>
      <w:numFmt w:val="decimal"/>
      <w:isLgl/>
      <w:lvlText w:val="%1.%2.%3.%4.%5."/>
      <w:lvlJc w:val="left"/>
      <w:pPr>
        <w:ind w:left="6904" w:hanging="1080"/>
      </w:pPr>
      <w:rPr>
        <w:rFonts w:hint="default"/>
      </w:rPr>
    </w:lvl>
    <w:lvl w:ilvl="5">
      <w:start w:val="1"/>
      <w:numFmt w:val="decimal"/>
      <w:isLgl/>
      <w:lvlText w:val="%1.%2.%3.%4.%5.%6."/>
      <w:lvlJc w:val="left"/>
      <w:pPr>
        <w:ind w:left="7444" w:hanging="1440"/>
      </w:pPr>
      <w:rPr>
        <w:rFonts w:hint="default"/>
      </w:rPr>
    </w:lvl>
    <w:lvl w:ilvl="6">
      <w:start w:val="1"/>
      <w:numFmt w:val="decimal"/>
      <w:isLgl/>
      <w:lvlText w:val="%1.%2.%3.%4.%5.%6.%7."/>
      <w:lvlJc w:val="left"/>
      <w:pPr>
        <w:ind w:left="7624" w:hanging="1440"/>
      </w:pPr>
      <w:rPr>
        <w:rFonts w:hint="default"/>
      </w:rPr>
    </w:lvl>
    <w:lvl w:ilvl="7">
      <w:start w:val="1"/>
      <w:numFmt w:val="decimal"/>
      <w:isLgl/>
      <w:lvlText w:val="%1.%2.%3.%4.%5.%6.%7.%8."/>
      <w:lvlJc w:val="left"/>
      <w:pPr>
        <w:ind w:left="8164" w:hanging="1800"/>
      </w:pPr>
      <w:rPr>
        <w:rFonts w:hint="default"/>
      </w:rPr>
    </w:lvl>
    <w:lvl w:ilvl="8">
      <w:start w:val="1"/>
      <w:numFmt w:val="decimal"/>
      <w:isLgl/>
      <w:lvlText w:val="%1.%2.%3.%4.%5.%6.%7.%8.%9."/>
      <w:lvlJc w:val="left"/>
      <w:pPr>
        <w:ind w:left="8704" w:hanging="2160"/>
      </w:pPr>
      <w:rPr>
        <w:rFonts w:hint="default"/>
      </w:rPr>
    </w:lvl>
  </w:abstractNum>
  <w:abstractNum w:abstractNumId="35">
    <w:nsid w:val="48BE70F4"/>
    <w:multiLevelType w:val="hybridMultilevel"/>
    <w:tmpl w:val="72827694"/>
    <w:lvl w:ilvl="0" w:tplc="E8C6AEC0">
      <w:start w:val="1"/>
      <w:numFmt w:val="bullet"/>
      <w:lvlText w:val=""/>
      <w:lvlJc w:val="left"/>
      <w:pPr>
        <w:ind w:left="720" w:hanging="360"/>
      </w:pPr>
      <w:rPr>
        <w:rFonts w:ascii="Symbol" w:hAnsi="Symbol" w:hint="default"/>
      </w:rPr>
    </w:lvl>
    <w:lvl w:ilvl="1" w:tplc="E8C6AEC0">
      <w:start w:val="1"/>
      <w:numFmt w:val="bullet"/>
      <w:lvlText w:val=""/>
      <w:lvlJc w:val="left"/>
      <w:pPr>
        <w:ind w:left="36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4B5A04EE"/>
    <w:multiLevelType w:val="hybridMultilevel"/>
    <w:tmpl w:val="6E680166"/>
    <w:lvl w:ilvl="0" w:tplc="97AE8D40">
      <w:start w:val="3"/>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4491D8A"/>
    <w:multiLevelType w:val="hybridMultilevel"/>
    <w:tmpl w:val="09EC22E0"/>
    <w:lvl w:ilvl="0" w:tplc="0405001B">
      <w:start w:val="1"/>
      <w:numFmt w:val="lowerRoman"/>
      <w:lvlText w:val="%1."/>
      <w:lvlJc w:val="right"/>
      <w:pPr>
        <w:ind w:left="1425" w:hanging="360"/>
      </w:pPr>
    </w:lvl>
    <w:lvl w:ilvl="1" w:tplc="0405001B">
      <w:start w:val="1"/>
      <w:numFmt w:val="lowerRoman"/>
      <w:lvlText w:val="%2."/>
      <w:lvlJc w:val="right"/>
      <w:pPr>
        <w:ind w:left="1211"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04A11B4"/>
    <w:multiLevelType w:val="hybridMultilevel"/>
    <w:tmpl w:val="AF921D54"/>
    <w:lvl w:ilvl="0" w:tplc="836C32A0">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5">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6">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27"/>
  </w:num>
  <w:num w:numId="3">
    <w:abstractNumId w:val="12"/>
  </w:num>
  <w:num w:numId="4">
    <w:abstractNumId w:val="11"/>
  </w:num>
  <w:num w:numId="5">
    <w:abstractNumId w:val="18"/>
  </w:num>
  <w:num w:numId="6">
    <w:abstractNumId w:val="43"/>
  </w:num>
  <w:num w:numId="7">
    <w:abstractNumId w:val="16"/>
  </w:num>
  <w:num w:numId="8">
    <w:abstractNumId w:val="47"/>
  </w:num>
  <w:num w:numId="9">
    <w:abstractNumId w:val="38"/>
  </w:num>
  <w:num w:numId="10">
    <w:abstractNumId w:val="41"/>
  </w:num>
  <w:num w:numId="11">
    <w:abstractNumId w:val="40"/>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0"/>
  </w:num>
  <w:num w:numId="23">
    <w:abstractNumId w:val="22"/>
  </w:num>
  <w:num w:numId="24">
    <w:abstractNumId w:val="21"/>
  </w:num>
  <w:num w:numId="25">
    <w:abstractNumId w:val="46"/>
  </w:num>
  <w:num w:numId="26">
    <w:abstractNumId w:val="33"/>
  </w:num>
  <w:num w:numId="27">
    <w:abstractNumId w:val="13"/>
  </w:num>
  <w:num w:numId="28">
    <w:abstractNumId w:val="34"/>
  </w:num>
  <w:num w:numId="29">
    <w:abstractNumId w:val="45"/>
  </w:num>
  <w:num w:numId="30">
    <w:abstractNumId w:val="35"/>
  </w:num>
  <w:num w:numId="31">
    <w:abstractNumId w:val="30"/>
  </w:num>
  <w:num w:numId="32">
    <w:abstractNumId w:val="15"/>
  </w:num>
  <w:num w:numId="33">
    <w:abstractNumId w:val="39"/>
  </w:num>
  <w:num w:numId="34">
    <w:abstractNumId w:val="29"/>
  </w:num>
  <w:num w:numId="35">
    <w:abstractNumId w:val="24"/>
  </w:num>
  <w:num w:numId="36">
    <w:abstractNumId w:val="28"/>
  </w:num>
  <w:num w:numId="37">
    <w:abstractNumId w:val="19"/>
  </w:num>
  <w:num w:numId="38">
    <w:abstractNumId w:val="17"/>
  </w:num>
  <w:num w:numId="39">
    <w:abstractNumId w:val="44"/>
  </w:num>
  <w:num w:numId="40">
    <w:abstractNumId w:val="23"/>
  </w:num>
  <w:num w:numId="41">
    <w:abstractNumId w:val="32"/>
  </w:num>
  <w:num w:numId="42">
    <w:abstractNumId w:val="26"/>
  </w:num>
  <w:num w:numId="43">
    <w:abstractNumId w:val="31"/>
  </w:num>
  <w:num w:numId="44">
    <w:abstractNumId w:val="37"/>
  </w:num>
  <w:num w:numId="45">
    <w:abstractNumId w:val="14"/>
  </w:num>
  <w:num w:numId="46">
    <w:abstractNumId w:val="10"/>
  </w:num>
  <w:num w:numId="47">
    <w:abstractNumId w:val="42"/>
  </w:num>
  <w:num w:numId="48">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6D5F"/>
    <w:rsid w:val="000478D3"/>
    <w:rsid w:val="00047C25"/>
    <w:rsid w:val="00051E5E"/>
    <w:rsid w:val="00062A39"/>
    <w:rsid w:val="0006688A"/>
    <w:rsid w:val="00067A61"/>
    <w:rsid w:val="00070061"/>
    <w:rsid w:val="00071319"/>
    <w:rsid w:val="00071E57"/>
    <w:rsid w:val="0007229C"/>
    <w:rsid w:val="00072A50"/>
    <w:rsid w:val="00073AE1"/>
    <w:rsid w:val="00073DF1"/>
    <w:rsid w:val="000755DF"/>
    <w:rsid w:val="00075A74"/>
    <w:rsid w:val="000767BA"/>
    <w:rsid w:val="00076B99"/>
    <w:rsid w:val="00080478"/>
    <w:rsid w:val="00081677"/>
    <w:rsid w:val="00083EC8"/>
    <w:rsid w:val="00084E43"/>
    <w:rsid w:val="000867AE"/>
    <w:rsid w:val="00093AAA"/>
    <w:rsid w:val="000944DB"/>
    <w:rsid w:val="00095356"/>
    <w:rsid w:val="00095900"/>
    <w:rsid w:val="000959B4"/>
    <w:rsid w:val="00095F6D"/>
    <w:rsid w:val="00095F75"/>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3867"/>
    <w:rsid w:val="000F401A"/>
    <w:rsid w:val="000F43FA"/>
    <w:rsid w:val="000F4720"/>
    <w:rsid w:val="000F4B51"/>
    <w:rsid w:val="000F5A9C"/>
    <w:rsid w:val="000F69B8"/>
    <w:rsid w:val="000F7651"/>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1EA3"/>
    <w:rsid w:val="00132C6A"/>
    <w:rsid w:val="001336B6"/>
    <w:rsid w:val="00134EB5"/>
    <w:rsid w:val="001351A0"/>
    <w:rsid w:val="00135879"/>
    <w:rsid w:val="00135BEF"/>
    <w:rsid w:val="001367FE"/>
    <w:rsid w:val="00137ACA"/>
    <w:rsid w:val="00137CB0"/>
    <w:rsid w:val="00141501"/>
    <w:rsid w:val="00141666"/>
    <w:rsid w:val="00142322"/>
    <w:rsid w:val="0014406A"/>
    <w:rsid w:val="001440A6"/>
    <w:rsid w:val="00144CDD"/>
    <w:rsid w:val="00145C1F"/>
    <w:rsid w:val="0015004C"/>
    <w:rsid w:val="00150FB7"/>
    <w:rsid w:val="00151B6E"/>
    <w:rsid w:val="00156C6C"/>
    <w:rsid w:val="00157FD8"/>
    <w:rsid w:val="00161952"/>
    <w:rsid w:val="00161BEA"/>
    <w:rsid w:val="00162805"/>
    <w:rsid w:val="001629CF"/>
    <w:rsid w:val="00162B8A"/>
    <w:rsid w:val="00163DDA"/>
    <w:rsid w:val="0016564F"/>
    <w:rsid w:val="00165B6A"/>
    <w:rsid w:val="00174A2D"/>
    <w:rsid w:val="00175208"/>
    <w:rsid w:val="0017625A"/>
    <w:rsid w:val="001765B5"/>
    <w:rsid w:val="001807E4"/>
    <w:rsid w:val="001810A3"/>
    <w:rsid w:val="00181D8C"/>
    <w:rsid w:val="00184111"/>
    <w:rsid w:val="00185FC5"/>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2881"/>
    <w:rsid w:val="001D3BAC"/>
    <w:rsid w:val="001D488C"/>
    <w:rsid w:val="001D7CC3"/>
    <w:rsid w:val="001D7E31"/>
    <w:rsid w:val="001E247A"/>
    <w:rsid w:val="001E257B"/>
    <w:rsid w:val="001E53D1"/>
    <w:rsid w:val="001E6F7D"/>
    <w:rsid w:val="001F16D1"/>
    <w:rsid w:val="001F1F7F"/>
    <w:rsid w:val="001F3948"/>
    <w:rsid w:val="001F5995"/>
    <w:rsid w:val="001F627B"/>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97B"/>
    <w:rsid w:val="00221F51"/>
    <w:rsid w:val="00222619"/>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738A3"/>
    <w:rsid w:val="00273D7D"/>
    <w:rsid w:val="002757EC"/>
    <w:rsid w:val="00276A8C"/>
    <w:rsid w:val="00276F8F"/>
    <w:rsid w:val="00283557"/>
    <w:rsid w:val="00283D2E"/>
    <w:rsid w:val="0028484D"/>
    <w:rsid w:val="0028797B"/>
    <w:rsid w:val="002910D6"/>
    <w:rsid w:val="00291DE2"/>
    <w:rsid w:val="00292D21"/>
    <w:rsid w:val="00295C86"/>
    <w:rsid w:val="00296169"/>
    <w:rsid w:val="002962A6"/>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C7186"/>
    <w:rsid w:val="002D14F8"/>
    <w:rsid w:val="002D1507"/>
    <w:rsid w:val="002D6498"/>
    <w:rsid w:val="002D6912"/>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49B"/>
    <w:rsid w:val="0030352A"/>
    <w:rsid w:val="003037DA"/>
    <w:rsid w:val="00304048"/>
    <w:rsid w:val="00304CFA"/>
    <w:rsid w:val="00305BBB"/>
    <w:rsid w:val="00306184"/>
    <w:rsid w:val="003077D1"/>
    <w:rsid w:val="003078D0"/>
    <w:rsid w:val="00310DD6"/>
    <w:rsid w:val="00311B5F"/>
    <w:rsid w:val="00311C47"/>
    <w:rsid w:val="00312C05"/>
    <w:rsid w:val="003131F8"/>
    <w:rsid w:val="00313573"/>
    <w:rsid w:val="003173CE"/>
    <w:rsid w:val="00322DF8"/>
    <w:rsid w:val="003238FB"/>
    <w:rsid w:val="003249E2"/>
    <w:rsid w:val="00327C6A"/>
    <w:rsid w:val="00330B21"/>
    <w:rsid w:val="00333363"/>
    <w:rsid w:val="00335B85"/>
    <w:rsid w:val="00335BB7"/>
    <w:rsid w:val="00343B36"/>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66B64"/>
    <w:rsid w:val="00370ABB"/>
    <w:rsid w:val="00371022"/>
    <w:rsid w:val="0037265F"/>
    <w:rsid w:val="00372802"/>
    <w:rsid w:val="00372FB7"/>
    <w:rsid w:val="00374BCE"/>
    <w:rsid w:val="00376752"/>
    <w:rsid w:val="00380F22"/>
    <w:rsid w:val="00381538"/>
    <w:rsid w:val="00384022"/>
    <w:rsid w:val="0038411B"/>
    <w:rsid w:val="00384A12"/>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450"/>
    <w:rsid w:val="003D05CF"/>
    <w:rsid w:val="003D1358"/>
    <w:rsid w:val="003D13B0"/>
    <w:rsid w:val="003D387C"/>
    <w:rsid w:val="003D6526"/>
    <w:rsid w:val="003E7434"/>
    <w:rsid w:val="003F33C4"/>
    <w:rsid w:val="003F4214"/>
    <w:rsid w:val="003F5319"/>
    <w:rsid w:val="003F7FFC"/>
    <w:rsid w:val="00400CA9"/>
    <w:rsid w:val="00402B33"/>
    <w:rsid w:val="00403BCB"/>
    <w:rsid w:val="00403E80"/>
    <w:rsid w:val="004048A1"/>
    <w:rsid w:val="0040539D"/>
    <w:rsid w:val="004062C8"/>
    <w:rsid w:val="00407A61"/>
    <w:rsid w:val="00407E45"/>
    <w:rsid w:val="00411B48"/>
    <w:rsid w:val="004128FE"/>
    <w:rsid w:val="00413E46"/>
    <w:rsid w:val="00415958"/>
    <w:rsid w:val="004161B5"/>
    <w:rsid w:val="004168DB"/>
    <w:rsid w:val="0041735C"/>
    <w:rsid w:val="00417839"/>
    <w:rsid w:val="00422050"/>
    <w:rsid w:val="00422CD7"/>
    <w:rsid w:val="00423FDD"/>
    <w:rsid w:val="00424128"/>
    <w:rsid w:val="004242CD"/>
    <w:rsid w:val="004242DB"/>
    <w:rsid w:val="00426698"/>
    <w:rsid w:val="00427709"/>
    <w:rsid w:val="00427F2F"/>
    <w:rsid w:val="00434454"/>
    <w:rsid w:val="004353BF"/>
    <w:rsid w:val="00440048"/>
    <w:rsid w:val="0044093C"/>
    <w:rsid w:val="004450E2"/>
    <w:rsid w:val="0044547E"/>
    <w:rsid w:val="00447E10"/>
    <w:rsid w:val="004515D2"/>
    <w:rsid w:val="0045228C"/>
    <w:rsid w:val="004536BC"/>
    <w:rsid w:val="00454762"/>
    <w:rsid w:val="004549DE"/>
    <w:rsid w:val="004559EA"/>
    <w:rsid w:val="0046059F"/>
    <w:rsid w:val="0046265B"/>
    <w:rsid w:val="00462BA8"/>
    <w:rsid w:val="00465991"/>
    <w:rsid w:val="0046696E"/>
    <w:rsid w:val="00466E48"/>
    <w:rsid w:val="0047044D"/>
    <w:rsid w:val="00471191"/>
    <w:rsid w:val="00471384"/>
    <w:rsid w:val="004766A0"/>
    <w:rsid w:val="0048152A"/>
    <w:rsid w:val="004826DF"/>
    <w:rsid w:val="004834C9"/>
    <w:rsid w:val="00483D7E"/>
    <w:rsid w:val="004901A5"/>
    <w:rsid w:val="0049025F"/>
    <w:rsid w:val="00490473"/>
    <w:rsid w:val="00491428"/>
    <w:rsid w:val="00491EB7"/>
    <w:rsid w:val="004935E1"/>
    <w:rsid w:val="00494BA1"/>
    <w:rsid w:val="00496091"/>
    <w:rsid w:val="00496144"/>
    <w:rsid w:val="0049649F"/>
    <w:rsid w:val="004A1140"/>
    <w:rsid w:val="004A22A3"/>
    <w:rsid w:val="004A3DCA"/>
    <w:rsid w:val="004B1669"/>
    <w:rsid w:val="004B16CD"/>
    <w:rsid w:val="004B22E8"/>
    <w:rsid w:val="004B555E"/>
    <w:rsid w:val="004B7992"/>
    <w:rsid w:val="004C0443"/>
    <w:rsid w:val="004C27B8"/>
    <w:rsid w:val="004D0E8C"/>
    <w:rsid w:val="004D207B"/>
    <w:rsid w:val="004D224F"/>
    <w:rsid w:val="004D304C"/>
    <w:rsid w:val="004D3FB5"/>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AEB"/>
    <w:rsid w:val="004F69EC"/>
    <w:rsid w:val="004F6AC2"/>
    <w:rsid w:val="00501365"/>
    <w:rsid w:val="005024A6"/>
    <w:rsid w:val="00503ACF"/>
    <w:rsid w:val="005042A6"/>
    <w:rsid w:val="00505738"/>
    <w:rsid w:val="00505B58"/>
    <w:rsid w:val="005062F3"/>
    <w:rsid w:val="00506981"/>
    <w:rsid w:val="005132D4"/>
    <w:rsid w:val="00514132"/>
    <w:rsid w:val="005166A7"/>
    <w:rsid w:val="005170B6"/>
    <w:rsid w:val="005201EC"/>
    <w:rsid w:val="005203F3"/>
    <w:rsid w:val="00521193"/>
    <w:rsid w:val="005226BE"/>
    <w:rsid w:val="00524448"/>
    <w:rsid w:val="00525327"/>
    <w:rsid w:val="00525598"/>
    <w:rsid w:val="00525E70"/>
    <w:rsid w:val="0052707D"/>
    <w:rsid w:val="00527B4E"/>
    <w:rsid w:val="005302F5"/>
    <w:rsid w:val="00530CBE"/>
    <w:rsid w:val="00533958"/>
    <w:rsid w:val="00534670"/>
    <w:rsid w:val="00534C87"/>
    <w:rsid w:val="005364B8"/>
    <w:rsid w:val="00537993"/>
    <w:rsid w:val="00537BA2"/>
    <w:rsid w:val="00540EA0"/>
    <w:rsid w:val="00542B36"/>
    <w:rsid w:val="00543755"/>
    <w:rsid w:val="00543D4A"/>
    <w:rsid w:val="00544C49"/>
    <w:rsid w:val="005452CF"/>
    <w:rsid w:val="005569BF"/>
    <w:rsid w:val="00562879"/>
    <w:rsid w:val="005629AE"/>
    <w:rsid w:val="005635CB"/>
    <w:rsid w:val="00563B66"/>
    <w:rsid w:val="005643D9"/>
    <w:rsid w:val="0056543F"/>
    <w:rsid w:val="0056735F"/>
    <w:rsid w:val="005725FF"/>
    <w:rsid w:val="00572A6B"/>
    <w:rsid w:val="0057392F"/>
    <w:rsid w:val="0057405A"/>
    <w:rsid w:val="00574AEF"/>
    <w:rsid w:val="00577444"/>
    <w:rsid w:val="005824E2"/>
    <w:rsid w:val="005841CB"/>
    <w:rsid w:val="00584AD1"/>
    <w:rsid w:val="005862C0"/>
    <w:rsid w:val="005874EF"/>
    <w:rsid w:val="00590162"/>
    <w:rsid w:val="005906EB"/>
    <w:rsid w:val="00590D0D"/>
    <w:rsid w:val="00595560"/>
    <w:rsid w:val="005A1D02"/>
    <w:rsid w:val="005A276A"/>
    <w:rsid w:val="005A32E8"/>
    <w:rsid w:val="005A5321"/>
    <w:rsid w:val="005A544B"/>
    <w:rsid w:val="005A72D1"/>
    <w:rsid w:val="005B1C5E"/>
    <w:rsid w:val="005B3219"/>
    <w:rsid w:val="005B7211"/>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E6591"/>
    <w:rsid w:val="005F0560"/>
    <w:rsid w:val="005F197A"/>
    <w:rsid w:val="005F6373"/>
    <w:rsid w:val="0060528B"/>
    <w:rsid w:val="00611C81"/>
    <w:rsid w:val="00612770"/>
    <w:rsid w:val="006129C4"/>
    <w:rsid w:val="00616728"/>
    <w:rsid w:val="00620586"/>
    <w:rsid w:val="00620DEB"/>
    <w:rsid w:val="00621743"/>
    <w:rsid w:val="006247DC"/>
    <w:rsid w:val="00624927"/>
    <w:rsid w:val="00625E80"/>
    <w:rsid w:val="00626608"/>
    <w:rsid w:val="00626DAB"/>
    <w:rsid w:val="0063038F"/>
    <w:rsid w:val="006309EC"/>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71D1B"/>
    <w:rsid w:val="00681668"/>
    <w:rsid w:val="006819A4"/>
    <w:rsid w:val="00684E6C"/>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AB7"/>
    <w:rsid w:val="006D2E1E"/>
    <w:rsid w:val="006D437B"/>
    <w:rsid w:val="006D468C"/>
    <w:rsid w:val="006D487E"/>
    <w:rsid w:val="006D5353"/>
    <w:rsid w:val="006E09B3"/>
    <w:rsid w:val="006E0CA1"/>
    <w:rsid w:val="006E28CD"/>
    <w:rsid w:val="006E4B7E"/>
    <w:rsid w:val="006E57D1"/>
    <w:rsid w:val="006F01A3"/>
    <w:rsid w:val="006F2E08"/>
    <w:rsid w:val="006F443D"/>
    <w:rsid w:val="0070119D"/>
    <w:rsid w:val="00701B95"/>
    <w:rsid w:val="00703EE5"/>
    <w:rsid w:val="007060DB"/>
    <w:rsid w:val="00706A9F"/>
    <w:rsid w:val="00707206"/>
    <w:rsid w:val="00707697"/>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3E2B"/>
    <w:rsid w:val="007342F4"/>
    <w:rsid w:val="007400F7"/>
    <w:rsid w:val="007413F0"/>
    <w:rsid w:val="00741601"/>
    <w:rsid w:val="00745373"/>
    <w:rsid w:val="007503D0"/>
    <w:rsid w:val="00751E42"/>
    <w:rsid w:val="00751F5F"/>
    <w:rsid w:val="00760367"/>
    <w:rsid w:val="00760E95"/>
    <w:rsid w:val="00761984"/>
    <w:rsid w:val="00761C7D"/>
    <w:rsid w:val="0076277F"/>
    <w:rsid w:val="00765FD7"/>
    <w:rsid w:val="00767E86"/>
    <w:rsid w:val="0077167C"/>
    <w:rsid w:val="00772162"/>
    <w:rsid w:val="00773243"/>
    <w:rsid w:val="007767A0"/>
    <w:rsid w:val="00777425"/>
    <w:rsid w:val="00781FFA"/>
    <w:rsid w:val="007825CD"/>
    <w:rsid w:val="00783961"/>
    <w:rsid w:val="0078570F"/>
    <w:rsid w:val="00785AB4"/>
    <w:rsid w:val="00790364"/>
    <w:rsid w:val="00791AB2"/>
    <w:rsid w:val="007955A3"/>
    <w:rsid w:val="007957FF"/>
    <w:rsid w:val="0079795D"/>
    <w:rsid w:val="007A18B0"/>
    <w:rsid w:val="007A56F5"/>
    <w:rsid w:val="007A7BE0"/>
    <w:rsid w:val="007B3DF0"/>
    <w:rsid w:val="007B5156"/>
    <w:rsid w:val="007B7559"/>
    <w:rsid w:val="007C0CD0"/>
    <w:rsid w:val="007C0E18"/>
    <w:rsid w:val="007C2913"/>
    <w:rsid w:val="007C2983"/>
    <w:rsid w:val="007C30AF"/>
    <w:rsid w:val="007C3635"/>
    <w:rsid w:val="007C36DB"/>
    <w:rsid w:val="007C3A4B"/>
    <w:rsid w:val="007C4043"/>
    <w:rsid w:val="007C51BB"/>
    <w:rsid w:val="007C520E"/>
    <w:rsid w:val="007D5D46"/>
    <w:rsid w:val="007D72DA"/>
    <w:rsid w:val="007E053D"/>
    <w:rsid w:val="007E2E76"/>
    <w:rsid w:val="007E317C"/>
    <w:rsid w:val="007E5097"/>
    <w:rsid w:val="007E6A31"/>
    <w:rsid w:val="007E7045"/>
    <w:rsid w:val="007F0254"/>
    <w:rsid w:val="007F04D7"/>
    <w:rsid w:val="007F09E2"/>
    <w:rsid w:val="007F154B"/>
    <w:rsid w:val="007F1D75"/>
    <w:rsid w:val="007F3540"/>
    <w:rsid w:val="007F577D"/>
    <w:rsid w:val="0080163B"/>
    <w:rsid w:val="00801E54"/>
    <w:rsid w:val="008020EA"/>
    <w:rsid w:val="008048CD"/>
    <w:rsid w:val="0080530B"/>
    <w:rsid w:val="008105BA"/>
    <w:rsid w:val="00811B3E"/>
    <w:rsid w:val="00812AEE"/>
    <w:rsid w:val="008148A4"/>
    <w:rsid w:val="00815BEF"/>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8A9"/>
    <w:rsid w:val="0083799C"/>
    <w:rsid w:val="00844B2A"/>
    <w:rsid w:val="008472B6"/>
    <w:rsid w:val="00847B08"/>
    <w:rsid w:val="00852426"/>
    <w:rsid w:val="00852DC1"/>
    <w:rsid w:val="00852FD0"/>
    <w:rsid w:val="0085507A"/>
    <w:rsid w:val="008559F5"/>
    <w:rsid w:val="00855B7C"/>
    <w:rsid w:val="008561A8"/>
    <w:rsid w:val="00856973"/>
    <w:rsid w:val="0086206B"/>
    <w:rsid w:val="00862B3D"/>
    <w:rsid w:val="00863036"/>
    <w:rsid w:val="00863A2B"/>
    <w:rsid w:val="00863E13"/>
    <w:rsid w:val="00864678"/>
    <w:rsid w:val="00865AA6"/>
    <w:rsid w:val="0086604E"/>
    <w:rsid w:val="008662C9"/>
    <w:rsid w:val="008679EA"/>
    <w:rsid w:val="00867E85"/>
    <w:rsid w:val="0087193D"/>
    <w:rsid w:val="008728CF"/>
    <w:rsid w:val="008733A1"/>
    <w:rsid w:val="008741F9"/>
    <w:rsid w:val="00877097"/>
    <w:rsid w:val="00877BA9"/>
    <w:rsid w:val="008803F5"/>
    <w:rsid w:val="0088131E"/>
    <w:rsid w:val="008829CA"/>
    <w:rsid w:val="00883431"/>
    <w:rsid w:val="00884A8D"/>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6A49"/>
    <w:rsid w:val="008C711D"/>
    <w:rsid w:val="008D0BF0"/>
    <w:rsid w:val="008D1F1C"/>
    <w:rsid w:val="008D5292"/>
    <w:rsid w:val="008D540D"/>
    <w:rsid w:val="008D626F"/>
    <w:rsid w:val="008D6A68"/>
    <w:rsid w:val="008D6BFF"/>
    <w:rsid w:val="008E39CB"/>
    <w:rsid w:val="008E4CC7"/>
    <w:rsid w:val="008E77C3"/>
    <w:rsid w:val="008E7880"/>
    <w:rsid w:val="008F1158"/>
    <w:rsid w:val="008F311F"/>
    <w:rsid w:val="008F3BD2"/>
    <w:rsid w:val="008F3C49"/>
    <w:rsid w:val="008F5B58"/>
    <w:rsid w:val="00900A97"/>
    <w:rsid w:val="00901B4F"/>
    <w:rsid w:val="00901E8D"/>
    <w:rsid w:val="00902E94"/>
    <w:rsid w:val="00903E6E"/>
    <w:rsid w:val="0090407F"/>
    <w:rsid w:val="00904456"/>
    <w:rsid w:val="00905085"/>
    <w:rsid w:val="0091029A"/>
    <w:rsid w:val="00910943"/>
    <w:rsid w:val="00912943"/>
    <w:rsid w:val="009143FC"/>
    <w:rsid w:val="00914DDA"/>
    <w:rsid w:val="00915451"/>
    <w:rsid w:val="00915456"/>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2C16"/>
    <w:rsid w:val="00943423"/>
    <w:rsid w:val="00944403"/>
    <w:rsid w:val="00950F60"/>
    <w:rsid w:val="0095537D"/>
    <w:rsid w:val="00957DE3"/>
    <w:rsid w:val="00957E6D"/>
    <w:rsid w:val="00963277"/>
    <w:rsid w:val="009645A1"/>
    <w:rsid w:val="0097133F"/>
    <w:rsid w:val="0097263C"/>
    <w:rsid w:val="009735AF"/>
    <w:rsid w:val="00973927"/>
    <w:rsid w:val="009748EE"/>
    <w:rsid w:val="00976DB0"/>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0FC7"/>
    <w:rsid w:val="009C449E"/>
    <w:rsid w:val="009D0163"/>
    <w:rsid w:val="009D0EF5"/>
    <w:rsid w:val="009D37B7"/>
    <w:rsid w:val="009D3BF0"/>
    <w:rsid w:val="009D684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89A"/>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15D4"/>
    <w:rsid w:val="00AA3152"/>
    <w:rsid w:val="00AA3B8A"/>
    <w:rsid w:val="00AB052A"/>
    <w:rsid w:val="00AB2AC7"/>
    <w:rsid w:val="00AB460C"/>
    <w:rsid w:val="00AB72B7"/>
    <w:rsid w:val="00AB7A72"/>
    <w:rsid w:val="00AC0AFF"/>
    <w:rsid w:val="00AC1DD3"/>
    <w:rsid w:val="00AD0C9A"/>
    <w:rsid w:val="00AE0E69"/>
    <w:rsid w:val="00AE1BEE"/>
    <w:rsid w:val="00AE1C12"/>
    <w:rsid w:val="00AE44E1"/>
    <w:rsid w:val="00AE6FE8"/>
    <w:rsid w:val="00AE7D3E"/>
    <w:rsid w:val="00AF5E0A"/>
    <w:rsid w:val="00AF70D0"/>
    <w:rsid w:val="00B00530"/>
    <w:rsid w:val="00B01EFD"/>
    <w:rsid w:val="00B02CA3"/>
    <w:rsid w:val="00B04DCC"/>
    <w:rsid w:val="00B07D71"/>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3ECD"/>
    <w:rsid w:val="00B54AC3"/>
    <w:rsid w:val="00B556C5"/>
    <w:rsid w:val="00B57B76"/>
    <w:rsid w:val="00B61873"/>
    <w:rsid w:val="00B61D44"/>
    <w:rsid w:val="00B62A83"/>
    <w:rsid w:val="00B636CE"/>
    <w:rsid w:val="00B64DE1"/>
    <w:rsid w:val="00B6540A"/>
    <w:rsid w:val="00B671E0"/>
    <w:rsid w:val="00B72496"/>
    <w:rsid w:val="00B74BB6"/>
    <w:rsid w:val="00B758C8"/>
    <w:rsid w:val="00B77CFA"/>
    <w:rsid w:val="00B841BD"/>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51D5"/>
    <w:rsid w:val="00BF6038"/>
    <w:rsid w:val="00BF62E2"/>
    <w:rsid w:val="00BF661B"/>
    <w:rsid w:val="00BF70FD"/>
    <w:rsid w:val="00C023AC"/>
    <w:rsid w:val="00C02A29"/>
    <w:rsid w:val="00C05079"/>
    <w:rsid w:val="00C0597C"/>
    <w:rsid w:val="00C1167A"/>
    <w:rsid w:val="00C11BF0"/>
    <w:rsid w:val="00C14B60"/>
    <w:rsid w:val="00C17383"/>
    <w:rsid w:val="00C17D68"/>
    <w:rsid w:val="00C20B2E"/>
    <w:rsid w:val="00C273B0"/>
    <w:rsid w:val="00C31C60"/>
    <w:rsid w:val="00C34799"/>
    <w:rsid w:val="00C34DBF"/>
    <w:rsid w:val="00C35CC0"/>
    <w:rsid w:val="00C37128"/>
    <w:rsid w:val="00C3782E"/>
    <w:rsid w:val="00C40179"/>
    <w:rsid w:val="00C4324C"/>
    <w:rsid w:val="00C44F97"/>
    <w:rsid w:val="00C470A1"/>
    <w:rsid w:val="00C47373"/>
    <w:rsid w:val="00C47E3E"/>
    <w:rsid w:val="00C50A52"/>
    <w:rsid w:val="00C55A70"/>
    <w:rsid w:val="00C55B8C"/>
    <w:rsid w:val="00C57BCD"/>
    <w:rsid w:val="00C61105"/>
    <w:rsid w:val="00C619D5"/>
    <w:rsid w:val="00C63AD4"/>
    <w:rsid w:val="00C6602B"/>
    <w:rsid w:val="00C66CD6"/>
    <w:rsid w:val="00C67418"/>
    <w:rsid w:val="00C70383"/>
    <w:rsid w:val="00C70CB1"/>
    <w:rsid w:val="00C72818"/>
    <w:rsid w:val="00C75530"/>
    <w:rsid w:val="00C77004"/>
    <w:rsid w:val="00C87754"/>
    <w:rsid w:val="00C90508"/>
    <w:rsid w:val="00C915B1"/>
    <w:rsid w:val="00C9199A"/>
    <w:rsid w:val="00C91D01"/>
    <w:rsid w:val="00C928B3"/>
    <w:rsid w:val="00C92B7D"/>
    <w:rsid w:val="00C93C21"/>
    <w:rsid w:val="00C964BD"/>
    <w:rsid w:val="00C976C3"/>
    <w:rsid w:val="00CA1663"/>
    <w:rsid w:val="00CA685A"/>
    <w:rsid w:val="00CA7478"/>
    <w:rsid w:val="00CB0FB3"/>
    <w:rsid w:val="00CB11A0"/>
    <w:rsid w:val="00CB1E73"/>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2B8"/>
    <w:rsid w:val="00CE36F5"/>
    <w:rsid w:val="00CE413C"/>
    <w:rsid w:val="00CE4377"/>
    <w:rsid w:val="00CE483A"/>
    <w:rsid w:val="00CE724B"/>
    <w:rsid w:val="00CE7FBD"/>
    <w:rsid w:val="00CF014B"/>
    <w:rsid w:val="00CF2948"/>
    <w:rsid w:val="00CF3793"/>
    <w:rsid w:val="00CF3909"/>
    <w:rsid w:val="00CF3ED9"/>
    <w:rsid w:val="00CF5796"/>
    <w:rsid w:val="00D014C8"/>
    <w:rsid w:val="00D045A8"/>
    <w:rsid w:val="00D04F32"/>
    <w:rsid w:val="00D05022"/>
    <w:rsid w:val="00D0703B"/>
    <w:rsid w:val="00D07E73"/>
    <w:rsid w:val="00D10D0F"/>
    <w:rsid w:val="00D1107C"/>
    <w:rsid w:val="00D17269"/>
    <w:rsid w:val="00D1753B"/>
    <w:rsid w:val="00D20249"/>
    <w:rsid w:val="00D21C7F"/>
    <w:rsid w:val="00D2228E"/>
    <w:rsid w:val="00D232D6"/>
    <w:rsid w:val="00D234E4"/>
    <w:rsid w:val="00D25F31"/>
    <w:rsid w:val="00D268C4"/>
    <w:rsid w:val="00D3025E"/>
    <w:rsid w:val="00D33CE6"/>
    <w:rsid w:val="00D340E4"/>
    <w:rsid w:val="00D34645"/>
    <w:rsid w:val="00D34946"/>
    <w:rsid w:val="00D352CF"/>
    <w:rsid w:val="00D37117"/>
    <w:rsid w:val="00D37885"/>
    <w:rsid w:val="00D40031"/>
    <w:rsid w:val="00D410F7"/>
    <w:rsid w:val="00D41645"/>
    <w:rsid w:val="00D424F2"/>
    <w:rsid w:val="00D42DDD"/>
    <w:rsid w:val="00D4355F"/>
    <w:rsid w:val="00D43FA7"/>
    <w:rsid w:val="00D45DCA"/>
    <w:rsid w:val="00D46F9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D0463"/>
    <w:rsid w:val="00DD1AA1"/>
    <w:rsid w:val="00DD1D0D"/>
    <w:rsid w:val="00DD2059"/>
    <w:rsid w:val="00DD4232"/>
    <w:rsid w:val="00DD47F1"/>
    <w:rsid w:val="00DE312D"/>
    <w:rsid w:val="00DE4662"/>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4027"/>
    <w:rsid w:val="00E15C81"/>
    <w:rsid w:val="00E2287C"/>
    <w:rsid w:val="00E23EF9"/>
    <w:rsid w:val="00E24E8A"/>
    <w:rsid w:val="00E267E1"/>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0F4F"/>
    <w:rsid w:val="00E939BE"/>
    <w:rsid w:val="00E94F5C"/>
    <w:rsid w:val="00E96759"/>
    <w:rsid w:val="00EA1FA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1562"/>
    <w:rsid w:val="00EE45F8"/>
    <w:rsid w:val="00EE72BF"/>
    <w:rsid w:val="00EF2693"/>
    <w:rsid w:val="00EF4375"/>
    <w:rsid w:val="00EF673E"/>
    <w:rsid w:val="00EF6F9B"/>
    <w:rsid w:val="00F00EFC"/>
    <w:rsid w:val="00F01D94"/>
    <w:rsid w:val="00F02B7C"/>
    <w:rsid w:val="00F03500"/>
    <w:rsid w:val="00F03A9F"/>
    <w:rsid w:val="00F059ED"/>
    <w:rsid w:val="00F06517"/>
    <w:rsid w:val="00F104A5"/>
    <w:rsid w:val="00F11B43"/>
    <w:rsid w:val="00F12A4C"/>
    <w:rsid w:val="00F12C83"/>
    <w:rsid w:val="00F13DAD"/>
    <w:rsid w:val="00F166AB"/>
    <w:rsid w:val="00F17069"/>
    <w:rsid w:val="00F2046E"/>
    <w:rsid w:val="00F209B6"/>
    <w:rsid w:val="00F230F8"/>
    <w:rsid w:val="00F23499"/>
    <w:rsid w:val="00F23F63"/>
    <w:rsid w:val="00F249AE"/>
    <w:rsid w:val="00F272E4"/>
    <w:rsid w:val="00F32275"/>
    <w:rsid w:val="00F33E4D"/>
    <w:rsid w:val="00F35345"/>
    <w:rsid w:val="00F367A2"/>
    <w:rsid w:val="00F40DE5"/>
    <w:rsid w:val="00F40F68"/>
    <w:rsid w:val="00F4152A"/>
    <w:rsid w:val="00F501D4"/>
    <w:rsid w:val="00F5181D"/>
    <w:rsid w:val="00F5205D"/>
    <w:rsid w:val="00F52216"/>
    <w:rsid w:val="00F54B41"/>
    <w:rsid w:val="00F5618E"/>
    <w:rsid w:val="00F6231A"/>
    <w:rsid w:val="00F65644"/>
    <w:rsid w:val="00F6799F"/>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C7600"/>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 w:type="character" w:styleId="Sledovanodkaz">
    <w:name w:val="FollowedHyperlink"/>
    <w:basedOn w:val="Standardnpsmoodstavce"/>
    <w:uiPriority w:val="99"/>
    <w:semiHidden/>
    <w:unhideWhenUsed/>
    <w:rsid w:val="00D346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 w:type="character" w:styleId="Sledovanodkaz">
    <w:name w:val="FollowedHyperlink"/>
    <w:basedOn w:val="Standardnpsmoodstavce"/>
    <w:uiPriority w:val="99"/>
    <w:semiHidden/>
    <w:unhideWhenUsed/>
    <w:rsid w:val="00D34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38091715">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26602233">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11581808">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01136566">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543B2-DF59-49DC-8C5B-4BDBE0F7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1446</Words>
  <Characters>8536</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29</cp:revision>
  <cp:lastPrinted>2021-05-07T12:57:00Z</cp:lastPrinted>
  <dcterms:created xsi:type="dcterms:W3CDTF">2021-07-01T12:47:00Z</dcterms:created>
  <dcterms:modified xsi:type="dcterms:W3CDTF">2021-09-01T12:30:00Z</dcterms:modified>
</cp:coreProperties>
</file>