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8" w:rsidRPr="00DB40CC" w:rsidRDefault="00661CF8" w:rsidP="0063038F">
      <w:pPr>
        <w:tabs>
          <w:tab w:val="center" w:pos="4536"/>
        </w:tabs>
        <w:rPr>
          <w:rFonts w:ascii="Tahoma" w:hAnsi="Tahoma" w:cs="Tahoma"/>
          <w:color w:val="000000" w:themeColor="text1"/>
          <w:sz w:val="20"/>
          <w:szCs w:val="20"/>
        </w:rPr>
      </w:pPr>
      <w:r w:rsidRPr="00DB40CC">
        <w:rPr>
          <w:rFonts w:ascii="Tahoma" w:hAnsi="Tahoma" w:cs="Tahoma"/>
          <w:noProof/>
          <w:color w:val="000000" w:themeColor="text1"/>
          <w:sz w:val="20"/>
          <w:szCs w:val="20"/>
          <w:lang w:eastAsia="cs-CZ"/>
        </w:rPr>
        <w:drawing>
          <wp:anchor distT="0" distB="0" distL="114300" distR="114300" simplePos="0" relativeHeight="251659264" behindDoc="1" locked="0" layoutInCell="1" allowOverlap="1" wp14:anchorId="7950DB0B" wp14:editId="2DF03640">
            <wp:simplePos x="0" y="0"/>
            <wp:positionH relativeFrom="column">
              <wp:posOffset>1170305</wp:posOffset>
            </wp:positionH>
            <wp:positionV relativeFrom="paragraph">
              <wp:posOffset>-545079</wp:posOffset>
            </wp:positionV>
            <wp:extent cx="3257550" cy="18345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jpg"/>
                    <pic:cNvPicPr/>
                  </pic:nvPicPr>
                  <pic:blipFill>
                    <a:blip r:embed="rId9">
                      <a:extLst>
                        <a:ext uri="{28A0092B-C50C-407E-A947-70E740481C1C}">
                          <a14:useLocalDpi xmlns:a14="http://schemas.microsoft.com/office/drawing/2010/main" val="0"/>
                        </a:ext>
                      </a:extLst>
                    </a:blip>
                    <a:stretch>
                      <a:fillRect/>
                    </a:stretch>
                  </pic:blipFill>
                  <pic:spPr>
                    <a:xfrm>
                      <a:off x="0" y="0"/>
                      <a:ext cx="3257550" cy="1834515"/>
                    </a:xfrm>
                    <a:prstGeom prst="rect">
                      <a:avLst/>
                    </a:prstGeom>
                  </pic:spPr>
                </pic:pic>
              </a:graphicData>
            </a:graphic>
            <wp14:sizeRelH relativeFrom="page">
              <wp14:pctWidth>0</wp14:pctWidth>
            </wp14:sizeRelH>
            <wp14:sizeRelV relativeFrom="page">
              <wp14:pctHeight>0</wp14:pctHeight>
            </wp14:sizeRelV>
          </wp:anchor>
        </w:drawing>
      </w:r>
      <w:r w:rsidR="0063038F">
        <w:rPr>
          <w:rFonts w:ascii="Tahoma" w:hAnsi="Tahoma" w:cs="Tahoma"/>
          <w:color w:val="000000" w:themeColor="text1"/>
          <w:sz w:val="20"/>
          <w:szCs w:val="20"/>
        </w:rPr>
        <w:tab/>
      </w:r>
    </w:p>
    <w:p w:rsidR="00661CF8" w:rsidRPr="00DB40CC" w:rsidRDefault="00661CF8" w:rsidP="00661CF8">
      <w:pPr>
        <w:rPr>
          <w:rFonts w:ascii="Tahoma" w:hAnsi="Tahoma" w:cs="Tahoma"/>
          <w:color w:val="000000" w:themeColor="text1"/>
          <w:sz w:val="20"/>
          <w:szCs w:val="20"/>
        </w:rPr>
      </w:pPr>
    </w:p>
    <w:p w:rsidR="00BC309F" w:rsidRDefault="00BC309F" w:rsidP="009B2451">
      <w:pPr>
        <w:pStyle w:val="Bezmezer"/>
        <w:spacing w:line="360" w:lineRule="auto"/>
        <w:jc w:val="center"/>
        <w:rPr>
          <w:rFonts w:ascii="Tahoma" w:hAnsi="Tahoma" w:cs="Tahoma"/>
          <w:b/>
          <w:color w:val="000000" w:themeColor="text1"/>
          <w:sz w:val="40"/>
          <w:szCs w:val="20"/>
        </w:rPr>
      </w:pPr>
    </w:p>
    <w:p w:rsidR="00661CF8" w:rsidRPr="00F12A4C" w:rsidRDefault="00661CF8" w:rsidP="009B2451">
      <w:pPr>
        <w:pStyle w:val="Bezmezer"/>
        <w:spacing w:line="360" w:lineRule="auto"/>
        <w:jc w:val="center"/>
        <w:rPr>
          <w:rFonts w:ascii="Tahoma" w:hAnsi="Tahoma" w:cs="Tahoma"/>
          <w:b/>
          <w:color w:val="000000" w:themeColor="text1"/>
          <w:sz w:val="40"/>
          <w:szCs w:val="20"/>
        </w:rPr>
      </w:pPr>
      <w:r w:rsidRPr="00F12A4C">
        <w:rPr>
          <w:rFonts w:ascii="Tahoma" w:hAnsi="Tahoma" w:cs="Tahoma"/>
          <w:b/>
          <w:color w:val="000000" w:themeColor="text1"/>
          <w:sz w:val="40"/>
          <w:szCs w:val="20"/>
        </w:rPr>
        <w:t>MONITORING LEGISLATIVY</w:t>
      </w:r>
    </w:p>
    <w:p w:rsidR="00661CF8" w:rsidRDefault="006247DC" w:rsidP="009B2451">
      <w:pPr>
        <w:pStyle w:val="Bezmezer"/>
        <w:spacing w:line="360" w:lineRule="auto"/>
        <w:jc w:val="center"/>
        <w:rPr>
          <w:rFonts w:ascii="Tahoma" w:hAnsi="Tahoma" w:cs="Tahoma"/>
          <w:b/>
          <w:color w:val="000000" w:themeColor="text1"/>
          <w:sz w:val="32"/>
          <w:szCs w:val="20"/>
        </w:rPr>
      </w:pPr>
      <w:r>
        <w:rPr>
          <w:rFonts w:ascii="Tahoma" w:hAnsi="Tahoma" w:cs="Tahoma"/>
          <w:b/>
          <w:color w:val="000000" w:themeColor="text1"/>
          <w:sz w:val="32"/>
          <w:szCs w:val="20"/>
        </w:rPr>
        <w:t>LISTOPAD</w:t>
      </w:r>
      <w:r w:rsidR="001903C1">
        <w:rPr>
          <w:rFonts w:ascii="Tahoma" w:hAnsi="Tahoma" w:cs="Tahoma"/>
          <w:b/>
          <w:color w:val="000000" w:themeColor="text1"/>
          <w:sz w:val="32"/>
          <w:szCs w:val="20"/>
        </w:rPr>
        <w:t xml:space="preserve"> </w:t>
      </w:r>
      <w:r w:rsidR="00144CDD">
        <w:rPr>
          <w:rFonts w:ascii="Tahoma" w:hAnsi="Tahoma" w:cs="Tahoma"/>
          <w:b/>
          <w:color w:val="000000" w:themeColor="text1"/>
          <w:sz w:val="32"/>
          <w:szCs w:val="20"/>
        </w:rPr>
        <w:t>2020</w:t>
      </w:r>
    </w:p>
    <w:p w:rsidR="00BC309F" w:rsidRPr="00A31A51" w:rsidRDefault="00BC309F" w:rsidP="009B2451">
      <w:pPr>
        <w:pStyle w:val="Bezmezer"/>
        <w:spacing w:line="360" w:lineRule="auto"/>
        <w:jc w:val="center"/>
        <w:rPr>
          <w:rFonts w:ascii="Tahoma" w:hAnsi="Tahoma" w:cs="Tahoma"/>
          <w:b/>
          <w:color w:val="000000" w:themeColor="text1"/>
          <w:sz w:val="18"/>
          <w:szCs w:val="18"/>
        </w:rPr>
      </w:pPr>
    </w:p>
    <w:p w:rsidR="00661CF8" w:rsidRPr="00A31A51" w:rsidRDefault="00661CF8" w:rsidP="001311AC">
      <w:pPr>
        <w:pStyle w:val="Bezmezer"/>
        <w:spacing w:line="360" w:lineRule="auto"/>
        <w:jc w:val="both"/>
        <w:rPr>
          <w:rFonts w:ascii="Tahoma" w:hAnsi="Tahoma" w:cs="Tahoma"/>
          <w:b/>
          <w:color w:val="000000" w:themeColor="text1"/>
          <w:sz w:val="18"/>
          <w:szCs w:val="18"/>
        </w:rPr>
      </w:pPr>
      <w:r w:rsidRPr="00A31A51">
        <w:rPr>
          <w:rFonts w:ascii="Tahoma" w:hAnsi="Tahoma" w:cs="Tahoma"/>
          <w:b/>
          <w:color w:val="000000" w:themeColor="text1"/>
          <w:sz w:val="18"/>
          <w:szCs w:val="18"/>
        </w:rPr>
        <w:t xml:space="preserve">I. Platné právní předpisy vyhlášené ve Sbírce zákonů </w:t>
      </w:r>
    </w:p>
    <w:p w:rsidR="00224FD6" w:rsidRPr="00224FD6" w:rsidRDefault="00224FD6" w:rsidP="00224FD6">
      <w:pPr>
        <w:pStyle w:val="Bezmezer"/>
        <w:spacing w:line="360" w:lineRule="auto"/>
        <w:ind w:left="786"/>
        <w:jc w:val="both"/>
        <w:rPr>
          <w:rFonts w:ascii="Tahoma" w:hAnsi="Tahoma" w:cs="Tahoma"/>
          <w:b/>
          <w:i/>
          <w:color w:val="000000" w:themeColor="text1"/>
          <w:sz w:val="18"/>
          <w:szCs w:val="18"/>
        </w:rPr>
      </w:pPr>
    </w:p>
    <w:p w:rsidR="00FD66FD" w:rsidRPr="00FD66FD" w:rsidRDefault="007C4043" w:rsidP="00FD66FD">
      <w:pPr>
        <w:pStyle w:val="Bezmezer"/>
        <w:numPr>
          <w:ilvl w:val="0"/>
          <w:numId w:val="2"/>
        </w:numPr>
        <w:spacing w:line="360" w:lineRule="auto"/>
        <w:jc w:val="both"/>
        <w:rPr>
          <w:rFonts w:ascii="Tahoma" w:hAnsi="Tahoma" w:cs="Tahoma"/>
          <w:b/>
          <w:i/>
          <w:color w:val="000000" w:themeColor="text1"/>
          <w:sz w:val="18"/>
          <w:szCs w:val="18"/>
        </w:rPr>
      </w:pPr>
      <w:r>
        <w:rPr>
          <w:rFonts w:ascii="Tahoma" w:hAnsi="Tahoma" w:cs="Tahoma"/>
          <w:color w:val="000000" w:themeColor="text1"/>
          <w:sz w:val="18"/>
          <w:szCs w:val="18"/>
        </w:rPr>
        <w:t>Ve sled</w:t>
      </w:r>
      <w:r w:rsidR="00224FD6">
        <w:rPr>
          <w:rFonts w:ascii="Tahoma" w:hAnsi="Tahoma" w:cs="Tahoma"/>
          <w:color w:val="000000" w:themeColor="text1"/>
          <w:sz w:val="18"/>
          <w:szCs w:val="18"/>
        </w:rPr>
        <w:t>ovaném období nebyly vydány žádné</w:t>
      </w:r>
      <w:r w:rsidR="00494BA1">
        <w:rPr>
          <w:rFonts w:ascii="Tahoma" w:hAnsi="Tahoma" w:cs="Tahoma"/>
          <w:color w:val="000000" w:themeColor="text1"/>
          <w:sz w:val="18"/>
          <w:szCs w:val="18"/>
        </w:rPr>
        <w:t xml:space="preserve"> předpisy s dopady na společnost vyjma legislativy ohledně opatření v souvislosti s pandemií COVID-19</w:t>
      </w:r>
      <w:r w:rsidR="00224FD6">
        <w:rPr>
          <w:rFonts w:ascii="Tahoma" w:hAnsi="Tahoma" w:cs="Tahoma"/>
          <w:color w:val="000000" w:themeColor="text1"/>
          <w:sz w:val="18"/>
          <w:szCs w:val="18"/>
        </w:rPr>
        <w:t>.</w:t>
      </w:r>
      <w:r w:rsidR="00494BA1">
        <w:rPr>
          <w:rFonts w:ascii="Tahoma" w:hAnsi="Tahoma" w:cs="Tahoma"/>
          <w:color w:val="000000" w:themeColor="text1"/>
          <w:sz w:val="18"/>
          <w:szCs w:val="18"/>
        </w:rPr>
        <w:t xml:space="preserve"> </w:t>
      </w:r>
    </w:p>
    <w:p w:rsidR="00FD66FD" w:rsidRDefault="00FD66FD" w:rsidP="00FD66FD">
      <w:pPr>
        <w:pStyle w:val="Bezmezer"/>
        <w:spacing w:line="360" w:lineRule="auto"/>
        <w:ind w:left="786"/>
        <w:jc w:val="both"/>
        <w:rPr>
          <w:rFonts w:ascii="Tahoma" w:hAnsi="Tahoma" w:cs="Tahoma"/>
          <w:b/>
          <w:i/>
          <w:color w:val="000000" w:themeColor="text1"/>
          <w:sz w:val="18"/>
          <w:szCs w:val="18"/>
        </w:rPr>
      </w:pPr>
    </w:p>
    <w:p w:rsidR="008D5292" w:rsidRPr="002C4C4F" w:rsidRDefault="002C4C4F" w:rsidP="008D5292">
      <w:pPr>
        <w:pStyle w:val="Bezmezer"/>
        <w:spacing w:line="360" w:lineRule="auto"/>
        <w:ind w:left="708"/>
        <w:jc w:val="both"/>
        <w:rPr>
          <w:rFonts w:ascii="Tahoma" w:hAnsi="Tahoma" w:cs="Tahoma"/>
          <w:b/>
          <w:i/>
          <w:color w:val="000000" w:themeColor="text1"/>
          <w:sz w:val="18"/>
          <w:szCs w:val="18"/>
        </w:rPr>
      </w:pPr>
      <w:r w:rsidRPr="002C4C4F">
        <w:rPr>
          <w:rFonts w:ascii="Tahoma" w:hAnsi="Tahoma" w:cs="Tahoma"/>
          <w:b/>
          <w:i/>
          <w:color w:val="000000" w:themeColor="text1"/>
          <w:sz w:val="18"/>
          <w:szCs w:val="18"/>
        </w:rPr>
        <w:t>Legislativní opatření vydávaná v souvislosti s pandemií COVID-19 jsou evidována v přiložené sestavě.</w:t>
      </w:r>
    </w:p>
    <w:p w:rsidR="00F23F63" w:rsidRPr="00A31A51" w:rsidRDefault="00F23F63" w:rsidP="00F23F63">
      <w:pPr>
        <w:pStyle w:val="Bezmezer"/>
        <w:spacing w:line="360" w:lineRule="auto"/>
        <w:ind w:left="1070"/>
        <w:jc w:val="both"/>
        <w:rPr>
          <w:rFonts w:ascii="Tahoma" w:hAnsi="Tahoma" w:cs="Tahoma"/>
          <w:color w:val="000000" w:themeColor="text1"/>
          <w:sz w:val="18"/>
          <w:szCs w:val="18"/>
        </w:rPr>
      </w:pPr>
    </w:p>
    <w:p w:rsidR="00661CF8" w:rsidRPr="005E6591" w:rsidRDefault="00661CF8" w:rsidP="001311AC">
      <w:pPr>
        <w:pStyle w:val="Bezmezer"/>
        <w:spacing w:line="360" w:lineRule="auto"/>
        <w:jc w:val="both"/>
        <w:rPr>
          <w:rFonts w:ascii="Tahoma" w:hAnsi="Tahoma" w:cs="Tahoma"/>
          <w:b/>
          <w:color w:val="000000" w:themeColor="text1"/>
          <w:sz w:val="18"/>
          <w:szCs w:val="18"/>
        </w:rPr>
      </w:pPr>
      <w:r w:rsidRPr="005E6591">
        <w:rPr>
          <w:rFonts w:ascii="Tahoma" w:hAnsi="Tahoma" w:cs="Tahoma"/>
          <w:b/>
          <w:color w:val="000000" w:themeColor="text1"/>
          <w:sz w:val="18"/>
          <w:szCs w:val="18"/>
        </w:rPr>
        <w:t>II. Připravovaná legislativa</w:t>
      </w:r>
    </w:p>
    <w:p w:rsidR="000B6E81" w:rsidRPr="005E6591" w:rsidRDefault="000B6E81" w:rsidP="005906EB">
      <w:pPr>
        <w:pStyle w:val="Bezmezer"/>
        <w:numPr>
          <w:ilvl w:val="0"/>
          <w:numId w:val="27"/>
        </w:numPr>
        <w:spacing w:line="360" w:lineRule="auto"/>
        <w:jc w:val="both"/>
        <w:rPr>
          <w:rFonts w:ascii="Tahoma" w:hAnsi="Tahoma" w:cs="Tahoma"/>
          <w:b/>
          <w:color w:val="000000" w:themeColor="text1"/>
          <w:sz w:val="18"/>
          <w:szCs w:val="18"/>
        </w:rPr>
      </w:pPr>
      <w:r w:rsidRPr="005E6591">
        <w:rPr>
          <w:rFonts w:ascii="Tahoma" w:hAnsi="Tahoma" w:cs="Tahoma"/>
          <w:b/>
          <w:color w:val="000000" w:themeColor="text1"/>
          <w:sz w:val="18"/>
          <w:szCs w:val="18"/>
        </w:rPr>
        <w:t>Výstupy</w:t>
      </w:r>
    </w:p>
    <w:p w:rsidR="008D5292" w:rsidRPr="005E6591" w:rsidRDefault="00950F60" w:rsidP="00950F60">
      <w:pPr>
        <w:pStyle w:val="Bezmezer"/>
        <w:numPr>
          <w:ilvl w:val="0"/>
          <w:numId w:val="2"/>
        </w:numPr>
        <w:spacing w:line="360" w:lineRule="auto"/>
        <w:jc w:val="both"/>
        <w:rPr>
          <w:rFonts w:ascii="Tahoma" w:hAnsi="Tahoma" w:cs="Tahoma"/>
          <w:color w:val="000000" w:themeColor="text1"/>
          <w:sz w:val="18"/>
          <w:szCs w:val="18"/>
        </w:rPr>
      </w:pPr>
      <w:r w:rsidRPr="005E6591">
        <w:rPr>
          <w:rFonts w:ascii="Tahoma" w:hAnsi="Tahoma" w:cs="Tahoma"/>
          <w:color w:val="000000" w:themeColor="text1"/>
          <w:sz w:val="18"/>
          <w:szCs w:val="18"/>
        </w:rPr>
        <w:t>Návrh novely zákona č. 181/2014Sb., o kybernetické bezpečnosti</w:t>
      </w:r>
    </w:p>
    <w:p w:rsidR="00950F60" w:rsidRPr="005E6591" w:rsidRDefault="002535C7" w:rsidP="002535C7">
      <w:pPr>
        <w:pStyle w:val="Bezmezer"/>
        <w:numPr>
          <w:ilvl w:val="0"/>
          <w:numId w:val="2"/>
        </w:numPr>
        <w:spacing w:line="360" w:lineRule="auto"/>
        <w:jc w:val="both"/>
        <w:rPr>
          <w:rFonts w:ascii="Tahoma" w:hAnsi="Tahoma" w:cs="Tahoma"/>
          <w:color w:val="000000" w:themeColor="text1"/>
          <w:sz w:val="18"/>
          <w:szCs w:val="18"/>
        </w:rPr>
      </w:pPr>
      <w:r w:rsidRPr="005E6591">
        <w:rPr>
          <w:rFonts w:ascii="Tahoma" w:hAnsi="Tahoma" w:cs="Tahoma"/>
          <w:color w:val="000000" w:themeColor="text1"/>
          <w:sz w:val="18"/>
          <w:szCs w:val="18"/>
        </w:rPr>
        <w:t>Návrh nového stavebního zákona</w:t>
      </w:r>
    </w:p>
    <w:p w:rsidR="002535C7" w:rsidRPr="006D5353" w:rsidRDefault="002535C7" w:rsidP="002535C7">
      <w:pPr>
        <w:pStyle w:val="Bezmezer"/>
        <w:spacing w:line="360" w:lineRule="auto"/>
        <w:ind w:left="786"/>
        <w:jc w:val="both"/>
        <w:rPr>
          <w:rFonts w:ascii="Tahoma" w:hAnsi="Tahoma" w:cs="Tahoma"/>
          <w:color w:val="000000" w:themeColor="text1"/>
          <w:sz w:val="18"/>
          <w:szCs w:val="18"/>
        </w:rPr>
      </w:pPr>
    </w:p>
    <w:p w:rsidR="004A3DCA" w:rsidRPr="006D5353" w:rsidRDefault="004A3DCA" w:rsidP="005906EB">
      <w:pPr>
        <w:pStyle w:val="Bezmezer"/>
        <w:numPr>
          <w:ilvl w:val="0"/>
          <w:numId w:val="27"/>
        </w:numPr>
        <w:spacing w:line="360" w:lineRule="auto"/>
        <w:jc w:val="both"/>
        <w:rPr>
          <w:rFonts w:ascii="Tahoma" w:hAnsi="Tahoma" w:cs="Tahoma"/>
          <w:b/>
          <w:color w:val="000000" w:themeColor="text1"/>
          <w:sz w:val="18"/>
          <w:szCs w:val="18"/>
        </w:rPr>
      </w:pPr>
      <w:r w:rsidRPr="006D5353">
        <w:rPr>
          <w:rFonts w:ascii="Tahoma" w:hAnsi="Tahoma" w:cs="Tahoma"/>
          <w:b/>
          <w:color w:val="000000" w:themeColor="text1"/>
          <w:sz w:val="18"/>
          <w:szCs w:val="18"/>
        </w:rPr>
        <w:t>Zadání</w:t>
      </w:r>
    </w:p>
    <w:p w:rsidR="00727EBE" w:rsidRDefault="00727EBE" w:rsidP="00727EBE">
      <w:pPr>
        <w:pStyle w:val="Bezmezer"/>
        <w:numPr>
          <w:ilvl w:val="0"/>
          <w:numId w:val="2"/>
        </w:numPr>
        <w:spacing w:line="360" w:lineRule="auto"/>
        <w:jc w:val="both"/>
        <w:rPr>
          <w:rFonts w:ascii="Tahoma" w:hAnsi="Tahoma" w:cs="Tahoma"/>
          <w:color w:val="000000" w:themeColor="text1"/>
          <w:sz w:val="18"/>
          <w:szCs w:val="18"/>
        </w:rPr>
      </w:pPr>
      <w:r w:rsidRPr="00727EBE">
        <w:rPr>
          <w:rFonts w:ascii="Tahoma" w:hAnsi="Tahoma" w:cs="Tahoma"/>
          <w:color w:val="000000" w:themeColor="text1"/>
          <w:sz w:val="18"/>
          <w:szCs w:val="18"/>
        </w:rPr>
        <w:t>Návrh zákona, kterým se mění zákon č. 353/2003 Sb., o spotřebních daních, ve znění pozdějších předpisů, a zákon č. 235/2004 Sb., o dani z přidané hodnoty, ve znění pozdějších předpisů</w:t>
      </w:r>
    </w:p>
    <w:p w:rsidR="00727EBE" w:rsidRDefault="00727EBE" w:rsidP="00727EBE">
      <w:pPr>
        <w:pStyle w:val="Bezmezer"/>
        <w:numPr>
          <w:ilvl w:val="0"/>
          <w:numId w:val="2"/>
        </w:numPr>
        <w:spacing w:line="360" w:lineRule="auto"/>
        <w:jc w:val="both"/>
        <w:rPr>
          <w:rFonts w:ascii="Tahoma" w:hAnsi="Tahoma" w:cs="Tahoma"/>
          <w:color w:val="000000" w:themeColor="text1"/>
          <w:sz w:val="18"/>
          <w:szCs w:val="18"/>
        </w:rPr>
      </w:pPr>
      <w:r w:rsidRPr="00727EBE">
        <w:rPr>
          <w:rFonts w:ascii="Tahoma" w:hAnsi="Tahoma" w:cs="Tahoma"/>
          <w:color w:val="000000" w:themeColor="text1"/>
          <w:sz w:val="18"/>
          <w:szCs w:val="18"/>
        </w:rPr>
        <w:t>Návrh vyhlášky, kterou se mění vyhláška č. 428/2001 Sb., kterou se provádí zákon č. 274/2001 Sb., o vodovodech a kanalizacích pro veřejnou potřebu a o změně některých zákonů (zákon o vodovodech a kanalizacích)</w:t>
      </w:r>
    </w:p>
    <w:p w:rsidR="00217FEC" w:rsidRDefault="00424128" w:rsidP="00424128">
      <w:pPr>
        <w:pStyle w:val="Bezmezer"/>
        <w:numPr>
          <w:ilvl w:val="0"/>
          <w:numId w:val="2"/>
        </w:numPr>
        <w:spacing w:line="360" w:lineRule="auto"/>
        <w:jc w:val="both"/>
        <w:rPr>
          <w:rFonts w:ascii="Tahoma" w:hAnsi="Tahoma" w:cs="Tahoma"/>
          <w:color w:val="000000" w:themeColor="text1"/>
          <w:sz w:val="18"/>
          <w:szCs w:val="18"/>
        </w:rPr>
      </w:pPr>
      <w:r w:rsidRPr="00424128">
        <w:rPr>
          <w:rFonts w:ascii="Tahoma" w:hAnsi="Tahoma" w:cs="Tahoma"/>
          <w:color w:val="000000" w:themeColor="text1"/>
          <w:sz w:val="18"/>
          <w:szCs w:val="18"/>
        </w:rPr>
        <w:t>Návrh zákona, kterým se mění zákon č.134/2016 Sb., o zadávání veřejných zakázek</w:t>
      </w:r>
    </w:p>
    <w:p w:rsidR="00BA315A" w:rsidRPr="00BA315A" w:rsidRDefault="00BA315A" w:rsidP="00BA315A">
      <w:pPr>
        <w:pStyle w:val="Bezmezer"/>
        <w:spacing w:line="360" w:lineRule="auto"/>
        <w:jc w:val="both"/>
        <w:rPr>
          <w:rFonts w:ascii="Tahoma" w:hAnsi="Tahoma" w:cs="Tahoma"/>
          <w:color w:val="000000" w:themeColor="text1"/>
          <w:sz w:val="18"/>
          <w:szCs w:val="18"/>
        </w:rPr>
      </w:pPr>
    </w:p>
    <w:p w:rsidR="00BA315A" w:rsidRPr="00A31A51" w:rsidRDefault="00BA315A" w:rsidP="00BA315A">
      <w:pPr>
        <w:pStyle w:val="Bezmezer"/>
        <w:spacing w:line="360" w:lineRule="auto"/>
        <w:jc w:val="both"/>
        <w:rPr>
          <w:rFonts w:ascii="Tahoma" w:hAnsi="Tahoma" w:cs="Tahoma"/>
          <w:b/>
          <w:color w:val="000000" w:themeColor="text1"/>
          <w:sz w:val="18"/>
          <w:szCs w:val="18"/>
        </w:rPr>
      </w:pPr>
      <w:r w:rsidRPr="00A31A51">
        <w:rPr>
          <w:rFonts w:ascii="Tahoma" w:hAnsi="Tahoma" w:cs="Tahoma"/>
          <w:b/>
          <w:color w:val="000000" w:themeColor="text1"/>
          <w:sz w:val="18"/>
          <w:szCs w:val="18"/>
        </w:rPr>
        <w:t>II</w:t>
      </w:r>
      <w:r>
        <w:rPr>
          <w:rFonts w:ascii="Tahoma" w:hAnsi="Tahoma" w:cs="Tahoma"/>
          <w:b/>
          <w:color w:val="000000" w:themeColor="text1"/>
          <w:sz w:val="18"/>
          <w:szCs w:val="18"/>
        </w:rPr>
        <w:t>I</w:t>
      </w:r>
      <w:r w:rsidRPr="00A31A51">
        <w:rPr>
          <w:rFonts w:ascii="Tahoma" w:hAnsi="Tahoma" w:cs="Tahoma"/>
          <w:b/>
          <w:color w:val="000000" w:themeColor="text1"/>
          <w:sz w:val="18"/>
          <w:szCs w:val="18"/>
        </w:rPr>
        <w:t xml:space="preserve">. </w:t>
      </w:r>
      <w:r>
        <w:rPr>
          <w:rFonts w:ascii="Tahoma" w:hAnsi="Tahoma" w:cs="Tahoma"/>
          <w:b/>
          <w:color w:val="000000" w:themeColor="text1"/>
          <w:sz w:val="18"/>
          <w:szCs w:val="18"/>
        </w:rPr>
        <w:t>Aktuální judikatura a stanoviska</w:t>
      </w:r>
    </w:p>
    <w:p w:rsidR="00761C7D" w:rsidRDefault="00217FEC" w:rsidP="00217FEC">
      <w:pPr>
        <w:pStyle w:val="Bezmezer"/>
        <w:numPr>
          <w:ilvl w:val="0"/>
          <w:numId w:val="2"/>
        </w:numPr>
        <w:spacing w:line="360" w:lineRule="auto"/>
        <w:jc w:val="both"/>
        <w:rPr>
          <w:rFonts w:ascii="Tahoma" w:hAnsi="Tahoma" w:cs="Tahoma"/>
          <w:color w:val="000000" w:themeColor="text1"/>
          <w:sz w:val="18"/>
          <w:szCs w:val="18"/>
        </w:rPr>
      </w:pPr>
      <w:r w:rsidRPr="00217FEC">
        <w:rPr>
          <w:rFonts w:ascii="Tahoma" w:hAnsi="Tahoma" w:cs="Tahoma"/>
          <w:color w:val="000000" w:themeColor="text1"/>
          <w:sz w:val="18"/>
          <w:szCs w:val="18"/>
        </w:rPr>
        <w:t xml:space="preserve">Pokuta pro </w:t>
      </w:r>
      <w:r>
        <w:rPr>
          <w:rFonts w:ascii="Tahoma" w:hAnsi="Tahoma" w:cs="Tahoma"/>
          <w:color w:val="000000" w:themeColor="text1"/>
          <w:sz w:val="18"/>
          <w:szCs w:val="18"/>
        </w:rPr>
        <w:t>TSK P</w:t>
      </w:r>
      <w:r w:rsidRPr="00217FEC">
        <w:rPr>
          <w:rFonts w:ascii="Tahoma" w:hAnsi="Tahoma" w:cs="Tahoma"/>
          <w:color w:val="000000" w:themeColor="text1"/>
          <w:sz w:val="18"/>
          <w:szCs w:val="18"/>
        </w:rPr>
        <w:t>raha za diskriminační zadávací podmínky – podstatná je dojezdová doba k obalovně, nikoliv vzdálenost</w:t>
      </w:r>
    </w:p>
    <w:p w:rsidR="00901E8D" w:rsidRPr="001440A6" w:rsidRDefault="00901E8D" w:rsidP="00901E8D">
      <w:pPr>
        <w:pStyle w:val="Bezmezer"/>
        <w:numPr>
          <w:ilvl w:val="0"/>
          <w:numId w:val="2"/>
        </w:numPr>
        <w:spacing w:line="360" w:lineRule="auto"/>
        <w:jc w:val="both"/>
        <w:rPr>
          <w:rFonts w:ascii="Tahoma" w:hAnsi="Tahoma" w:cs="Tahoma"/>
          <w:color w:val="000000" w:themeColor="text1"/>
          <w:sz w:val="18"/>
          <w:szCs w:val="18"/>
        </w:rPr>
      </w:pPr>
      <w:r w:rsidRPr="00901E8D">
        <w:rPr>
          <w:rFonts w:ascii="Tahoma" w:hAnsi="Tahoma" w:cs="Tahoma"/>
          <w:color w:val="000000" w:themeColor="text1"/>
          <w:sz w:val="18"/>
          <w:szCs w:val="18"/>
        </w:rPr>
        <w:t>Odpovědnost za administraci veřejné zakázky</w:t>
      </w:r>
    </w:p>
    <w:p w:rsidR="00FD66FD" w:rsidRPr="00BA315A" w:rsidRDefault="00FD66FD" w:rsidP="00FD66FD">
      <w:pPr>
        <w:pStyle w:val="Bezmezer"/>
        <w:spacing w:line="360" w:lineRule="auto"/>
        <w:jc w:val="both"/>
        <w:rPr>
          <w:rFonts w:ascii="Tahoma" w:hAnsi="Tahoma" w:cs="Tahoma"/>
          <w:b/>
          <w:color w:val="000000" w:themeColor="text1"/>
          <w:sz w:val="18"/>
          <w:szCs w:val="18"/>
        </w:rPr>
      </w:pPr>
    </w:p>
    <w:p w:rsidR="006247DC" w:rsidRPr="00A31A51" w:rsidRDefault="006247DC" w:rsidP="006247DC">
      <w:pPr>
        <w:pStyle w:val="Bezmezer"/>
        <w:spacing w:line="360" w:lineRule="auto"/>
        <w:jc w:val="both"/>
        <w:rPr>
          <w:rFonts w:ascii="Tahoma" w:hAnsi="Tahoma" w:cs="Tahoma"/>
          <w:b/>
          <w:color w:val="000000" w:themeColor="text1"/>
          <w:sz w:val="18"/>
          <w:szCs w:val="18"/>
        </w:rPr>
      </w:pPr>
      <w:r>
        <w:rPr>
          <w:rFonts w:ascii="Tahoma" w:hAnsi="Tahoma" w:cs="Tahoma"/>
          <w:b/>
          <w:color w:val="000000" w:themeColor="text1"/>
          <w:sz w:val="18"/>
          <w:szCs w:val="18"/>
        </w:rPr>
        <w:t>IV</w:t>
      </w:r>
      <w:r w:rsidRPr="00A31A51">
        <w:rPr>
          <w:rFonts w:ascii="Tahoma" w:hAnsi="Tahoma" w:cs="Tahoma"/>
          <w:b/>
          <w:color w:val="000000" w:themeColor="text1"/>
          <w:sz w:val="18"/>
          <w:szCs w:val="18"/>
        </w:rPr>
        <w:t xml:space="preserve">. </w:t>
      </w:r>
      <w:r>
        <w:rPr>
          <w:rFonts w:ascii="Tahoma" w:hAnsi="Tahoma" w:cs="Tahoma"/>
          <w:b/>
          <w:color w:val="000000" w:themeColor="text1"/>
          <w:sz w:val="18"/>
          <w:szCs w:val="18"/>
        </w:rPr>
        <w:t>Legislativní plán 2021</w:t>
      </w:r>
    </w:p>
    <w:p w:rsidR="00FD66FD" w:rsidRPr="00BA315A" w:rsidRDefault="00FD66FD" w:rsidP="00FD66FD">
      <w:pPr>
        <w:pStyle w:val="Bezmezer"/>
        <w:spacing w:line="360" w:lineRule="auto"/>
        <w:jc w:val="both"/>
        <w:rPr>
          <w:rFonts w:ascii="Tahoma" w:hAnsi="Tahoma" w:cs="Tahoma"/>
          <w:color w:val="000000" w:themeColor="text1"/>
          <w:sz w:val="20"/>
          <w:szCs w:val="20"/>
        </w:rPr>
      </w:pPr>
    </w:p>
    <w:p w:rsidR="00D3025E" w:rsidRPr="00BA315A" w:rsidRDefault="00D3025E" w:rsidP="002910D6">
      <w:pPr>
        <w:pStyle w:val="Bezmezer"/>
        <w:spacing w:line="360" w:lineRule="auto"/>
        <w:ind w:left="426"/>
        <w:jc w:val="both"/>
        <w:rPr>
          <w:rFonts w:ascii="Tahoma" w:hAnsi="Tahoma" w:cs="Tahoma"/>
          <w:color w:val="000000" w:themeColor="text1"/>
          <w:sz w:val="20"/>
          <w:szCs w:val="20"/>
        </w:rPr>
      </w:pPr>
    </w:p>
    <w:p w:rsidR="00FD66FD" w:rsidRPr="00BA315A" w:rsidRDefault="00FD66FD" w:rsidP="002910D6">
      <w:pPr>
        <w:pStyle w:val="Bezmezer"/>
        <w:spacing w:line="360" w:lineRule="auto"/>
        <w:ind w:left="426"/>
        <w:jc w:val="both"/>
        <w:rPr>
          <w:rFonts w:ascii="Tahoma" w:hAnsi="Tahoma" w:cs="Tahoma"/>
          <w:color w:val="000000" w:themeColor="text1"/>
          <w:sz w:val="20"/>
          <w:szCs w:val="20"/>
        </w:rPr>
      </w:pPr>
    </w:p>
    <w:p w:rsidR="00FD66FD" w:rsidRDefault="00FD66FD" w:rsidP="002910D6">
      <w:pPr>
        <w:pStyle w:val="Bezmezer"/>
        <w:spacing w:line="360" w:lineRule="auto"/>
        <w:ind w:left="426"/>
        <w:jc w:val="both"/>
        <w:rPr>
          <w:rFonts w:ascii="Tahoma" w:hAnsi="Tahoma" w:cs="Tahoma"/>
          <w:color w:val="000000" w:themeColor="text1"/>
          <w:sz w:val="20"/>
          <w:szCs w:val="20"/>
        </w:rPr>
      </w:pPr>
    </w:p>
    <w:p w:rsidR="006247DC" w:rsidRDefault="006247DC" w:rsidP="002910D6">
      <w:pPr>
        <w:pStyle w:val="Bezmezer"/>
        <w:spacing w:line="360" w:lineRule="auto"/>
        <w:ind w:left="426"/>
        <w:jc w:val="both"/>
        <w:rPr>
          <w:rFonts w:ascii="Tahoma" w:hAnsi="Tahoma" w:cs="Tahoma"/>
          <w:color w:val="000000" w:themeColor="text1"/>
          <w:sz w:val="20"/>
          <w:szCs w:val="20"/>
        </w:rPr>
      </w:pPr>
    </w:p>
    <w:p w:rsidR="00BC27A0" w:rsidRPr="00DB40CC" w:rsidRDefault="00D232D6" w:rsidP="004A22A3">
      <w:pPr>
        <w:pStyle w:val="Bezmezer"/>
        <w:numPr>
          <w:ilvl w:val="0"/>
          <w:numId w:val="1"/>
        </w:numPr>
        <w:shd w:val="clear" w:color="auto" w:fill="CCFFCC"/>
        <w:spacing w:line="360" w:lineRule="auto"/>
        <w:jc w:val="center"/>
        <w:rPr>
          <w:rFonts w:ascii="Tahoma" w:hAnsi="Tahoma" w:cs="Tahoma"/>
          <w:b/>
          <w:sz w:val="28"/>
          <w:szCs w:val="20"/>
        </w:rPr>
      </w:pPr>
      <w:r>
        <w:rPr>
          <w:rFonts w:ascii="Tahoma" w:hAnsi="Tahoma" w:cs="Tahoma"/>
          <w:b/>
          <w:sz w:val="28"/>
          <w:szCs w:val="20"/>
        </w:rPr>
        <w:lastRenderedPageBreak/>
        <w:t>Pla</w:t>
      </w:r>
      <w:r w:rsidR="00BC27A0" w:rsidRPr="00DB40CC">
        <w:rPr>
          <w:rFonts w:ascii="Tahoma" w:hAnsi="Tahoma" w:cs="Tahoma"/>
          <w:b/>
          <w:sz w:val="28"/>
          <w:szCs w:val="20"/>
        </w:rPr>
        <w:t>tné právní předpisy vyhlášené ve Sbírce zákonů</w:t>
      </w:r>
    </w:p>
    <w:p w:rsidR="00400CA9" w:rsidRDefault="00400CA9" w:rsidP="00400CA9">
      <w:pPr>
        <w:pStyle w:val="Bezmezer"/>
        <w:spacing w:line="360" w:lineRule="auto"/>
        <w:jc w:val="center"/>
        <w:rPr>
          <w:rFonts w:ascii="Tahoma" w:hAnsi="Tahoma" w:cs="Tahoma"/>
          <w:color w:val="000000" w:themeColor="text1"/>
          <w:sz w:val="20"/>
          <w:szCs w:val="20"/>
        </w:rPr>
      </w:pPr>
    </w:p>
    <w:p w:rsidR="00494BA1" w:rsidRPr="00494BA1" w:rsidRDefault="00494BA1" w:rsidP="00494BA1">
      <w:pPr>
        <w:pStyle w:val="Bezmezer"/>
        <w:jc w:val="both"/>
        <w:rPr>
          <w:rStyle w:val="Hypertextovodkaz"/>
          <w:rFonts w:ascii="Tahoma" w:eastAsia="Times New Roman" w:hAnsi="Tahoma" w:cs="Tahoma"/>
          <w:bCs/>
          <w:i/>
          <w:color w:val="000000" w:themeColor="text1"/>
          <w:kern w:val="36"/>
          <w:sz w:val="20"/>
          <w:szCs w:val="20"/>
          <w:u w:val="none"/>
          <w:lang w:eastAsia="cs-CZ"/>
        </w:rPr>
      </w:pPr>
      <w:r w:rsidRPr="00494BA1">
        <w:rPr>
          <w:rStyle w:val="Hypertextovodkaz"/>
          <w:rFonts w:ascii="Tahoma" w:eastAsia="Times New Roman" w:hAnsi="Tahoma" w:cs="Tahoma"/>
          <w:bCs/>
          <w:i/>
          <w:color w:val="000000" w:themeColor="text1"/>
          <w:kern w:val="36"/>
          <w:sz w:val="20"/>
          <w:szCs w:val="20"/>
          <w:u w:val="none"/>
          <w:lang w:eastAsia="cs-CZ"/>
        </w:rPr>
        <w:t xml:space="preserve">Ve sledovaném období nebyly vydány žádné předpisy s dopady na společnost vyjma legislativy ohledně opatření v souvislosti s pandemií COVID-19. </w:t>
      </w:r>
    </w:p>
    <w:p w:rsidR="00494BA1" w:rsidRPr="00494BA1" w:rsidRDefault="00494BA1" w:rsidP="00494BA1">
      <w:pPr>
        <w:pStyle w:val="Bezmezer"/>
        <w:jc w:val="both"/>
        <w:rPr>
          <w:rStyle w:val="Hypertextovodkaz"/>
          <w:rFonts w:ascii="Tahoma" w:eastAsia="Times New Roman" w:hAnsi="Tahoma" w:cs="Tahoma"/>
          <w:bCs/>
          <w:i/>
          <w:color w:val="000000" w:themeColor="text1"/>
          <w:kern w:val="36"/>
          <w:sz w:val="20"/>
          <w:szCs w:val="20"/>
          <w:u w:val="none"/>
          <w:lang w:eastAsia="cs-CZ"/>
        </w:rPr>
      </w:pPr>
    </w:p>
    <w:p w:rsidR="002535C7" w:rsidRDefault="00494BA1" w:rsidP="00494BA1">
      <w:pPr>
        <w:pStyle w:val="Bezmezer"/>
        <w:jc w:val="both"/>
        <w:rPr>
          <w:rStyle w:val="Hypertextovodkaz"/>
          <w:rFonts w:ascii="Tahoma" w:eastAsia="Times New Roman" w:hAnsi="Tahoma" w:cs="Tahoma"/>
          <w:bCs/>
          <w:i/>
          <w:color w:val="000000" w:themeColor="text1"/>
          <w:kern w:val="36"/>
          <w:sz w:val="20"/>
          <w:szCs w:val="20"/>
          <w:u w:val="none"/>
          <w:lang w:eastAsia="cs-CZ"/>
        </w:rPr>
      </w:pPr>
      <w:r w:rsidRPr="00494BA1">
        <w:rPr>
          <w:rStyle w:val="Hypertextovodkaz"/>
          <w:rFonts w:ascii="Tahoma" w:eastAsia="Times New Roman" w:hAnsi="Tahoma" w:cs="Tahoma"/>
          <w:bCs/>
          <w:i/>
          <w:color w:val="000000" w:themeColor="text1"/>
          <w:kern w:val="36"/>
          <w:sz w:val="20"/>
          <w:szCs w:val="20"/>
          <w:u w:val="none"/>
          <w:lang w:eastAsia="cs-CZ"/>
        </w:rPr>
        <w:t>Legislativní opatření vydávaná v souvislosti s pandemií COVID-19 jsou evidována v přiložené sestavě.</w:t>
      </w:r>
    </w:p>
    <w:p w:rsidR="00494BA1" w:rsidRPr="002535C7" w:rsidRDefault="00494BA1" w:rsidP="00494BA1">
      <w:pPr>
        <w:pStyle w:val="Bezmezer"/>
        <w:jc w:val="both"/>
        <w:rPr>
          <w:rStyle w:val="Hypertextovodkaz"/>
          <w:rFonts w:ascii="Tahoma" w:eastAsia="Times New Roman" w:hAnsi="Tahoma" w:cs="Tahoma"/>
          <w:bCs/>
          <w:i/>
          <w:color w:val="000000" w:themeColor="text1"/>
          <w:kern w:val="36"/>
          <w:sz w:val="20"/>
          <w:szCs w:val="20"/>
          <w:u w:val="none"/>
          <w:lang w:eastAsia="cs-CZ"/>
        </w:rPr>
      </w:pPr>
    </w:p>
    <w:p w:rsidR="00DD4232" w:rsidRDefault="00DD4232" w:rsidP="005906EB">
      <w:pPr>
        <w:pStyle w:val="Bezmezer"/>
        <w:numPr>
          <w:ilvl w:val="0"/>
          <w:numId w:val="28"/>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DD4232" w:rsidRPr="00DB40CC" w:rsidRDefault="00DD4232" w:rsidP="00DD4232">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a</w:t>
      </w:r>
      <w:r w:rsidRPr="00914DDA">
        <w:rPr>
          <w:rFonts w:ascii="Tahoma" w:hAnsi="Tahoma" w:cs="Tahoma"/>
          <w:b/>
          <w:sz w:val="28"/>
          <w:szCs w:val="20"/>
        </w:rPr>
        <w:t>)</w:t>
      </w:r>
      <w:r>
        <w:rPr>
          <w:rFonts w:ascii="Tahoma" w:hAnsi="Tahoma" w:cs="Tahoma"/>
          <w:b/>
          <w:sz w:val="28"/>
          <w:szCs w:val="20"/>
        </w:rPr>
        <w:t xml:space="preserve"> výstupy</w:t>
      </w:r>
    </w:p>
    <w:p w:rsidR="00C55A70" w:rsidRDefault="00C55A70" w:rsidP="00DE312D">
      <w:pPr>
        <w:pStyle w:val="Bezmezer"/>
        <w:spacing w:line="360" w:lineRule="auto"/>
        <w:jc w:val="both"/>
        <w:rPr>
          <w:rFonts w:ascii="Tahoma" w:hAnsi="Tahoma" w:cs="Tahoma"/>
          <w:b/>
          <w:i/>
          <w:color w:val="000000" w:themeColor="text1"/>
          <w:sz w:val="18"/>
          <w:szCs w:val="18"/>
        </w:rPr>
      </w:pPr>
    </w:p>
    <w:p w:rsidR="00B22012" w:rsidRDefault="002535C7" w:rsidP="00B22012">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2535C7">
        <w:rPr>
          <w:rStyle w:val="Hypertextovodkaz"/>
          <w:rFonts w:ascii="Tahoma" w:eastAsia="Times New Roman" w:hAnsi="Tahoma" w:cs="Tahoma"/>
          <w:b/>
          <w:bCs/>
          <w:color w:val="000000" w:themeColor="text1"/>
          <w:kern w:val="36"/>
          <w:sz w:val="24"/>
          <w:szCs w:val="24"/>
          <w:u w:val="none"/>
          <w:lang w:eastAsia="cs-CZ"/>
        </w:rPr>
        <w:t>Návrh novely zákona č. 181/2014Sb., o kybernetické bezpečnosti</w:t>
      </w:r>
      <w:r w:rsidR="006450B7">
        <w:rPr>
          <w:rStyle w:val="Hypertextovodkaz"/>
          <w:rFonts w:ascii="Tahoma" w:eastAsia="Times New Roman" w:hAnsi="Tahoma" w:cs="Tahoma"/>
          <w:b/>
          <w:bCs/>
          <w:color w:val="000000" w:themeColor="text1"/>
          <w:kern w:val="36"/>
          <w:sz w:val="24"/>
          <w:szCs w:val="24"/>
          <w:u w:val="none"/>
          <w:lang w:eastAsia="cs-CZ"/>
        </w:rPr>
        <w:pict>
          <v:rect id="_x0000_i1025" style="width:0;height:1.5pt" o:hralign="center" o:hrstd="t" o:hr="t" fillcolor="#a0a0a0" stroked="f"/>
        </w:pict>
      </w:r>
    </w:p>
    <w:p w:rsidR="00B22012" w:rsidRDefault="00217FEC" w:rsidP="00B22012">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Sněmovní tisk 1100</w:t>
      </w:r>
    </w:p>
    <w:p w:rsidR="00B22012" w:rsidRDefault="00217FEC" w:rsidP="00B22012">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Návrh zákona schválen vládou a postoupeno do PS</w:t>
      </w:r>
    </w:p>
    <w:p w:rsidR="00217FEC" w:rsidRDefault="00217FEC" w:rsidP="00217FEC">
      <w:pPr>
        <w:pStyle w:val="Bezmezer"/>
        <w:spacing w:line="360" w:lineRule="auto"/>
        <w:jc w:val="both"/>
        <w:rPr>
          <w:rStyle w:val="Hypertextovodkaz"/>
          <w:rFonts w:ascii="Tahoma" w:hAnsi="Tahoma" w:cs="Tahoma"/>
          <w:color w:val="000000"/>
          <w:sz w:val="20"/>
          <w:szCs w:val="20"/>
          <w:u w:val="none"/>
          <w:lang w:eastAsia="cs-CZ"/>
        </w:rPr>
      </w:pPr>
    </w:p>
    <w:p w:rsidR="00217FEC" w:rsidRPr="00277FC0" w:rsidRDefault="00217FEC" w:rsidP="00217FEC">
      <w:pPr>
        <w:pStyle w:val="Bezmezer"/>
        <w:spacing w:line="360" w:lineRule="auto"/>
        <w:jc w:val="both"/>
        <w:rPr>
          <w:rStyle w:val="Hypertextovodkaz"/>
          <w:rFonts w:ascii="Tahoma" w:hAnsi="Tahoma" w:cs="Tahoma"/>
          <w:color w:val="000000"/>
          <w:sz w:val="20"/>
          <w:szCs w:val="20"/>
          <w:u w:val="none"/>
          <w:lang w:eastAsia="cs-CZ"/>
        </w:rPr>
      </w:pPr>
      <w:r w:rsidRPr="00277FC0">
        <w:rPr>
          <w:rStyle w:val="Hypertextovodkaz"/>
          <w:rFonts w:ascii="Tahoma" w:hAnsi="Tahoma" w:cs="Tahoma"/>
          <w:color w:val="000000"/>
          <w:sz w:val="20"/>
          <w:szCs w:val="20"/>
          <w:u w:val="none"/>
          <w:lang w:eastAsia="cs-CZ"/>
        </w:rPr>
        <w:t>Národní úřad pro kybernetickou a informační bezpečnost vypracoval a předložil do mezirezortního připomínkového řízení novelu zákona o kybernetické bezpečnosti. Návrh zákona adaptuje evropské právo (Akt o kybernetické bezpečnosti) a reaguje na aktuální potřeby v oblasti ochrany kybernetické bezpečnosti České republiky.</w:t>
      </w:r>
    </w:p>
    <w:p w:rsidR="00217FEC" w:rsidRDefault="00217FEC" w:rsidP="00217FEC">
      <w:pPr>
        <w:pStyle w:val="Bezmezer"/>
        <w:spacing w:line="360" w:lineRule="auto"/>
        <w:jc w:val="both"/>
        <w:rPr>
          <w:rStyle w:val="Hypertextovodkaz"/>
          <w:rFonts w:ascii="Tahoma" w:hAnsi="Tahoma" w:cs="Tahoma"/>
          <w:color w:val="000000"/>
          <w:sz w:val="20"/>
          <w:szCs w:val="20"/>
          <w:lang w:eastAsia="cs-CZ"/>
        </w:rPr>
      </w:pPr>
    </w:p>
    <w:p w:rsidR="00217FEC" w:rsidRDefault="00217FEC" w:rsidP="00217FEC">
      <w:pPr>
        <w:pStyle w:val="Bezmezer"/>
        <w:shd w:val="clear" w:color="auto" w:fill="D9D9D9" w:themeFill="background1" w:themeFillShade="D9"/>
        <w:spacing w:line="276" w:lineRule="auto"/>
        <w:jc w:val="both"/>
        <w:rPr>
          <w:rStyle w:val="Hypertextovodkaz"/>
          <w:rFonts w:ascii="Tahoma" w:eastAsia="Times New Roman" w:hAnsi="Tahoma" w:cs="Tahoma"/>
          <w:b/>
          <w:bCs/>
          <w:i/>
          <w:color w:val="000000" w:themeColor="text1"/>
          <w:kern w:val="36"/>
          <w:sz w:val="20"/>
          <w:szCs w:val="20"/>
          <w:u w:val="none"/>
          <w:lang w:eastAsia="cs-CZ"/>
        </w:rPr>
      </w:pPr>
      <w:r w:rsidRPr="0091029A">
        <w:rPr>
          <w:rStyle w:val="Hypertextovodkaz"/>
          <w:rFonts w:ascii="Tahoma" w:eastAsia="Times New Roman" w:hAnsi="Tahoma" w:cs="Tahoma"/>
          <w:b/>
          <w:bCs/>
          <w:i/>
          <w:color w:val="000000" w:themeColor="text1"/>
          <w:kern w:val="36"/>
          <w:sz w:val="20"/>
          <w:szCs w:val="20"/>
          <w:u w:val="none"/>
          <w:lang w:eastAsia="cs-CZ"/>
        </w:rPr>
        <w:t xml:space="preserve">Závěr věcné analýzy ze strany </w:t>
      </w:r>
      <w:r>
        <w:rPr>
          <w:rStyle w:val="Hypertextovodkaz"/>
          <w:rFonts w:ascii="Tahoma" w:eastAsia="Times New Roman" w:hAnsi="Tahoma" w:cs="Tahoma"/>
          <w:b/>
          <w:bCs/>
          <w:i/>
          <w:color w:val="000000" w:themeColor="text1"/>
          <w:kern w:val="36"/>
          <w:sz w:val="20"/>
          <w:szCs w:val="20"/>
          <w:u w:val="none"/>
          <w:lang w:eastAsia="cs-CZ"/>
        </w:rPr>
        <w:t>Manažera pro kybernetickou bezpečnost:</w:t>
      </w:r>
    </w:p>
    <w:p w:rsidR="00217FEC" w:rsidRDefault="00217FEC" w:rsidP="00217FEC">
      <w:pPr>
        <w:pStyle w:val="Bezmezer"/>
        <w:shd w:val="clear" w:color="auto" w:fill="D9D9D9" w:themeFill="background1" w:themeFillShade="D9"/>
        <w:spacing w:line="276" w:lineRule="auto"/>
        <w:jc w:val="both"/>
        <w:rPr>
          <w:rStyle w:val="Hypertextovodkaz"/>
          <w:rFonts w:ascii="Tahoma" w:eastAsia="Times New Roman" w:hAnsi="Tahoma" w:cs="Tahoma"/>
          <w:b/>
          <w:bCs/>
          <w:i/>
          <w:color w:val="000000" w:themeColor="text1"/>
          <w:kern w:val="36"/>
          <w:sz w:val="20"/>
          <w:szCs w:val="20"/>
          <w:u w:val="none"/>
          <w:lang w:eastAsia="cs-CZ"/>
        </w:rPr>
      </w:pPr>
    </w:p>
    <w:p w:rsidR="00217FEC" w:rsidRPr="00357590" w:rsidRDefault="00217FEC" w:rsidP="00217FEC">
      <w:pPr>
        <w:pStyle w:val="Bezmezer"/>
        <w:shd w:val="clear" w:color="auto" w:fill="D9D9D9" w:themeFill="background1" w:themeFillShade="D9"/>
        <w:jc w:val="both"/>
        <w:rPr>
          <w:rStyle w:val="Hypertextovodkaz"/>
          <w:rFonts w:ascii="Tahoma" w:eastAsia="Times New Roman" w:hAnsi="Tahoma" w:cs="Tahoma"/>
          <w:i/>
          <w:color w:val="000000" w:themeColor="text1"/>
          <w:kern w:val="36"/>
          <w:sz w:val="20"/>
          <w:szCs w:val="20"/>
          <w:lang w:eastAsia="cs-CZ"/>
        </w:rPr>
      </w:pPr>
      <w:r w:rsidRPr="00357590">
        <w:rPr>
          <w:rStyle w:val="Hypertextovodkaz"/>
          <w:rFonts w:ascii="Tahoma" w:eastAsia="Times New Roman" w:hAnsi="Tahoma" w:cs="Tahoma"/>
          <w:i/>
          <w:color w:val="000000" w:themeColor="text1"/>
          <w:kern w:val="36"/>
          <w:sz w:val="20"/>
          <w:szCs w:val="20"/>
          <w:lang w:eastAsia="cs-CZ"/>
        </w:rPr>
        <w:t>§ 16 Kontaktní údaje písm. d, identifikace informačního nebo komunikačního systému,</w:t>
      </w:r>
    </w:p>
    <w:p w:rsidR="00217FEC" w:rsidRDefault="00217FEC" w:rsidP="00217FEC">
      <w:pPr>
        <w:pStyle w:val="Bezmezer"/>
        <w:shd w:val="clear" w:color="auto" w:fill="D9D9D9" w:themeFill="background1" w:themeFillShade="D9"/>
        <w:jc w:val="both"/>
        <w:rPr>
          <w:rStyle w:val="Hypertextovodkaz"/>
          <w:rFonts w:ascii="Tahoma" w:eastAsia="Times New Roman" w:hAnsi="Tahoma" w:cs="Tahoma"/>
          <w:i/>
          <w:color w:val="000000" w:themeColor="text1"/>
          <w:kern w:val="36"/>
          <w:sz w:val="20"/>
          <w:szCs w:val="20"/>
          <w:u w:val="none"/>
          <w:lang w:eastAsia="cs-CZ"/>
        </w:rPr>
      </w:pPr>
      <w:r w:rsidRPr="00357590">
        <w:rPr>
          <w:rStyle w:val="Hypertextovodkaz"/>
          <w:rFonts w:ascii="Tahoma" w:eastAsia="Times New Roman" w:hAnsi="Tahoma" w:cs="Tahoma"/>
          <w:i/>
          <w:color w:val="000000" w:themeColor="text1"/>
          <w:kern w:val="36"/>
          <w:sz w:val="20"/>
          <w:szCs w:val="20"/>
          <w:lang w:eastAsia="cs-CZ"/>
        </w:rPr>
        <w:t>písm. e, rozsah veřejných DNS záznamů nebo veřejných IP adres orgánu nebo osoby uvedených v § 3.</w:t>
      </w:r>
      <w:r>
        <w:rPr>
          <w:rStyle w:val="Hypertextovodkaz"/>
          <w:rFonts w:ascii="Tahoma" w:eastAsia="Times New Roman" w:hAnsi="Tahoma" w:cs="Tahoma"/>
          <w:i/>
          <w:color w:val="000000" w:themeColor="text1"/>
          <w:kern w:val="36"/>
          <w:sz w:val="20"/>
          <w:szCs w:val="20"/>
          <w:u w:val="none"/>
          <w:lang w:eastAsia="cs-CZ"/>
        </w:rPr>
        <w:t xml:space="preserve"> Informace jsou již obsažené ve formuláři, který ČEPRO předává a aktualizuje, volitelné položky budou po změně povinné. V případě požadavku ČEPRO aktualizuje nebo doplní informace. Neplynou z této změny žádné další povinnosti nad rámec stávajících.</w:t>
      </w:r>
    </w:p>
    <w:p w:rsidR="00217FEC" w:rsidRDefault="00217FEC" w:rsidP="00217FEC">
      <w:pPr>
        <w:pStyle w:val="Bezmezer"/>
        <w:shd w:val="clear" w:color="auto" w:fill="D9D9D9" w:themeFill="background1" w:themeFillShade="D9"/>
        <w:jc w:val="both"/>
        <w:rPr>
          <w:rStyle w:val="Hypertextovodkaz"/>
          <w:rFonts w:ascii="Tahoma" w:eastAsia="Times New Roman" w:hAnsi="Tahoma" w:cs="Tahoma"/>
          <w:i/>
          <w:color w:val="000000" w:themeColor="text1"/>
          <w:kern w:val="36"/>
          <w:sz w:val="20"/>
          <w:szCs w:val="20"/>
          <w:u w:val="none"/>
          <w:lang w:eastAsia="cs-CZ"/>
        </w:rPr>
      </w:pPr>
    </w:p>
    <w:p w:rsidR="00217FEC" w:rsidRPr="00E84B74" w:rsidRDefault="00217FEC" w:rsidP="00217FEC">
      <w:pPr>
        <w:pStyle w:val="Bezmezer"/>
        <w:shd w:val="clear" w:color="auto" w:fill="D9D9D9" w:themeFill="background1" w:themeFillShade="D9"/>
        <w:jc w:val="both"/>
        <w:rPr>
          <w:rStyle w:val="Hypertextovodkaz"/>
          <w:rFonts w:ascii="Tahoma" w:eastAsia="Times New Roman" w:hAnsi="Tahoma" w:cs="Tahoma"/>
          <w:i/>
          <w:color w:val="000000" w:themeColor="text1"/>
          <w:kern w:val="36"/>
          <w:sz w:val="20"/>
          <w:szCs w:val="20"/>
          <w:u w:val="none"/>
          <w:lang w:eastAsia="cs-CZ"/>
        </w:rPr>
      </w:pPr>
      <w:r w:rsidRPr="00357590">
        <w:rPr>
          <w:rStyle w:val="Hypertextovodkaz"/>
          <w:rFonts w:ascii="Tahoma" w:eastAsia="Times New Roman" w:hAnsi="Tahoma" w:cs="Tahoma"/>
          <w:i/>
          <w:color w:val="000000" w:themeColor="text1"/>
          <w:kern w:val="36"/>
          <w:sz w:val="20"/>
          <w:szCs w:val="20"/>
          <w:lang w:eastAsia="cs-CZ"/>
        </w:rPr>
        <w:t>§ 17 Národní CERT písm. f provádí vyhledávání a hodnocení zranitelností v oblasti kybernetické bezpečnosti</w:t>
      </w:r>
      <w:r>
        <w:rPr>
          <w:rStyle w:val="Hypertextovodkaz"/>
          <w:rFonts w:ascii="Tahoma" w:eastAsia="Times New Roman" w:hAnsi="Tahoma" w:cs="Tahoma"/>
          <w:i/>
          <w:color w:val="000000" w:themeColor="text1"/>
          <w:kern w:val="36"/>
          <w:sz w:val="20"/>
          <w:szCs w:val="20"/>
          <w:lang w:eastAsia="cs-CZ"/>
        </w:rPr>
        <w:t>.</w:t>
      </w:r>
      <w:r>
        <w:rPr>
          <w:rStyle w:val="Hypertextovodkaz"/>
          <w:rFonts w:ascii="Tahoma" w:eastAsia="Times New Roman" w:hAnsi="Tahoma" w:cs="Tahoma"/>
          <w:i/>
          <w:color w:val="000000" w:themeColor="text1"/>
          <w:kern w:val="36"/>
          <w:sz w:val="20"/>
          <w:szCs w:val="20"/>
          <w:u w:val="none"/>
          <w:lang w:eastAsia="cs-CZ"/>
        </w:rPr>
        <w:t xml:space="preserve"> Primárně pro společnost ČEPRO neplyne z této změny nová povinnost, nicméně při aktivním hledání zranitelností </w:t>
      </w:r>
      <w:proofErr w:type="spellStart"/>
      <w:r>
        <w:rPr>
          <w:rStyle w:val="Hypertextovodkaz"/>
          <w:rFonts w:ascii="Tahoma" w:eastAsia="Times New Roman" w:hAnsi="Tahoma" w:cs="Tahoma"/>
          <w:i/>
          <w:color w:val="000000" w:themeColor="text1"/>
          <w:kern w:val="36"/>
          <w:sz w:val="20"/>
          <w:szCs w:val="20"/>
          <w:u w:val="none"/>
          <w:lang w:eastAsia="cs-CZ"/>
        </w:rPr>
        <w:t>NUKIBem</w:t>
      </w:r>
      <w:proofErr w:type="spellEnd"/>
      <w:r>
        <w:rPr>
          <w:rStyle w:val="Hypertextovodkaz"/>
          <w:rFonts w:ascii="Tahoma" w:eastAsia="Times New Roman" w:hAnsi="Tahoma" w:cs="Tahoma"/>
          <w:i/>
          <w:color w:val="000000" w:themeColor="text1"/>
          <w:kern w:val="36"/>
          <w:sz w:val="20"/>
          <w:szCs w:val="20"/>
          <w:u w:val="none"/>
          <w:lang w:eastAsia="cs-CZ"/>
        </w:rPr>
        <w:t xml:space="preserve"> bude objevena neshoda, která zatím není odstraněna. Probíhá postupná náprava nálezů objevených během auditu - Black </w:t>
      </w:r>
      <w:proofErr w:type="spellStart"/>
      <w:r>
        <w:rPr>
          <w:rStyle w:val="Hypertextovodkaz"/>
          <w:rFonts w:ascii="Tahoma" w:eastAsia="Times New Roman" w:hAnsi="Tahoma" w:cs="Tahoma"/>
          <w:i/>
          <w:color w:val="000000" w:themeColor="text1"/>
          <w:kern w:val="36"/>
          <w:sz w:val="20"/>
          <w:szCs w:val="20"/>
          <w:u w:val="none"/>
          <w:lang w:eastAsia="cs-CZ"/>
        </w:rPr>
        <w:t>Hat</w:t>
      </w:r>
      <w:proofErr w:type="spellEnd"/>
      <w:r>
        <w:rPr>
          <w:rStyle w:val="Hypertextovodkaz"/>
          <w:rFonts w:ascii="Tahoma" w:eastAsia="Times New Roman" w:hAnsi="Tahoma" w:cs="Tahoma"/>
          <w:i/>
          <w:color w:val="000000" w:themeColor="text1"/>
          <w:kern w:val="36"/>
          <w:sz w:val="20"/>
          <w:szCs w:val="20"/>
          <w:u w:val="none"/>
          <w:lang w:eastAsia="cs-CZ"/>
        </w:rPr>
        <w:t xml:space="preserve"> analýzy, avšak nálezy by měly být odstraněny do 07/2021, kdy vejde v platnost tato změna zákona, jinak se vystavujeme riziku intervence ze strany </w:t>
      </w:r>
      <w:proofErr w:type="spellStart"/>
      <w:r>
        <w:rPr>
          <w:rStyle w:val="Hypertextovodkaz"/>
          <w:rFonts w:ascii="Tahoma" w:eastAsia="Times New Roman" w:hAnsi="Tahoma" w:cs="Tahoma"/>
          <w:i/>
          <w:color w:val="000000" w:themeColor="text1"/>
          <w:kern w:val="36"/>
          <w:sz w:val="20"/>
          <w:szCs w:val="20"/>
          <w:u w:val="none"/>
          <w:lang w:eastAsia="cs-CZ"/>
        </w:rPr>
        <w:t>NUKIBu</w:t>
      </w:r>
      <w:proofErr w:type="spellEnd"/>
      <w:r>
        <w:rPr>
          <w:rStyle w:val="Hypertextovodkaz"/>
          <w:rFonts w:ascii="Tahoma" w:eastAsia="Times New Roman" w:hAnsi="Tahoma" w:cs="Tahoma"/>
          <w:i/>
          <w:color w:val="000000" w:themeColor="text1"/>
          <w:kern w:val="36"/>
          <w:sz w:val="20"/>
          <w:szCs w:val="20"/>
          <w:u w:val="none"/>
          <w:lang w:eastAsia="cs-CZ"/>
        </w:rPr>
        <w:t>.</w:t>
      </w:r>
    </w:p>
    <w:p w:rsidR="00217FEC" w:rsidRDefault="00217FEC" w:rsidP="00217FEC">
      <w:pPr>
        <w:pStyle w:val="Bezmezer"/>
        <w:shd w:val="clear" w:color="auto" w:fill="D9D9D9" w:themeFill="background1" w:themeFillShade="D9"/>
        <w:spacing w:line="360" w:lineRule="auto"/>
        <w:jc w:val="both"/>
        <w:rPr>
          <w:rStyle w:val="Hypertextovodkaz"/>
          <w:rFonts w:ascii="Tahoma" w:eastAsia="Times New Roman" w:hAnsi="Tahoma" w:cs="Tahoma"/>
          <w:b/>
          <w:bCs/>
          <w:i/>
          <w:color w:val="000000" w:themeColor="text1"/>
          <w:kern w:val="36"/>
          <w:sz w:val="20"/>
          <w:szCs w:val="20"/>
          <w:u w:val="none"/>
          <w:lang w:eastAsia="cs-CZ"/>
        </w:rPr>
      </w:pPr>
    </w:p>
    <w:p w:rsidR="00217FEC" w:rsidRPr="007306C2" w:rsidRDefault="00217FEC" w:rsidP="00217FEC">
      <w:pPr>
        <w:pStyle w:val="Bezmezer"/>
        <w:shd w:val="clear" w:color="auto" w:fill="D9D9D9" w:themeFill="background1" w:themeFillShade="D9"/>
        <w:spacing w:line="360" w:lineRule="auto"/>
        <w:jc w:val="both"/>
        <w:rPr>
          <w:rStyle w:val="Hypertextovodkaz"/>
          <w:rFonts w:ascii="Tahoma" w:eastAsia="Times New Roman" w:hAnsi="Tahoma" w:cs="Tahoma"/>
          <w:i/>
          <w:color w:val="000000" w:themeColor="text1"/>
          <w:kern w:val="36"/>
          <w:sz w:val="20"/>
          <w:szCs w:val="20"/>
          <w:u w:val="none"/>
          <w:lang w:eastAsia="cs-CZ"/>
        </w:rPr>
      </w:pPr>
      <w:r w:rsidRPr="007306C2">
        <w:rPr>
          <w:rStyle w:val="Hypertextovodkaz"/>
          <w:rFonts w:ascii="Tahoma" w:eastAsia="Times New Roman" w:hAnsi="Tahoma" w:cs="Tahoma"/>
          <w:i/>
          <w:color w:val="000000" w:themeColor="text1"/>
          <w:kern w:val="36"/>
          <w:sz w:val="20"/>
          <w:szCs w:val="20"/>
          <w:u w:val="none"/>
          <w:lang w:eastAsia="cs-CZ"/>
        </w:rPr>
        <w:t>Obecně:</w:t>
      </w:r>
    </w:p>
    <w:p w:rsidR="00217FEC" w:rsidRDefault="00217FEC" w:rsidP="00217FEC">
      <w:pPr>
        <w:pStyle w:val="Bezmezer"/>
        <w:shd w:val="clear" w:color="auto" w:fill="D9D9D9" w:themeFill="background1" w:themeFillShade="D9"/>
        <w:spacing w:line="276" w:lineRule="auto"/>
        <w:jc w:val="both"/>
        <w:rPr>
          <w:rStyle w:val="Hypertextovodkaz"/>
          <w:rFonts w:ascii="Tahoma" w:eastAsia="Times New Roman" w:hAnsi="Tahoma" w:cs="Tahoma"/>
          <w:i/>
          <w:color w:val="000000" w:themeColor="text1"/>
          <w:kern w:val="36"/>
          <w:sz w:val="20"/>
          <w:szCs w:val="20"/>
          <w:u w:val="none"/>
          <w:lang w:eastAsia="cs-CZ"/>
        </w:rPr>
      </w:pPr>
      <w:r w:rsidRPr="00E84B74">
        <w:rPr>
          <w:rStyle w:val="Hypertextovodkaz"/>
          <w:rFonts w:ascii="Tahoma" w:eastAsia="Times New Roman" w:hAnsi="Tahoma" w:cs="Tahoma"/>
          <w:i/>
          <w:color w:val="000000" w:themeColor="text1"/>
          <w:kern w:val="36"/>
          <w:sz w:val="20"/>
          <w:szCs w:val="20"/>
          <w:u w:val="none"/>
          <w:lang w:eastAsia="cs-CZ"/>
        </w:rPr>
        <w:t>Akt o kybernetické bezpečnosti definuje v Článku 56</w:t>
      </w:r>
      <w:r>
        <w:rPr>
          <w:rStyle w:val="Hypertextovodkaz"/>
          <w:rFonts w:ascii="Tahoma" w:eastAsia="Times New Roman" w:hAnsi="Tahoma" w:cs="Tahoma"/>
          <w:i/>
          <w:color w:val="000000" w:themeColor="text1"/>
          <w:kern w:val="36"/>
          <w:sz w:val="20"/>
          <w:szCs w:val="20"/>
          <w:u w:val="none"/>
          <w:lang w:eastAsia="cs-CZ"/>
        </w:rPr>
        <w:t xml:space="preserve"> - </w:t>
      </w:r>
      <w:r w:rsidRPr="00E84B74">
        <w:rPr>
          <w:rStyle w:val="Hypertextovodkaz"/>
          <w:rFonts w:ascii="Tahoma" w:eastAsia="Times New Roman" w:hAnsi="Tahoma" w:cs="Tahoma"/>
          <w:i/>
          <w:color w:val="000000" w:themeColor="text1"/>
          <w:kern w:val="36"/>
          <w:sz w:val="20"/>
          <w:szCs w:val="20"/>
          <w:u w:val="none"/>
          <w:lang w:eastAsia="cs-CZ"/>
        </w:rPr>
        <w:t>Certifikace kybernetické bezpečnosti</w:t>
      </w:r>
      <w:r>
        <w:rPr>
          <w:rStyle w:val="Hypertextovodkaz"/>
          <w:rFonts w:ascii="Tahoma" w:eastAsia="Times New Roman" w:hAnsi="Tahoma" w:cs="Tahoma"/>
          <w:i/>
          <w:color w:val="000000" w:themeColor="text1"/>
          <w:kern w:val="36"/>
          <w:sz w:val="20"/>
          <w:szCs w:val="20"/>
          <w:u w:val="none"/>
          <w:lang w:eastAsia="cs-CZ"/>
        </w:rPr>
        <w:t xml:space="preserve"> je definována jako dobrovolná, </w:t>
      </w:r>
      <w:r w:rsidRPr="00E84B74">
        <w:rPr>
          <w:rStyle w:val="Hypertextovodkaz"/>
          <w:rFonts w:ascii="Tahoma" w:eastAsia="Times New Roman" w:hAnsi="Tahoma" w:cs="Tahoma"/>
          <w:i/>
          <w:color w:val="000000" w:themeColor="text1"/>
          <w:kern w:val="36"/>
          <w:sz w:val="20"/>
          <w:szCs w:val="20"/>
          <w:u w:val="none"/>
          <w:lang w:eastAsia="cs-CZ"/>
        </w:rPr>
        <w:t>nestanoví-li unijní nebo vnitrostátní právo jinak.</w:t>
      </w:r>
      <w:r>
        <w:rPr>
          <w:rStyle w:val="Hypertextovodkaz"/>
          <w:rFonts w:ascii="Tahoma" w:eastAsia="Times New Roman" w:hAnsi="Tahoma" w:cs="Tahoma"/>
          <w:i/>
          <w:color w:val="000000" w:themeColor="text1"/>
          <w:kern w:val="36"/>
          <w:sz w:val="20"/>
          <w:szCs w:val="20"/>
          <w:u w:val="none"/>
          <w:lang w:eastAsia="cs-CZ"/>
        </w:rPr>
        <w:t xml:space="preserve"> Z toho tedy neplyne zatím pro společnost ČEPRO žádná jiná povinnost. </w:t>
      </w:r>
    </w:p>
    <w:p w:rsidR="00217FEC" w:rsidRPr="00217FEC" w:rsidRDefault="00217FEC" w:rsidP="00217FEC">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p>
    <w:p w:rsidR="00217FEC" w:rsidRPr="00217FEC" w:rsidRDefault="00217FEC" w:rsidP="00217FEC">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217FEC">
        <w:rPr>
          <w:rStyle w:val="Hypertextovodkaz"/>
          <w:rFonts w:ascii="Tahoma" w:eastAsia="Times New Roman" w:hAnsi="Tahoma" w:cs="Tahoma"/>
          <w:bCs/>
          <w:i/>
          <w:color w:val="000000" w:themeColor="text1"/>
          <w:kern w:val="36"/>
          <w:sz w:val="20"/>
          <w:szCs w:val="20"/>
          <w:u w:val="none"/>
          <w:lang w:eastAsia="cs-CZ"/>
        </w:rPr>
        <w:t>Nebyl identifikován dopad do procesů společnosti.</w:t>
      </w:r>
    </w:p>
    <w:p w:rsidR="0063608A" w:rsidRDefault="0063608A" w:rsidP="0063608A">
      <w:pPr>
        <w:pStyle w:val="Bezmezer"/>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217FEC" w:rsidRDefault="00217FEC" w:rsidP="00217FEC">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217FEC" w:rsidRDefault="00217FEC" w:rsidP="00217FEC">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217FEC" w:rsidRDefault="00217FEC" w:rsidP="00217FEC">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217FEC" w:rsidRPr="006450B7" w:rsidRDefault="00217FEC" w:rsidP="00217FEC">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6450B7">
        <w:rPr>
          <w:rStyle w:val="Hypertextovodkaz"/>
          <w:rFonts w:ascii="Tahoma" w:eastAsia="Times New Roman" w:hAnsi="Tahoma" w:cs="Tahoma"/>
          <w:b/>
          <w:bCs/>
          <w:color w:val="000000" w:themeColor="text1"/>
          <w:kern w:val="36"/>
          <w:sz w:val="24"/>
          <w:szCs w:val="24"/>
          <w:u w:val="none"/>
          <w:lang w:eastAsia="cs-CZ"/>
        </w:rPr>
        <w:t>Návrh nového stavebního zákona</w:t>
      </w:r>
      <w:r w:rsidR="006450B7" w:rsidRPr="006450B7">
        <w:rPr>
          <w:rStyle w:val="Hypertextovodkaz"/>
          <w:rFonts w:ascii="Tahoma" w:eastAsia="Times New Roman" w:hAnsi="Tahoma" w:cs="Tahoma"/>
          <w:b/>
          <w:bCs/>
          <w:color w:val="000000" w:themeColor="text1"/>
          <w:kern w:val="36"/>
          <w:sz w:val="24"/>
          <w:szCs w:val="24"/>
          <w:u w:val="none"/>
          <w:lang w:eastAsia="cs-CZ"/>
        </w:rPr>
        <w:pict>
          <v:rect id="_x0000_i1026" style="width:0;height:1.5pt" o:hralign="center" o:hrstd="t" o:hr="t" fillcolor="#a0a0a0" stroked="f"/>
        </w:pict>
      </w:r>
    </w:p>
    <w:p w:rsidR="00217FEC" w:rsidRPr="006450B7" w:rsidRDefault="00217FEC" w:rsidP="00217FEC">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sidRPr="006450B7">
        <w:rPr>
          <w:rStyle w:val="Hypertextovodkaz"/>
          <w:rFonts w:ascii="Tahoma" w:eastAsia="Times New Roman" w:hAnsi="Tahoma" w:cs="Tahoma"/>
          <w:bCs/>
          <w:color w:val="000000" w:themeColor="text1"/>
          <w:kern w:val="36"/>
          <w:sz w:val="20"/>
          <w:szCs w:val="20"/>
          <w:u w:val="none"/>
          <w:lang w:eastAsia="cs-CZ"/>
        </w:rPr>
        <w:t>Sněmovní tisk 1008</w:t>
      </w:r>
    </w:p>
    <w:p w:rsidR="00217FEC" w:rsidRPr="006450B7" w:rsidRDefault="00217FEC" w:rsidP="00217FEC">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sidRPr="006450B7">
        <w:rPr>
          <w:rStyle w:val="Hypertextovodkaz"/>
          <w:rFonts w:ascii="Tahoma" w:eastAsia="Times New Roman" w:hAnsi="Tahoma" w:cs="Tahoma"/>
          <w:bCs/>
          <w:color w:val="000000" w:themeColor="text1"/>
          <w:kern w:val="36"/>
          <w:sz w:val="20"/>
          <w:szCs w:val="20"/>
          <w:u w:val="none"/>
          <w:lang w:eastAsia="cs-CZ"/>
        </w:rPr>
        <w:t>Proběhlo první čtení v PS</w:t>
      </w:r>
    </w:p>
    <w:p w:rsidR="00217FEC" w:rsidRPr="006450B7" w:rsidRDefault="00217FEC" w:rsidP="00217FEC">
      <w:pPr>
        <w:pStyle w:val="Bezmezer"/>
        <w:spacing w:line="360" w:lineRule="auto"/>
        <w:jc w:val="both"/>
        <w:rPr>
          <w:rStyle w:val="Hypertextovodkaz"/>
          <w:rFonts w:ascii="Tahoma" w:hAnsi="Tahoma" w:cs="Tahoma"/>
          <w:color w:val="000000"/>
          <w:sz w:val="20"/>
          <w:szCs w:val="20"/>
          <w:u w:val="none"/>
          <w:lang w:eastAsia="cs-CZ"/>
        </w:rPr>
      </w:pPr>
    </w:p>
    <w:p w:rsidR="006450B7" w:rsidRPr="006450B7" w:rsidRDefault="006450B7" w:rsidP="006450B7">
      <w:pPr>
        <w:pStyle w:val="Text1"/>
        <w:tabs>
          <w:tab w:val="left" w:pos="4678"/>
          <w:tab w:val="left" w:pos="4820"/>
          <w:tab w:val="left" w:pos="4962"/>
        </w:tabs>
        <w:rPr>
          <w:rFonts w:ascii="Tahoma" w:hAnsi="Tahoma" w:cs="Tahoma"/>
          <w:sz w:val="20"/>
        </w:rPr>
      </w:pPr>
      <w:r w:rsidRPr="006450B7">
        <w:rPr>
          <w:rFonts w:ascii="Tahoma" w:hAnsi="Tahoma" w:cs="Tahoma"/>
          <w:sz w:val="20"/>
        </w:rPr>
        <w:t>Základní nosné změny:</w:t>
      </w:r>
    </w:p>
    <w:p w:rsidR="006450B7" w:rsidRPr="006450B7" w:rsidRDefault="006450B7" w:rsidP="006450B7">
      <w:pPr>
        <w:pStyle w:val="Text1"/>
        <w:numPr>
          <w:ilvl w:val="0"/>
          <w:numId w:val="40"/>
        </w:numPr>
        <w:tabs>
          <w:tab w:val="left" w:pos="4678"/>
          <w:tab w:val="left" w:pos="4820"/>
          <w:tab w:val="left" w:pos="4962"/>
        </w:tabs>
        <w:rPr>
          <w:rFonts w:ascii="Tahoma" w:hAnsi="Tahoma" w:cs="Tahoma"/>
          <w:sz w:val="20"/>
        </w:rPr>
      </w:pPr>
      <w:r w:rsidRPr="006450B7">
        <w:rPr>
          <w:rFonts w:ascii="Tahoma" w:hAnsi="Tahoma" w:cs="Tahoma"/>
          <w:sz w:val="20"/>
        </w:rPr>
        <w:t xml:space="preserve">Vytvoření nové soustavy státní stavební správy v čele s Nejvyšším stavebním úřadem, specializovaným stavebním úřadem a krajskými stavebními úřady, </w:t>
      </w:r>
    </w:p>
    <w:p w:rsidR="006450B7" w:rsidRPr="006450B7" w:rsidRDefault="006450B7" w:rsidP="006450B7">
      <w:pPr>
        <w:pStyle w:val="Text1"/>
        <w:numPr>
          <w:ilvl w:val="0"/>
          <w:numId w:val="40"/>
        </w:numPr>
        <w:tabs>
          <w:tab w:val="left" w:pos="4678"/>
          <w:tab w:val="left" w:pos="4820"/>
          <w:tab w:val="left" w:pos="4962"/>
        </w:tabs>
        <w:rPr>
          <w:rFonts w:ascii="Tahoma" w:hAnsi="Tahoma" w:cs="Tahoma"/>
          <w:sz w:val="20"/>
        </w:rPr>
      </w:pPr>
      <w:r w:rsidRPr="006450B7">
        <w:rPr>
          <w:rFonts w:ascii="Tahoma" w:hAnsi="Tahoma" w:cs="Tahoma"/>
          <w:sz w:val="20"/>
        </w:rPr>
        <w:t xml:space="preserve">změna stanoviska vlastníka veřejné dopravní nebo technické infrastruktury vyjádřením (§ 180 SZ týkající se žádosti o vyjádření). Vyjádření vlastníků veřejné dopravní a technické infrastruktury budou obstarávána prostřednictvím informačního systému. Vyjádření vlastníků veřejné dopravní a technické infrastruktury se připojují v případě, že bude na tuto infrastrukturu stavba napojena; obsah těchto vyjádření stanoví podmínky k možnosti a způsobu napojení. Vyjádření vlastníků dané infrastruktury se mohou vázat i na podmínky, které vyplývají ze stanovených ochranných a bezpečnostních pásem kolem této infrastruktury. Existenci sítí bude možné ověřit přímo z digitální technické mapy, a z tohoto důvodu nebude stanovena povinnost informovat o existenci sítí. </w:t>
      </w:r>
    </w:p>
    <w:p w:rsidR="006450B7" w:rsidRPr="006450B7" w:rsidRDefault="006450B7" w:rsidP="006450B7">
      <w:pPr>
        <w:pStyle w:val="Text1"/>
        <w:numPr>
          <w:ilvl w:val="0"/>
          <w:numId w:val="40"/>
        </w:numPr>
        <w:tabs>
          <w:tab w:val="left" w:pos="4678"/>
          <w:tab w:val="left" w:pos="4820"/>
          <w:tab w:val="left" w:pos="4962"/>
        </w:tabs>
        <w:rPr>
          <w:rFonts w:ascii="Tahoma" w:hAnsi="Tahoma" w:cs="Tahoma"/>
          <w:sz w:val="20"/>
        </w:rPr>
      </w:pPr>
      <w:r w:rsidRPr="006450B7">
        <w:rPr>
          <w:rFonts w:ascii="Tahoma" w:hAnsi="Tahoma" w:cs="Tahoma"/>
          <w:sz w:val="20"/>
        </w:rPr>
        <w:t xml:space="preserve">Vlastník veřejné dopravní nebo technické infrastruktury vydá vyjádření k záměru do 30 dnů, ve zvlášť složitých případech do 60 dnů ode dne doručení úplné žádosti. Za vlastníka veřejné dopravní nebo technické infrastruktury činí úkony její správce nebo provozovatel v rozsahu, v jakém plní editační povinnost správce technické infrastruktury podle seznamu editorů digitálních technických map krajů vedeného na základě zákona o zeměměřictví, </w:t>
      </w:r>
    </w:p>
    <w:p w:rsidR="006450B7" w:rsidRPr="006450B7" w:rsidRDefault="006450B7" w:rsidP="006450B7">
      <w:pPr>
        <w:pStyle w:val="Text1"/>
        <w:numPr>
          <w:ilvl w:val="0"/>
          <w:numId w:val="40"/>
        </w:numPr>
        <w:tabs>
          <w:tab w:val="left" w:pos="4678"/>
          <w:tab w:val="left" w:pos="4820"/>
          <w:tab w:val="left" w:pos="4962"/>
        </w:tabs>
        <w:rPr>
          <w:rFonts w:ascii="Tahoma" w:hAnsi="Tahoma" w:cs="Tahoma"/>
          <w:sz w:val="20"/>
        </w:rPr>
      </w:pPr>
      <w:r w:rsidRPr="006450B7">
        <w:rPr>
          <w:rFonts w:ascii="Tahoma" w:hAnsi="Tahoma" w:cs="Tahoma"/>
          <w:sz w:val="20"/>
        </w:rPr>
        <w:t xml:space="preserve">obdobný postup bude při vydávání souhlasu vlastníka dle stavebního zákona, </w:t>
      </w:r>
    </w:p>
    <w:p w:rsidR="006450B7" w:rsidRPr="006450B7" w:rsidRDefault="006450B7" w:rsidP="006450B7">
      <w:pPr>
        <w:pStyle w:val="Text1"/>
        <w:numPr>
          <w:ilvl w:val="0"/>
          <w:numId w:val="40"/>
        </w:numPr>
        <w:tabs>
          <w:tab w:val="left" w:pos="4678"/>
          <w:tab w:val="left" w:pos="4820"/>
          <w:tab w:val="left" w:pos="4962"/>
        </w:tabs>
        <w:rPr>
          <w:rFonts w:ascii="Tahoma" w:hAnsi="Tahoma" w:cs="Tahoma"/>
          <w:sz w:val="20"/>
        </w:rPr>
      </w:pPr>
      <w:r w:rsidRPr="006450B7">
        <w:rPr>
          <w:rFonts w:ascii="Tahoma" w:hAnsi="Tahoma" w:cs="Tahoma"/>
          <w:sz w:val="20"/>
        </w:rPr>
        <w:t>obdobná úprava vyrozumívání bude i v případě Oprávněného investora. Za tímto účelem bude zřízen seznam oprávněných investorů, který povede a bude zpravovat Nejvyšší stavební úřad.</w:t>
      </w:r>
    </w:p>
    <w:p w:rsidR="006450B7" w:rsidRPr="006450B7" w:rsidRDefault="006450B7" w:rsidP="006450B7">
      <w:pPr>
        <w:pStyle w:val="Text1"/>
        <w:numPr>
          <w:ilvl w:val="0"/>
          <w:numId w:val="40"/>
        </w:numPr>
        <w:tabs>
          <w:tab w:val="left" w:pos="4678"/>
          <w:tab w:val="left" w:pos="4820"/>
          <w:tab w:val="left" w:pos="4962"/>
        </w:tabs>
        <w:rPr>
          <w:rFonts w:ascii="Tahoma" w:hAnsi="Tahoma" w:cs="Tahoma"/>
          <w:sz w:val="20"/>
        </w:rPr>
      </w:pPr>
      <w:r w:rsidRPr="006450B7">
        <w:rPr>
          <w:rFonts w:ascii="Tahoma" w:hAnsi="Tahoma" w:cs="Tahoma"/>
          <w:sz w:val="20"/>
        </w:rPr>
        <w:t xml:space="preserve">bude zřízen Národní </w:t>
      </w:r>
      <w:proofErr w:type="spellStart"/>
      <w:r w:rsidRPr="006450B7">
        <w:rPr>
          <w:rFonts w:ascii="Tahoma" w:hAnsi="Tahoma" w:cs="Tahoma"/>
          <w:sz w:val="20"/>
        </w:rPr>
        <w:t>geoportál</w:t>
      </w:r>
      <w:proofErr w:type="spellEnd"/>
      <w:r w:rsidRPr="006450B7">
        <w:rPr>
          <w:rFonts w:ascii="Tahoma" w:hAnsi="Tahoma" w:cs="Tahoma"/>
          <w:sz w:val="20"/>
        </w:rPr>
        <w:t xml:space="preserve"> územního plánování jako centrální informační systém územního plánování; </w:t>
      </w:r>
    </w:p>
    <w:p w:rsidR="006450B7" w:rsidRPr="006450B7" w:rsidRDefault="006450B7" w:rsidP="006450B7">
      <w:pPr>
        <w:pStyle w:val="Text1"/>
        <w:numPr>
          <w:ilvl w:val="0"/>
          <w:numId w:val="40"/>
        </w:numPr>
        <w:tabs>
          <w:tab w:val="left" w:pos="4678"/>
          <w:tab w:val="left" w:pos="4820"/>
          <w:tab w:val="left" w:pos="4962"/>
        </w:tabs>
        <w:rPr>
          <w:rFonts w:ascii="Tahoma" w:hAnsi="Tahoma" w:cs="Tahoma"/>
          <w:sz w:val="20"/>
        </w:rPr>
      </w:pPr>
      <w:r w:rsidRPr="006450B7">
        <w:rPr>
          <w:rFonts w:ascii="Tahoma" w:hAnsi="Tahoma" w:cs="Tahoma"/>
          <w:sz w:val="20"/>
        </w:rPr>
        <w:t xml:space="preserve">povinnost poskytnutí údajů o území jejich vložením do digitální technické mapy kraje podle zákona o zeměměřictví, do národního geoportálu územního plánování nebo do registru územní identifikace, adres a nemovitostí (RÚIAN) podle zákona o základních registrech. Základ digitalizace stavebního řízení a územního plánování (DSŘÚP) byl zakotven novelou zákona o zeměměřictví a stavebního zákona. Nejpozději k </w:t>
      </w:r>
    </w:p>
    <w:p w:rsidR="006450B7" w:rsidRPr="006450B7" w:rsidRDefault="006450B7" w:rsidP="006450B7">
      <w:pPr>
        <w:pStyle w:val="Text1"/>
        <w:numPr>
          <w:ilvl w:val="0"/>
          <w:numId w:val="40"/>
        </w:numPr>
        <w:tabs>
          <w:tab w:val="left" w:pos="4678"/>
          <w:tab w:val="left" w:pos="4820"/>
          <w:tab w:val="left" w:pos="4962"/>
        </w:tabs>
        <w:rPr>
          <w:rFonts w:ascii="Tahoma" w:hAnsi="Tahoma" w:cs="Tahoma"/>
          <w:sz w:val="20"/>
        </w:rPr>
      </w:pPr>
      <w:r w:rsidRPr="006450B7">
        <w:rPr>
          <w:rFonts w:ascii="Tahoma" w:hAnsi="Tahoma" w:cs="Tahoma"/>
          <w:sz w:val="20"/>
        </w:rPr>
        <w:t xml:space="preserve">1. 7. 2021, je cílem spuštění některých služeb stavebního zákona v digitální podobě tak, aby účastníci stavebního řízení mohli využívat již funkčních digitálních služeb </w:t>
      </w:r>
      <w:proofErr w:type="spellStart"/>
      <w:r w:rsidRPr="006450B7">
        <w:rPr>
          <w:rFonts w:ascii="Tahoma" w:hAnsi="Tahoma" w:cs="Tahoma"/>
          <w:sz w:val="20"/>
        </w:rPr>
        <w:t>eGovernmentu</w:t>
      </w:r>
      <w:proofErr w:type="spellEnd"/>
      <w:r w:rsidRPr="006450B7">
        <w:rPr>
          <w:rFonts w:ascii="Tahoma" w:hAnsi="Tahoma" w:cs="Tahoma"/>
          <w:sz w:val="20"/>
        </w:rPr>
        <w:t xml:space="preserve"> ČR, popř. digitálních služeb komerčního sektoru v oblasti stavebního řízení, </w:t>
      </w:r>
      <w:proofErr w:type="spellStart"/>
      <w:r w:rsidRPr="006450B7">
        <w:rPr>
          <w:rFonts w:ascii="Tahoma" w:hAnsi="Tahoma" w:cs="Tahoma"/>
          <w:sz w:val="20"/>
        </w:rPr>
        <w:t>geoinformatiky</w:t>
      </w:r>
      <w:proofErr w:type="spellEnd"/>
      <w:r w:rsidRPr="006450B7">
        <w:rPr>
          <w:rFonts w:ascii="Tahoma" w:hAnsi="Tahoma" w:cs="Tahoma"/>
          <w:sz w:val="20"/>
        </w:rPr>
        <w:t xml:space="preserve">, doručování a odesílání dokumentů, vyjadřování vlastníků infrastruktury, projekční činnosti apod. a budou napojeny na další již uvedené systémy. </w:t>
      </w:r>
    </w:p>
    <w:p w:rsidR="006450B7" w:rsidRPr="006450B7" w:rsidRDefault="006450B7" w:rsidP="006450B7">
      <w:pPr>
        <w:pStyle w:val="Text1"/>
        <w:numPr>
          <w:ilvl w:val="0"/>
          <w:numId w:val="40"/>
        </w:numPr>
        <w:tabs>
          <w:tab w:val="left" w:pos="4678"/>
          <w:tab w:val="left" w:pos="4820"/>
          <w:tab w:val="left" w:pos="4962"/>
        </w:tabs>
        <w:rPr>
          <w:rFonts w:ascii="Tahoma" w:hAnsi="Tahoma" w:cs="Tahoma"/>
          <w:sz w:val="20"/>
        </w:rPr>
      </w:pPr>
      <w:r w:rsidRPr="006450B7">
        <w:rPr>
          <w:rFonts w:ascii="Tahoma" w:hAnsi="Tahoma" w:cs="Tahoma"/>
          <w:sz w:val="20"/>
        </w:rPr>
        <w:t xml:space="preserve">Návrh SZ také předpokládá stanovení závazné lhůtu 30 dnů ke sdělení vyjádření, koordinovaného vyjádření nebo závazného stanoviska neintegrovaného dotčeného orgánu (např. památkáři) k předloženému záměru z hlediska jím chráněných veřejných zájmů. Nevydá-li dotčený orgán ve stanovené lhůtě stanovisko, pak se k později vydanému </w:t>
      </w:r>
      <w:r w:rsidRPr="006450B7">
        <w:rPr>
          <w:rFonts w:ascii="Tahoma" w:hAnsi="Tahoma" w:cs="Tahoma"/>
          <w:sz w:val="20"/>
        </w:rPr>
        <w:lastRenderedPageBreak/>
        <w:t>stanovisku nepřihlíží. Souhlas se neuplatní v případě závazného stanoviska posuzování vlivů na životní prostředí (EIA),</w:t>
      </w:r>
    </w:p>
    <w:p w:rsidR="006450B7" w:rsidRPr="006450B7" w:rsidRDefault="006450B7" w:rsidP="006450B7">
      <w:pPr>
        <w:pStyle w:val="Text1"/>
        <w:numPr>
          <w:ilvl w:val="0"/>
          <w:numId w:val="40"/>
        </w:numPr>
        <w:tabs>
          <w:tab w:val="left" w:pos="4678"/>
          <w:tab w:val="left" w:pos="4820"/>
          <w:tab w:val="left" w:pos="4962"/>
        </w:tabs>
        <w:rPr>
          <w:rFonts w:ascii="Tahoma" w:hAnsi="Tahoma" w:cs="Tahoma"/>
          <w:sz w:val="20"/>
        </w:rPr>
      </w:pPr>
      <w:r w:rsidRPr="006450B7">
        <w:rPr>
          <w:rFonts w:ascii="Tahoma" w:hAnsi="Tahoma" w:cs="Tahoma"/>
          <w:sz w:val="20"/>
        </w:rPr>
        <w:t xml:space="preserve">povolování staveb bude v jednotně upraveném a jediném správním řízení, v případě jednoduchých staveb bude muset stavební úřad rozhodnout nejpozději do 30 dnů ode dne zahájení řízení, v ostatních případech pak do 60 dnů. Obě tyto lhůty mohou být před jejich uplynutím usnesením prodlouženy ovšem s povinností stavebního úřadu uvést v usnesení, z jakých důvodů nelze rozhodnutí v zákonné lhůtě vydat. V případě záměrů EIA rozhodne vzhledem k jejich specifiku stavební úřad ve lhůtě 120 dnů, tuto lhůtu lze prodloužit ze stejných důvodů, tedy ve zvlášť složitých případech o 30 dní nebo o 60 dnů, pokud půjde o řízení s velkým počtem účastníků, </w:t>
      </w:r>
    </w:p>
    <w:p w:rsidR="006450B7" w:rsidRPr="006450B7" w:rsidRDefault="006450B7" w:rsidP="006450B7">
      <w:pPr>
        <w:pStyle w:val="Text1"/>
        <w:numPr>
          <w:ilvl w:val="0"/>
          <w:numId w:val="40"/>
        </w:numPr>
        <w:tabs>
          <w:tab w:val="left" w:pos="4678"/>
          <w:tab w:val="left" w:pos="4820"/>
          <w:tab w:val="left" w:pos="4962"/>
        </w:tabs>
        <w:rPr>
          <w:rFonts w:ascii="Tahoma" w:hAnsi="Tahoma" w:cs="Tahoma"/>
          <w:sz w:val="20"/>
        </w:rPr>
      </w:pPr>
      <w:r w:rsidRPr="006450B7">
        <w:rPr>
          <w:rFonts w:ascii="Tahoma" w:hAnsi="Tahoma" w:cs="Tahoma"/>
          <w:sz w:val="20"/>
        </w:rPr>
        <w:t xml:space="preserve">návrh zákona zavádí zcela novou vazbu v případě nečinnosti prvoinstančního stavebního úřadu - změna příslušnosti v případě nečinnosti a nového institutu tzv. zrychleného řízení. </w:t>
      </w:r>
    </w:p>
    <w:p w:rsidR="006450B7" w:rsidRPr="006450B7" w:rsidRDefault="006450B7" w:rsidP="006450B7">
      <w:pPr>
        <w:pStyle w:val="Text1"/>
        <w:numPr>
          <w:ilvl w:val="0"/>
          <w:numId w:val="40"/>
        </w:numPr>
        <w:tabs>
          <w:tab w:val="left" w:pos="4678"/>
          <w:tab w:val="left" w:pos="4820"/>
          <w:tab w:val="left" w:pos="4962"/>
        </w:tabs>
        <w:rPr>
          <w:rFonts w:ascii="Tahoma" w:hAnsi="Tahoma" w:cs="Tahoma"/>
          <w:sz w:val="20"/>
        </w:rPr>
      </w:pPr>
      <w:r w:rsidRPr="006450B7">
        <w:rPr>
          <w:rFonts w:ascii="Tahoma" w:hAnsi="Tahoma" w:cs="Tahoma"/>
          <w:sz w:val="20"/>
        </w:rPr>
        <w:t>V souvislosti s návrhem SZ se bude měnit celá řada zákonů. Jedná se například zákon o požární ochraně, který člení stavby z hlediska požární bezpečnosti do čtyř kategorií, změny se dotknou i vodního zákona v oblasti integrace vybraných kompetencí orgánů veřejné správy v oblasti ochrany vod a vodního hospodářství, dále se mění horní zákon, lesní zákon, energetický zákon či zákon o ochraně přírody a krajiny.</w:t>
      </w:r>
    </w:p>
    <w:p w:rsidR="0003481B" w:rsidRPr="0052766C" w:rsidRDefault="0003481B" w:rsidP="006450B7">
      <w:pPr>
        <w:pStyle w:val="Text1"/>
        <w:tabs>
          <w:tab w:val="left" w:pos="4678"/>
          <w:tab w:val="left" w:pos="4820"/>
          <w:tab w:val="left" w:pos="4962"/>
        </w:tabs>
        <w:ind w:left="360"/>
        <w:rPr>
          <w:rFonts w:ascii="Tahoma" w:eastAsiaTheme="minorEastAsia" w:hAnsi="Tahoma" w:cs="Tahoma"/>
          <w:b/>
          <w:sz w:val="20"/>
          <w:lang w:eastAsia="ja-JP"/>
        </w:rPr>
      </w:pPr>
    </w:p>
    <w:p w:rsidR="0003481B" w:rsidRDefault="0003481B" w:rsidP="0003481B">
      <w:pPr>
        <w:pStyle w:val="Bezmezer"/>
        <w:shd w:val="clear" w:color="auto" w:fill="D9D9D9" w:themeFill="background1" w:themeFillShade="D9"/>
        <w:spacing w:line="276" w:lineRule="auto"/>
        <w:jc w:val="both"/>
        <w:rPr>
          <w:rStyle w:val="Hypertextovodkaz"/>
          <w:rFonts w:ascii="Tahoma" w:eastAsia="Times New Roman" w:hAnsi="Tahoma" w:cs="Tahoma"/>
          <w:b/>
          <w:bCs/>
          <w:i/>
          <w:color w:val="000000" w:themeColor="text1"/>
          <w:kern w:val="36"/>
          <w:sz w:val="20"/>
          <w:szCs w:val="20"/>
          <w:lang w:eastAsia="cs-CZ"/>
        </w:rPr>
      </w:pPr>
      <w:r>
        <w:rPr>
          <w:rStyle w:val="Hypertextovodkaz"/>
          <w:rFonts w:ascii="Tahoma" w:eastAsia="Times New Roman" w:hAnsi="Tahoma" w:cs="Tahoma"/>
          <w:b/>
          <w:bCs/>
          <w:i/>
          <w:color w:val="000000" w:themeColor="text1"/>
          <w:kern w:val="36"/>
          <w:sz w:val="20"/>
          <w:szCs w:val="20"/>
          <w:lang w:eastAsia="cs-CZ"/>
        </w:rPr>
        <w:t xml:space="preserve">Závěr věcné analýzy ze strany OPS: </w:t>
      </w:r>
    </w:p>
    <w:p w:rsidR="0003481B" w:rsidRDefault="0003481B" w:rsidP="0003481B">
      <w:pPr>
        <w:pStyle w:val="Bezmezer"/>
        <w:shd w:val="clear" w:color="auto" w:fill="D9D9D9" w:themeFill="background1" w:themeFillShade="D9"/>
        <w:tabs>
          <w:tab w:val="left" w:pos="4820"/>
          <w:tab w:val="left" w:pos="5103"/>
        </w:tabs>
        <w:spacing w:line="276" w:lineRule="auto"/>
        <w:jc w:val="both"/>
        <w:rPr>
          <w:rStyle w:val="Hypertextovodkaz"/>
          <w:rFonts w:ascii="Tahoma" w:eastAsia="Times New Roman" w:hAnsi="Tahoma" w:cs="Tahoma"/>
          <w:bCs/>
          <w:i/>
          <w:color w:val="000000" w:themeColor="text1"/>
          <w:kern w:val="36"/>
          <w:sz w:val="20"/>
          <w:szCs w:val="20"/>
          <w:u w:val="none"/>
          <w:lang w:eastAsia="cs-CZ"/>
        </w:rPr>
      </w:pPr>
      <w:r w:rsidRPr="0091029A">
        <w:rPr>
          <w:rStyle w:val="Hypertextovodkaz"/>
          <w:rFonts w:ascii="Tahoma" w:eastAsia="Times New Roman" w:hAnsi="Tahoma" w:cs="Tahoma"/>
          <w:bCs/>
          <w:i/>
          <w:color w:val="000000" w:themeColor="text1"/>
          <w:kern w:val="36"/>
          <w:sz w:val="20"/>
          <w:szCs w:val="20"/>
          <w:u w:val="none"/>
          <w:lang w:eastAsia="cs-CZ"/>
        </w:rPr>
        <w:t xml:space="preserve">Návrh </w:t>
      </w:r>
      <w:r>
        <w:rPr>
          <w:rStyle w:val="Hypertextovodkaz"/>
          <w:rFonts w:ascii="Tahoma" w:eastAsia="Times New Roman" w:hAnsi="Tahoma" w:cs="Tahoma"/>
          <w:bCs/>
          <w:i/>
          <w:color w:val="000000" w:themeColor="text1"/>
          <w:kern w:val="36"/>
          <w:sz w:val="20"/>
          <w:szCs w:val="20"/>
          <w:u w:val="none"/>
          <w:lang w:eastAsia="cs-CZ"/>
        </w:rPr>
        <w:t>zákona předpokládá v rámci digitalizace státní správy vedení územního plánování, územních řízení i stavebních řízení i podávání údajů o území, co se týče produktovodů v digitální formě. Dále předpokládá:</w:t>
      </w:r>
    </w:p>
    <w:p w:rsidR="0003481B" w:rsidRPr="00E15C11" w:rsidRDefault="0003481B" w:rsidP="0003481B">
      <w:pPr>
        <w:pStyle w:val="Bezmezer"/>
        <w:numPr>
          <w:ilvl w:val="0"/>
          <w:numId w:val="34"/>
        </w:numPr>
        <w:shd w:val="clear" w:color="auto" w:fill="D9D9D9" w:themeFill="background1" w:themeFillShade="D9"/>
        <w:tabs>
          <w:tab w:val="left" w:pos="4820"/>
        </w:tabs>
        <w:spacing w:line="276" w:lineRule="auto"/>
        <w:jc w:val="both"/>
        <w:rPr>
          <w:rStyle w:val="Hypertextovodkaz"/>
          <w:rFonts w:ascii="Tahoma" w:eastAsia="Times New Roman" w:hAnsi="Tahoma" w:cs="Tahoma"/>
          <w:bCs/>
          <w:i/>
          <w:color w:val="000000" w:themeColor="text1"/>
          <w:kern w:val="36"/>
          <w:sz w:val="20"/>
          <w:szCs w:val="20"/>
          <w:u w:val="none"/>
          <w:lang w:eastAsia="cs-CZ"/>
        </w:rPr>
      </w:pPr>
      <w:r w:rsidRPr="00E15C11">
        <w:rPr>
          <w:rStyle w:val="Hypertextovodkaz"/>
          <w:rFonts w:ascii="Tahoma" w:eastAsia="Times New Roman" w:hAnsi="Tahoma" w:cs="Tahoma"/>
          <w:bCs/>
          <w:i/>
          <w:color w:val="000000" w:themeColor="text1"/>
          <w:kern w:val="36"/>
          <w:sz w:val="20"/>
          <w:szCs w:val="20"/>
          <w:u w:val="none"/>
          <w:lang w:eastAsia="cs-CZ"/>
        </w:rPr>
        <w:t>připravenost k</w:t>
      </w:r>
      <w:r>
        <w:rPr>
          <w:rStyle w:val="Hypertextovodkaz"/>
          <w:rFonts w:ascii="Tahoma" w:eastAsia="Times New Roman" w:hAnsi="Tahoma" w:cs="Tahoma"/>
          <w:bCs/>
          <w:i/>
          <w:color w:val="000000" w:themeColor="text1"/>
          <w:kern w:val="36"/>
          <w:sz w:val="20"/>
          <w:szCs w:val="20"/>
          <w:u w:val="none"/>
          <w:lang w:eastAsia="cs-CZ"/>
        </w:rPr>
        <w:t xml:space="preserve"> bezodkladnému </w:t>
      </w:r>
      <w:r w:rsidRPr="00E15C11">
        <w:rPr>
          <w:rStyle w:val="Hypertextovodkaz"/>
          <w:rFonts w:ascii="Tahoma" w:eastAsia="Times New Roman" w:hAnsi="Tahoma" w:cs="Tahoma"/>
          <w:bCs/>
          <w:i/>
          <w:color w:val="000000" w:themeColor="text1"/>
          <w:kern w:val="36"/>
          <w:sz w:val="20"/>
          <w:szCs w:val="20"/>
          <w:u w:val="none"/>
          <w:lang w:eastAsia="cs-CZ"/>
        </w:rPr>
        <w:t xml:space="preserve">poskytování dat </w:t>
      </w:r>
      <w:r>
        <w:rPr>
          <w:rStyle w:val="Hypertextovodkaz"/>
          <w:rFonts w:ascii="Tahoma" w:eastAsia="Times New Roman" w:hAnsi="Tahoma" w:cs="Tahoma"/>
          <w:bCs/>
          <w:i/>
          <w:color w:val="000000" w:themeColor="text1"/>
          <w:kern w:val="36"/>
          <w:sz w:val="20"/>
          <w:szCs w:val="20"/>
          <w:u w:val="none"/>
          <w:lang w:eastAsia="cs-CZ"/>
        </w:rPr>
        <w:t xml:space="preserve">v území </w:t>
      </w:r>
      <w:r w:rsidRPr="00E15C11">
        <w:rPr>
          <w:rStyle w:val="Hypertextovodkaz"/>
          <w:rFonts w:ascii="Tahoma" w:eastAsia="Times New Roman" w:hAnsi="Tahoma" w:cs="Tahoma"/>
          <w:bCs/>
          <w:i/>
          <w:color w:val="000000" w:themeColor="text1"/>
          <w:kern w:val="36"/>
          <w:sz w:val="20"/>
          <w:szCs w:val="20"/>
          <w:u w:val="none"/>
          <w:lang w:eastAsia="cs-CZ"/>
        </w:rPr>
        <w:t>s ohledem na výzvu úřadů, údaj</w:t>
      </w:r>
      <w:r>
        <w:rPr>
          <w:rStyle w:val="Hypertextovodkaz"/>
          <w:rFonts w:ascii="Tahoma" w:eastAsia="Times New Roman" w:hAnsi="Tahoma" w:cs="Tahoma"/>
          <w:bCs/>
          <w:i/>
          <w:color w:val="000000" w:themeColor="text1"/>
          <w:kern w:val="36"/>
          <w:sz w:val="20"/>
          <w:szCs w:val="20"/>
          <w:u w:val="none"/>
          <w:lang w:eastAsia="cs-CZ"/>
        </w:rPr>
        <w:t>ů</w:t>
      </w:r>
      <w:r w:rsidRPr="00E15C11">
        <w:rPr>
          <w:rStyle w:val="Hypertextovodkaz"/>
          <w:rFonts w:ascii="Tahoma" w:eastAsia="Times New Roman" w:hAnsi="Tahoma" w:cs="Tahoma"/>
          <w:bCs/>
          <w:i/>
          <w:color w:val="000000" w:themeColor="text1"/>
          <w:kern w:val="36"/>
          <w:sz w:val="20"/>
          <w:szCs w:val="20"/>
          <w:u w:val="none"/>
          <w:lang w:eastAsia="cs-CZ"/>
        </w:rPr>
        <w:t xml:space="preserve"> o sítích, bez ohledu na účinnost nového Stavebního zákona, </w:t>
      </w:r>
    </w:p>
    <w:p w:rsidR="0003481B" w:rsidRDefault="0003481B" w:rsidP="0003481B">
      <w:pPr>
        <w:pStyle w:val="Bezmezer"/>
        <w:numPr>
          <w:ilvl w:val="0"/>
          <w:numId w:val="34"/>
        </w:numP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sidRPr="006445D9">
        <w:rPr>
          <w:rStyle w:val="Hypertextovodkaz"/>
          <w:rFonts w:ascii="Tahoma" w:eastAsia="Times New Roman" w:hAnsi="Tahoma" w:cs="Tahoma"/>
          <w:bCs/>
          <w:i/>
          <w:color w:val="000000" w:themeColor="text1"/>
          <w:kern w:val="36"/>
          <w:sz w:val="20"/>
          <w:szCs w:val="20"/>
          <w:u w:val="none"/>
          <w:lang w:eastAsia="cs-CZ"/>
        </w:rPr>
        <w:t>rozšíř</w:t>
      </w:r>
      <w:r>
        <w:rPr>
          <w:rStyle w:val="Hypertextovodkaz"/>
          <w:rFonts w:ascii="Tahoma" w:eastAsia="Times New Roman" w:hAnsi="Tahoma" w:cs="Tahoma"/>
          <w:bCs/>
          <w:i/>
          <w:color w:val="000000" w:themeColor="text1"/>
          <w:kern w:val="36"/>
          <w:sz w:val="20"/>
          <w:szCs w:val="20"/>
          <w:u w:val="none"/>
          <w:lang w:eastAsia="cs-CZ"/>
        </w:rPr>
        <w:t>ení</w:t>
      </w:r>
      <w:r w:rsidRPr="006445D9">
        <w:rPr>
          <w:rStyle w:val="Hypertextovodkaz"/>
          <w:rFonts w:ascii="Tahoma" w:eastAsia="Times New Roman" w:hAnsi="Tahoma" w:cs="Tahoma"/>
          <w:bCs/>
          <w:i/>
          <w:color w:val="000000" w:themeColor="text1"/>
          <w:kern w:val="36"/>
          <w:sz w:val="20"/>
          <w:szCs w:val="20"/>
          <w:u w:val="none"/>
          <w:lang w:eastAsia="cs-CZ"/>
        </w:rPr>
        <w:t xml:space="preserve"> dat evidované v geodetickém informačním systému </w:t>
      </w:r>
      <w:r>
        <w:rPr>
          <w:rStyle w:val="Hypertextovodkaz"/>
          <w:rFonts w:ascii="Tahoma" w:eastAsia="Times New Roman" w:hAnsi="Tahoma" w:cs="Tahoma"/>
          <w:bCs/>
          <w:i/>
          <w:color w:val="000000" w:themeColor="text1"/>
          <w:kern w:val="36"/>
          <w:sz w:val="20"/>
          <w:szCs w:val="20"/>
          <w:u w:val="none"/>
          <w:lang w:eastAsia="cs-CZ"/>
        </w:rPr>
        <w:t>společnosti</w:t>
      </w:r>
      <w:r w:rsidRPr="006445D9">
        <w:rPr>
          <w:rStyle w:val="Hypertextovodkaz"/>
          <w:rFonts w:ascii="Tahoma" w:eastAsia="Times New Roman" w:hAnsi="Tahoma" w:cs="Tahoma"/>
          <w:bCs/>
          <w:i/>
          <w:color w:val="000000" w:themeColor="text1"/>
          <w:kern w:val="36"/>
          <w:sz w:val="20"/>
          <w:szCs w:val="20"/>
          <w:u w:val="none"/>
          <w:lang w:eastAsia="cs-CZ"/>
        </w:rPr>
        <w:t xml:space="preserve"> a s tím spojený nárůst administrativní činnosti a nárůst nákladů</w:t>
      </w:r>
      <w:r>
        <w:rPr>
          <w:rStyle w:val="Hypertextovodkaz"/>
          <w:rFonts w:ascii="Tahoma" w:eastAsia="Times New Roman" w:hAnsi="Tahoma" w:cs="Tahoma"/>
          <w:bCs/>
          <w:i/>
          <w:color w:val="000000" w:themeColor="text1"/>
          <w:kern w:val="36"/>
          <w:sz w:val="20"/>
          <w:szCs w:val="20"/>
          <w:u w:val="none"/>
          <w:lang w:eastAsia="cs-CZ"/>
        </w:rPr>
        <w:t>,</w:t>
      </w:r>
    </w:p>
    <w:p w:rsidR="0003481B" w:rsidRPr="002D3C59" w:rsidRDefault="0003481B" w:rsidP="0003481B">
      <w:pPr>
        <w:pStyle w:val="Bezmezer"/>
        <w:numPr>
          <w:ilvl w:val="0"/>
          <w:numId w:val="34"/>
        </w:numPr>
        <w:shd w:val="clear" w:color="auto" w:fill="D9D9D9" w:themeFill="background1" w:themeFillShade="D9"/>
        <w:tabs>
          <w:tab w:val="left" w:pos="4820"/>
        </w:tabs>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Cs/>
          <w:i/>
          <w:color w:val="000000" w:themeColor="text1"/>
          <w:kern w:val="36"/>
          <w:sz w:val="20"/>
          <w:szCs w:val="20"/>
          <w:u w:val="none"/>
          <w:lang w:eastAsia="cs-CZ"/>
        </w:rPr>
        <w:t xml:space="preserve">připravenost </w:t>
      </w:r>
      <w:r w:rsidRPr="002D3C59">
        <w:rPr>
          <w:rStyle w:val="Hypertextovodkaz"/>
          <w:rFonts w:ascii="Tahoma" w:eastAsia="Times New Roman" w:hAnsi="Tahoma" w:cs="Tahoma"/>
          <w:bCs/>
          <w:i/>
          <w:color w:val="000000" w:themeColor="text1"/>
          <w:kern w:val="36"/>
          <w:sz w:val="20"/>
          <w:szCs w:val="20"/>
          <w:u w:val="none"/>
          <w:lang w:eastAsia="cs-CZ"/>
        </w:rPr>
        <w:t xml:space="preserve">na činnosti </w:t>
      </w:r>
      <w:r>
        <w:rPr>
          <w:rStyle w:val="Hypertextovodkaz"/>
          <w:rFonts w:ascii="Tahoma" w:eastAsia="Times New Roman" w:hAnsi="Tahoma" w:cs="Tahoma"/>
          <w:bCs/>
          <w:i/>
          <w:color w:val="000000" w:themeColor="text1"/>
          <w:kern w:val="36"/>
          <w:sz w:val="20"/>
          <w:szCs w:val="20"/>
          <w:u w:val="none"/>
          <w:lang w:eastAsia="cs-CZ"/>
        </w:rPr>
        <w:t xml:space="preserve">některých útvarů </w:t>
      </w:r>
      <w:r w:rsidRPr="002D3C59">
        <w:rPr>
          <w:rStyle w:val="Hypertextovodkaz"/>
          <w:rFonts w:ascii="Tahoma" w:eastAsia="Times New Roman" w:hAnsi="Tahoma" w:cs="Tahoma"/>
          <w:bCs/>
          <w:i/>
          <w:color w:val="000000" w:themeColor="text1"/>
          <w:kern w:val="36"/>
          <w:sz w:val="20"/>
          <w:szCs w:val="20"/>
          <w:u w:val="none"/>
          <w:lang w:eastAsia="cs-CZ"/>
        </w:rPr>
        <w:t xml:space="preserve">provozovatele směřující k realizaci cizích záměrů, </w:t>
      </w:r>
      <w:r>
        <w:rPr>
          <w:rStyle w:val="Hypertextovodkaz"/>
          <w:rFonts w:ascii="Tahoma" w:eastAsia="Times New Roman" w:hAnsi="Tahoma" w:cs="Tahoma"/>
          <w:bCs/>
          <w:i/>
          <w:color w:val="000000" w:themeColor="text1"/>
          <w:kern w:val="36"/>
          <w:sz w:val="20"/>
          <w:szCs w:val="20"/>
          <w:u w:val="none"/>
          <w:lang w:eastAsia="cs-CZ"/>
        </w:rPr>
        <w:t>dle</w:t>
      </w:r>
      <w:r w:rsidRPr="002D3C59">
        <w:rPr>
          <w:rStyle w:val="Hypertextovodkaz"/>
          <w:rFonts w:ascii="Tahoma" w:eastAsia="Times New Roman" w:hAnsi="Tahoma" w:cs="Tahoma"/>
          <w:bCs/>
          <w:i/>
          <w:color w:val="000000" w:themeColor="text1"/>
          <w:kern w:val="36"/>
          <w:sz w:val="20"/>
          <w:szCs w:val="20"/>
          <w:u w:val="none"/>
          <w:lang w:eastAsia="cs-CZ"/>
        </w:rPr>
        <w:t xml:space="preserve"> stavebního zákona (např</w:t>
      </w:r>
      <w:r>
        <w:rPr>
          <w:rStyle w:val="Hypertextovodkaz"/>
          <w:rFonts w:ascii="Tahoma" w:eastAsia="Times New Roman" w:hAnsi="Tahoma" w:cs="Tahoma"/>
          <w:bCs/>
          <w:i/>
          <w:color w:val="000000" w:themeColor="text1"/>
          <w:kern w:val="36"/>
          <w:sz w:val="20"/>
          <w:szCs w:val="20"/>
          <w:u w:val="none"/>
          <w:lang w:eastAsia="cs-CZ"/>
        </w:rPr>
        <w:t>.</w:t>
      </w:r>
      <w:r w:rsidRPr="002D3C59">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Cs/>
          <w:i/>
          <w:color w:val="000000" w:themeColor="text1"/>
          <w:kern w:val="36"/>
          <w:sz w:val="20"/>
          <w:szCs w:val="20"/>
          <w:u w:val="none"/>
          <w:lang w:eastAsia="cs-CZ"/>
        </w:rPr>
        <w:t>při vyjadřování k</w:t>
      </w:r>
      <w:r w:rsidRPr="002D3C59">
        <w:rPr>
          <w:rStyle w:val="Hypertextovodkaz"/>
          <w:rFonts w:ascii="Tahoma" w:eastAsia="Times New Roman" w:hAnsi="Tahoma" w:cs="Tahoma"/>
          <w:bCs/>
          <w:i/>
          <w:color w:val="000000" w:themeColor="text1"/>
          <w:kern w:val="36"/>
          <w:sz w:val="20"/>
          <w:szCs w:val="20"/>
          <w:u w:val="none"/>
          <w:lang w:eastAsia="cs-CZ"/>
        </w:rPr>
        <w:t xml:space="preserve"> územně plánovací činnosti), </w:t>
      </w:r>
      <w:r>
        <w:rPr>
          <w:rStyle w:val="Hypertextovodkaz"/>
          <w:rFonts w:ascii="Tahoma" w:eastAsia="Times New Roman" w:hAnsi="Tahoma" w:cs="Tahoma"/>
          <w:bCs/>
          <w:i/>
          <w:color w:val="000000" w:themeColor="text1"/>
          <w:kern w:val="36"/>
          <w:sz w:val="20"/>
          <w:szCs w:val="20"/>
          <w:u w:val="none"/>
          <w:lang w:eastAsia="cs-CZ"/>
        </w:rPr>
        <w:t xml:space="preserve">a speciálně pak </w:t>
      </w:r>
      <w:r w:rsidRPr="002D3C59">
        <w:rPr>
          <w:rStyle w:val="Hypertextovodkaz"/>
          <w:rFonts w:ascii="Tahoma" w:eastAsia="Times New Roman" w:hAnsi="Tahoma" w:cs="Tahoma"/>
          <w:bCs/>
          <w:i/>
          <w:color w:val="000000" w:themeColor="text1"/>
          <w:kern w:val="36"/>
          <w:sz w:val="20"/>
          <w:szCs w:val="20"/>
          <w:u w:val="none"/>
          <w:lang w:eastAsia="cs-CZ"/>
        </w:rPr>
        <w:t xml:space="preserve">dle zákona nouzových zásobách ropy. Pro interní potřeby je určena i </w:t>
      </w:r>
      <w:r w:rsidRPr="002D3C59">
        <w:rPr>
          <w:rStyle w:val="Hypertextovodkaz"/>
          <w:rFonts w:ascii="Tahoma" w:eastAsia="Times New Roman" w:hAnsi="Tahoma" w:cs="Tahoma"/>
          <w:b/>
          <w:bCs/>
          <w:i/>
          <w:color w:val="000000" w:themeColor="text1"/>
          <w:kern w:val="36"/>
          <w:sz w:val="20"/>
          <w:szCs w:val="20"/>
          <w:u w:val="none"/>
          <w:lang w:eastAsia="cs-CZ"/>
        </w:rPr>
        <w:t>lhůta 30 dní</w:t>
      </w:r>
      <w:r w:rsidRPr="002D3C59">
        <w:rPr>
          <w:rStyle w:val="Hypertextovodkaz"/>
          <w:rFonts w:ascii="Tahoma" w:eastAsia="Times New Roman" w:hAnsi="Tahoma" w:cs="Tahoma"/>
          <w:bCs/>
          <w:i/>
          <w:color w:val="000000" w:themeColor="text1"/>
          <w:kern w:val="36"/>
          <w:sz w:val="20"/>
          <w:szCs w:val="20"/>
          <w:u w:val="none"/>
          <w:lang w:eastAsia="cs-CZ"/>
        </w:rPr>
        <w:t xml:space="preserve"> pro udělení souhlasu</w:t>
      </w:r>
      <w:r>
        <w:rPr>
          <w:rStyle w:val="Hypertextovodkaz"/>
          <w:rFonts w:ascii="Tahoma" w:eastAsia="Times New Roman" w:hAnsi="Tahoma" w:cs="Tahoma"/>
          <w:bCs/>
          <w:i/>
          <w:color w:val="000000" w:themeColor="text1"/>
          <w:kern w:val="36"/>
          <w:sz w:val="20"/>
          <w:szCs w:val="20"/>
          <w:u w:val="none"/>
          <w:lang w:eastAsia="cs-CZ"/>
        </w:rPr>
        <w:t xml:space="preserve"> k záměru</w:t>
      </w:r>
      <w:r w:rsidRPr="002D3C59">
        <w:rPr>
          <w:rStyle w:val="Hypertextovodkaz"/>
          <w:rFonts w:ascii="Tahoma" w:eastAsia="Times New Roman" w:hAnsi="Tahoma" w:cs="Tahoma"/>
          <w:bCs/>
          <w:i/>
          <w:color w:val="000000" w:themeColor="text1"/>
          <w:kern w:val="36"/>
          <w:sz w:val="20"/>
          <w:szCs w:val="20"/>
          <w:u w:val="none"/>
          <w:lang w:eastAsia="cs-CZ"/>
        </w:rPr>
        <w:t xml:space="preserve"> dle § 3 odst. 7 zákona č. 189/1999 Sb., o nouzových zásobách ropy</w:t>
      </w:r>
      <w:r w:rsidRPr="002D3C59">
        <w:rPr>
          <w:b/>
        </w:rPr>
        <w:t>,</w:t>
      </w:r>
    </w:p>
    <w:p w:rsidR="0003481B" w:rsidRPr="0003481B" w:rsidRDefault="0003481B" w:rsidP="0003481B">
      <w:pPr>
        <w:pStyle w:val="Bezmezer"/>
        <w:numPr>
          <w:ilvl w:val="0"/>
          <w:numId w:val="34"/>
        </w:numPr>
        <w:shd w:val="clear" w:color="auto" w:fill="D9D9D9" w:themeFill="background1" w:themeFillShade="D9"/>
        <w:tabs>
          <w:tab w:val="left" w:pos="4820"/>
          <w:tab w:val="left" w:pos="4962"/>
        </w:tabs>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Cs/>
          <w:i/>
          <w:color w:val="000000" w:themeColor="text1"/>
          <w:kern w:val="36"/>
          <w:sz w:val="20"/>
          <w:szCs w:val="20"/>
          <w:u w:val="none"/>
          <w:lang w:eastAsia="cs-CZ"/>
        </w:rPr>
        <w:t>připravenost k poskytnutí i</w:t>
      </w:r>
      <w:r w:rsidRPr="0075622A">
        <w:rPr>
          <w:rStyle w:val="Hypertextovodkaz"/>
          <w:rFonts w:ascii="Tahoma" w:eastAsia="Times New Roman" w:hAnsi="Tahoma" w:cs="Tahoma"/>
          <w:bCs/>
          <w:i/>
          <w:color w:val="000000" w:themeColor="text1"/>
          <w:kern w:val="36"/>
          <w:sz w:val="20"/>
          <w:szCs w:val="20"/>
          <w:u w:val="none"/>
          <w:lang w:eastAsia="cs-CZ"/>
        </w:rPr>
        <w:t>nformac</w:t>
      </w:r>
      <w:r>
        <w:rPr>
          <w:rStyle w:val="Hypertextovodkaz"/>
          <w:rFonts w:ascii="Tahoma" w:eastAsia="Times New Roman" w:hAnsi="Tahoma" w:cs="Tahoma"/>
          <w:bCs/>
          <w:i/>
          <w:color w:val="000000" w:themeColor="text1"/>
          <w:kern w:val="36"/>
          <w:sz w:val="20"/>
          <w:szCs w:val="20"/>
          <w:u w:val="none"/>
          <w:lang w:eastAsia="cs-CZ"/>
        </w:rPr>
        <w:t>í</w:t>
      </w:r>
      <w:r w:rsidRPr="0075622A">
        <w:rPr>
          <w:rStyle w:val="Hypertextovodkaz"/>
          <w:rFonts w:ascii="Tahoma" w:eastAsia="Times New Roman" w:hAnsi="Tahoma" w:cs="Tahoma"/>
          <w:bCs/>
          <w:i/>
          <w:color w:val="000000" w:themeColor="text1"/>
          <w:kern w:val="36"/>
          <w:sz w:val="20"/>
          <w:szCs w:val="20"/>
          <w:u w:val="none"/>
          <w:lang w:eastAsia="cs-CZ"/>
        </w:rPr>
        <w:t xml:space="preserve"> dávající celkový přehled</w:t>
      </w:r>
      <w:r w:rsidRPr="00474DF1">
        <w:rPr>
          <w:rStyle w:val="Hypertextovodkaz"/>
          <w:rFonts w:ascii="Tahoma" w:eastAsia="Times New Roman" w:hAnsi="Tahoma" w:cs="Tahoma"/>
          <w:bCs/>
          <w:i/>
          <w:color w:val="000000" w:themeColor="text1"/>
          <w:kern w:val="36"/>
          <w:sz w:val="20"/>
          <w:szCs w:val="20"/>
          <w:u w:val="none"/>
          <w:lang w:eastAsia="cs-CZ"/>
        </w:rPr>
        <w:t xml:space="preserve"> o rozmístění</w:t>
      </w:r>
      <w:r w:rsidRPr="00406302">
        <w:rPr>
          <w:rStyle w:val="Hypertextovodkaz"/>
          <w:rFonts w:ascii="Tahoma" w:eastAsia="Times New Roman" w:hAnsi="Tahoma" w:cs="Tahoma"/>
          <w:bCs/>
          <w:i/>
          <w:color w:val="000000" w:themeColor="text1"/>
          <w:kern w:val="36"/>
          <w:sz w:val="20"/>
          <w:szCs w:val="20"/>
          <w:u w:val="none"/>
          <w:lang w:eastAsia="cs-CZ"/>
        </w:rPr>
        <w:t xml:space="preserve"> a kapacitách </w:t>
      </w:r>
      <w:proofErr w:type="spellStart"/>
      <w:r w:rsidRPr="00406302">
        <w:rPr>
          <w:rStyle w:val="Hypertextovodkaz"/>
          <w:rFonts w:ascii="Tahoma" w:eastAsia="Times New Roman" w:hAnsi="Tahoma" w:cs="Tahoma"/>
          <w:bCs/>
          <w:i/>
          <w:color w:val="000000" w:themeColor="text1"/>
          <w:kern w:val="36"/>
          <w:sz w:val="20"/>
          <w:szCs w:val="20"/>
          <w:u w:val="none"/>
          <w:lang w:eastAsia="cs-CZ"/>
        </w:rPr>
        <w:t>produktovodních</w:t>
      </w:r>
      <w:proofErr w:type="spellEnd"/>
      <w:r w:rsidRPr="00406302">
        <w:rPr>
          <w:rStyle w:val="Hypertextovodkaz"/>
          <w:rFonts w:ascii="Tahoma" w:eastAsia="Times New Roman" w:hAnsi="Tahoma" w:cs="Tahoma"/>
          <w:bCs/>
          <w:i/>
          <w:color w:val="000000" w:themeColor="text1"/>
          <w:kern w:val="36"/>
          <w:sz w:val="20"/>
          <w:szCs w:val="20"/>
          <w:u w:val="none"/>
          <w:lang w:eastAsia="cs-CZ"/>
        </w:rPr>
        <w:t xml:space="preserve"> tras pro dopravu </w:t>
      </w:r>
      <w:r w:rsidRPr="0075622A">
        <w:rPr>
          <w:rStyle w:val="Hypertextovodkaz"/>
          <w:rFonts w:ascii="Tahoma" w:eastAsia="Times New Roman" w:hAnsi="Tahoma" w:cs="Tahoma"/>
          <w:bCs/>
          <w:i/>
          <w:color w:val="000000" w:themeColor="text1"/>
          <w:kern w:val="36"/>
          <w:sz w:val="20"/>
          <w:szCs w:val="20"/>
          <w:u w:val="none"/>
          <w:lang w:eastAsia="cs-CZ"/>
        </w:rPr>
        <w:t>pohonných hmot</w:t>
      </w:r>
      <w:r w:rsidRPr="00406302">
        <w:rPr>
          <w:rStyle w:val="Hypertextovodkaz"/>
          <w:rFonts w:ascii="Tahoma" w:eastAsia="Times New Roman" w:hAnsi="Tahoma" w:cs="Tahoma"/>
          <w:bCs/>
          <w:i/>
          <w:color w:val="000000" w:themeColor="text1"/>
          <w:kern w:val="36"/>
          <w:sz w:val="20"/>
          <w:szCs w:val="20"/>
          <w:u w:val="none"/>
          <w:lang w:eastAsia="cs-CZ"/>
        </w:rPr>
        <w:t xml:space="preserve"> ve smyslu zákona č. 412/2005 Sb., </w:t>
      </w:r>
      <w:r w:rsidRPr="0075622A">
        <w:rPr>
          <w:rStyle w:val="Hypertextovodkaz"/>
          <w:rFonts w:ascii="Tahoma" w:eastAsia="Times New Roman" w:hAnsi="Tahoma" w:cs="Tahoma"/>
          <w:bCs/>
          <w:i/>
          <w:color w:val="000000" w:themeColor="text1"/>
          <w:kern w:val="36"/>
          <w:sz w:val="20"/>
          <w:szCs w:val="20"/>
          <w:u w:val="none"/>
          <w:lang w:eastAsia="cs-CZ"/>
        </w:rPr>
        <w:t>a ve smyslu poskytování prostorových dat k plánovanému využití území dle SZ.</w:t>
      </w:r>
    </w:p>
    <w:p w:rsidR="0003481B" w:rsidRPr="0003481B" w:rsidRDefault="0003481B" w:rsidP="0003481B">
      <w:pPr>
        <w:pStyle w:val="Bezmezer"/>
        <w:numPr>
          <w:ilvl w:val="0"/>
          <w:numId w:val="34"/>
        </w:numPr>
        <w:shd w:val="clear" w:color="auto" w:fill="D9D9D9" w:themeFill="background1" w:themeFillShade="D9"/>
        <w:tabs>
          <w:tab w:val="left" w:pos="4678"/>
          <w:tab w:val="left" w:pos="4962"/>
        </w:tabs>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Cs/>
          <w:i/>
          <w:color w:val="000000" w:themeColor="text1"/>
          <w:kern w:val="36"/>
          <w:sz w:val="20"/>
          <w:szCs w:val="20"/>
          <w:u w:val="none"/>
          <w:lang w:eastAsia="cs-CZ"/>
        </w:rPr>
        <w:t>D</w:t>
      </w:r>
      <w:r w:rsidRPr="00C25453">
        <w:rPr>
          <w:rStyle w:val="Hypertextovodkaz"/>
          <w:rFonts w:ascii="Tahoma" w:eastAsia="Times New Roman" w:hAnsi="Tahoma" w:cs="Tahoma"/>
          <w:bCs/>
          <w:i/>
          <w:color w:val="000000" w:themeColor="text1"/>
          <w:kern w:val="36"/>
          <w:sz w:val="20"/>
          <w:szCs w:val="20"/>
          <w:u w:val="none"/>
          <w:lang w:eastAsia="cs-CZ"/>
        </w:rPr>
        <w:t xml:space="preserve">opady do jednotlivých </w:t>
      </w:r>
      <w:r>
        <w:rPr>
          <w:rStyle w:val="Hypertextovodkaz"/>
          <w:rFonts w:ascii="Tahoma" w:eastAsia="Times New Roman" w:hAnsi="Tahoma" w:cs="Tahoma"/>
          <w:bCs/>
          <w:i/>
          <w:color w:val="000000" w:themeColor="text1"/>
          <w:kern w:val="36"/>
          <w:sz w:val="20"/>
          <w:szCs w:val="20"/>
          <w:u w:val="none"/>
          <w:lang w:eastAsia="cs-CZ"/>
        </w:rPr>
        <w:t xml:space="preserve">změnových </w:t>
      </w:r>
      <w:r w:rsidRPr="00C25453">
        <w:rPr>
          <w:rStyle w:val="Hypertextovodkaz"/>
          <w:rFonts w:ascii="Tahoma" w:eastAsia="Times New Roman" w:hAnsi="Tahoma" w:cs="Tahoma"/>
          <w:bCs/>
          <w:i/>
          <w:color w:val="000000" w:themeColor="text1"/>
          <w:kern w:val="36"/>
          <w:sz w:val="20"/>
          <w:szCs w:val="20"/>
          <w:u w:val="none"/>
          <w:lang w:eastAsia="cs-CZ"/>
        </w:rPr>
        <w:t>zákonů v</w:t>
      </w:r>
      <w:r>
        <w:rPr>
          <w:rStyle w:val="Hypertextovodkaz"/>
          <w:rFonts w:ascii="Tahoma" w:eastAsia="Times New Roman" w:hAnsi="Tahoma" w:cs="Tahoma"/>
          <w:bCs/>
          <w:i/>
          <w:color w:val="000000" w:themeColor="text1"/>
          <w:kern w:val="36"/>
          <w:sz w:val="20"/>
          <w:szCs w:val="20"/>
          <w:u w:val="none"/>
          <w:lang w:eastAsia="cs-CZ"/>
        </w:rPr>
        <w:t xml:space="preserve"> </w:t>
      </w:r>
      <w:r w:rsidRPr="00C25453">
        <w:rPr>
          <w:rStyle w:val="Hypertextovodkaz"/>
          <w:rFonts w:ascii="Tahoma" w:eastAsia="Times New Roman" w:hAnsi="Tahoma" w:cs="Tahoma"/>
          <w:bCs/>
          <w:i/>
          <w:color w:val="000000" w:themeColor="text1"/>
          <w:kern w:val="36"/>
          <w:sz w:val="20"/>
          <w:szCs w:val="20"/>
          <w:u w:val="none"/>
          <w:lang w:eastAsia="cs-CZ"/>
        </w:rPr>
        <w:t xml:space="preserve">kontextu </w:t>
      </w:r>
      <w:r>
        <w:rPr>
          <w:rStyle w:val="Hypertextovodkaz"/>
          <w:rFonts w:ascii="Tahoma" w:eastAsia="Times New Roman" w:hAnsi="Tahoma" w:cs="Tahoma"/>
          <w:bCs/>
          <w:i/>
          <w:color w:val="000000" w:themeColor="text1"/>
          <w:kern w:val="36"/>
          <w:sz w:val="20"/>
          <w:szCs w:val="20"/>
          <w:u w:val="none"/>
          <w:lang w:eastAsia="cs-CZ"/>
        </w:rPr>
        <w:t xml:space="preserve">nového </w:t>
      </w:r>
      <w:r w:rsidRPr="00C25453">
        <w:rPr>
          <w:rStyle w:val="Hypertextovodkaz"/>
          <w:rFonts w:ascii="Tahoma" w:eastAsia="Times New Roman" w:hAnsi="Tahoma" w:cs="Tahoma"/>
          <w:bCs/>
          <w:i/>
          <w:color w:val="000000" w:themeColor="text1"/>
          <w:kern w:val="36"/>
          <w:sz w:val="20"/>
          <w:szCs w:val="20"/>
          <w:u w:val="none"/>
          <w:lang w:eastAsia="cs-CZ"/>
        </w:rPr>
        <w:t>stavebního zákona</w:t>
      </w:r>
      <w:r>
        <w:rPr>
          <w:rStyle w:val="Hypertextovodkaz"/>
          <w:rFonts w:ascii="Tahoma" w:eastAsia="Times New Roman" w:hAnsi="Tahoma" w:cs="Tahoma"/>
          <w:bCs/>
          <w:i/>
          <w:color w:val="000000" w:themeColor="text1"/>
          <w:kern w:val="36"/>
          <w:sz w:val="20"/>
          <w:szCs w:val="20"/>
          <w:u w:val="none"/>
          <w:lang w:eastAsia="cs-CZ"/>
        </w:rPr>
        <w:t>, lze označit za méně významné. V případě návrhů k provedení jejich změn</w:t>
      </w:r>
      <w:r w:rsidRPr="00C25453">
        <w:rPr>
          <w:rStyle w:val="Hypertextovodkaz"/>
          <w:rFonts w:eastAsia="Times New Roman"/>
          <w:bCs/>
          <w:i/>
          <w:color w:val="000000" w:themeColor="text1"/>
          <w:kern w:val="36"/>
          <w:u w:val="none"/>
        </w:rPr>
        <w:t xml:space="preserve"> </w:t>
      </w:r>
      <w:r>
        <w:rPr>
          <w:rStyle w:val="Hypertextovodkaz"/>
          <w:rFonts w:ascii="Tahoma" w:eastAsia="Times New Roman" w:hAnsi="Tahoma" w:cs="Tahoma"/>
          <w:bCs/>
          <w:i/>
          <w:color w:val="000000" w:themeColor="text1"/>
          <w:kern w:val="36"/>
          <w:sz w:val="20"/>
          <w:szCs w:val="20"/>
          <w:u w:val="none"/>
          <w:lang w:eastAsia="cs-CZ"/>
        </w:rPr>
        <w:t>lze nyní učinit pouze formou pozměňovacích návrhů k zákonu. Prozatím bez závažnějšího dopadu do procesů společnosti. Podrobnější dopad bude definován v průběhu legislativního procesu.</w:t>
      </w:r>
    </w:p>
    <w:p w:rsidR="0003481B" w:rsidRDefault="0003481B" w:rsidP="0003481B">
      <w:pPr>
        <w:pStyle w:val="Bezmezer"/>
        <w:shd w:val="clear" w:color="auto" w:fill="D9D9D9" w:themeFill="background1" w:themeFillShade="D9"/>
        <w:spacing w:line="276" w:lineRule="auto"/>
        <w:jc w:val="both"/>
        <w:rPr>
          <w:rStyle w:val="Hypertextovodkaz"/>
          <w:rFonts w:ascii="Tahoma" w:eastAsia="Times New Roman" w:hAnsi="Tahoma" w:cs="Tahoma"/>
          <w:b/>
          <w:bCs/>
          <w:i/>
          <w:color w:val="000000" w:themeColor="text1"/>
          <w:kern w:val="36"/>
          <w:sz w:val="20"/>
          <w:szCs w:val="20"/>
          <w:lang w:eastAsia="cs-CZ"/>
        </w:rPr>
      </w:pPr>
    </w:p>
    <w:p w:rsidR="00217FEC" w:rsidRDefault="00217FEC" w:rsidP="00217FEC">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6450B7" w:rsidRDefault="006450B7" w:rsidP="00217FEC">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6450B7" w:rsidRDefault="006450B7" w:rsidP="00217FEC">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6450B7" w:rsidRDefault="006450B7" w:rsidP="00217FEC">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6450B7" w:rsidRDefault="006450B7" w:rsidP="00217FEC">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6450B7" w:rsidRDefault="006450B7" w:rsidP="00217FEC">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6450B7" w:rsidRDefault="006450B7" w:rsidP="00217FEC">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6450B7" w:rsidRDefault="006450B7" w:rsidP="00217FEC">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6450B7" w:rsidRPr="00217FEC" w:rsidRDefault="006450B7" w:rsidP="00217FEC">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D8020C" w:rsidRDefault="00D8020C" w:rsidP="00BA315A">
      <w:pPr>
        <w:pStyle w:val="Bezmezer"/>
        <w:numPr>
          <w:ilvl w:val="0"/>
          <w:numId w:val="39"/>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lastRenderedPageBreak/>
        <w:t>Připravovaná legislativa</w:t>
      </w:r>
    </w:p>
    <w:p w:rsidR="00D8020C" w:rsidRPr="00DB40CC" w:rsidRDefault="000B6E81" w:rsidP="000B6E81">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b</w:t>
      </w:r>
      <w:r w:rsidR="00D8020C" w:rsidRPr="00914DDA">
        <w:rPr>
          <w:rFonts w:ascii="Tahoma" w:hAnsi="Tahoma" w:cs="Tahoma"/>
          <w:b/>
          <w:sz w:val="28"/>
          <w:szCs w:val="20"/>
        </w:rPr>
        <w:t>)</w:t>
      </w:r>
      <w:r w:rsidR="00D8020C">
        <w:rPr>
          <w:rFonts w:ascii="Tahoma" w:hAnsi="Tahoma" w:cs="Tahoma"/>
          <w:b/>
          <w:sz w:val="28"/>
          <w:szCs w:val="20"/>
        </w:rPr>
        <w:t xml:space="preserve"> zadání</w:t>
      </w:r>
    </w:p>
    <w:p w:rsidR="00D8020C" w:rsidRDefault="00D8020C" w:rsidP="00FB0278">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D232D6" w:rsidRDefault="00727EBE" w:rsidP="00727EBE">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727EBE">
        <w:rPr>
          <w:rStyle w:val="Hypertextovodkaz"/>
          <w:rFonts w:ascii="Tahoma" w:eastAsia="Times New Roman" w:hAnsi="Tahoma" w:cs="Tahoma"/>
          <w:b/>
          <w:bCs/>
          <w:color w:val="000000" w:themeColor="text1"/>
          <w:kern w:val="36"/>
          <w:sz w:val="24"/>
          <w:szCs w:val="24"/>
          <w:u w:val="none"/>
          <w:lang w:eastAsia="cs-CZ"/>
        </w:rPr>
        <w:t>Návrh zákona, kterým se mění zákon č. 353/2003 Sb., o spotřebních daních, ve znění pozdějších předpisů, a zákon č. 235/2004 Sb., o dani z přidané hodnoty, ve znění pozdějších předpisů</w:t>
      </w:r>
      <w:r w:rsidR="006450B7">
        <w:rPr>
          <w:rStyle w:val="Hypertextovodkaz"/>
          <w:rFonts w:ascii="Tahoma" w:eastAsia="Times New Roman" w:hAnsi="Tahoma" w:cs="Tahoma"/>
          <w:b/>
          <w:bCs/>
          <w:color w:val="000000" w:themeColor="text1"/>
          <w:kern w:val="36"/>
          <w:sz w:val="24"/>
          <w:szCs w:val="24"/>
          <w:u w:val="none"/>
          <w:lang w:eastAsia="cs-CZ"/>
        </w:rPr>
        <w:pict>
          <v:rect id="_x0000_i1027" style="width:0;height:1.5pt" o:hralign="center" o:hrstd="t" o:hr="t" fillcolor="#a0a0a0" stroked="f"/>
        </w:pict>
      </w:r>
    </w:p>
    <w:p w:rsidR="00424128" w:rsidRDefault="00424128"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sidRPr="00424128">
        <w:rPr>
          <w:rStyle w:val="Hypertextovodkaz"/>
          <w:rFonts w:ascii="Tahoma" w:eastAsia="Times New Roman" w:hAnsi="Tahoma" w:cs="Tahoma"/>
          <w:bCs/>
          <w:color w:val="000000" w:themeColor="text1"/>
          <w:kern w:val="36"/>
          <w:sz w:val="20"/>
          <w:szCs w:val="20"/>
          <w:u w:val="none"/>
          <w:lang w:eastAsia="cs-CZ"/>
        </w:rPr>
        <w:t>KORNBW5JLZS6</w:t>
      </w:r>
    </w:p>
    <w:p w:rsidR="00E7078F" w:rsidRDefault="00424128"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V mezirezortním připomínkovém řízení</w:t>
      </w:r>
    </w:p>
    <w:p w:rsidR="00FE707C" w:rsidRDefault="00FE707C"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424128" w:rsidRDefault="00424128" w:rsidP="0030352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Ministerstvo financí předložilo n</w:t>
      </w:r>
      <w:r w:rsidRPr="00424128">
        <w:rPr>
          <w:rStyle w:val="Hypertextovodkaz"/>
          <w:rFonts w:ascii="Tahoma" w:eastAsia="Times New Roman" w:hAnsi="Tahoma" w:cs="Tahoma"/>
          <w:bCs/>
          <w:color w:val="000000" w:themeColor="text1"/>
          <w:kern w:val="36"/>
          <w:sz w:val="20"/>
          <w:szCs w:val="20"/>
          <w:u w:val="none"/>
          <w:lang w:eastAsia="cs-CZ"/>
        </w:rPr>
        <w:t>ávrh zákona z důvodů povinné implementace právních předpisů Evropské unie v oblasti spotřebních daní a daně z přidané hodnoty.</w:t>
      </w:r>
    </w:p>
    <w:p w:rsidR="00424128" w:rsidRPr="0030352A" w:rsidRDefault="00424128" w:rsidP="0030352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424128" w:rsidRDefault="00424128" w:rsidP="00424128">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 xml:space="preserve">FÚ </w:t>
      </w:r>
      <w:r w:rsidRPr="00FE2CDB">
        <w:rPr>
          <w:rStyle w:val="Hypertextovodkaz"/>
          <w:rFonts w:ascii="Tahoma" w:eastAsia="Times New Roman" w:hAnsi="Tahoma" w:cs="Tahoma"/>
          <w:bCs/>
          <w:i/>
          <w:color w:val="000000" w:themeColor="text1"/>
          <w:kern w:val="36"/>
          <w:sz w:val="20"/>
          <w:szCs w:val="20"/>
          <w:u w:val="none"/>
          <w:lang w:eastAsia="cs-CZ"/>
        </w:rPr>
        <w:t>provede věcnou analýzu dopadů a zpracuje případný návrh implementačních opatření do procesů společnosti.</w:t>
      </w:r>
      <w:r>
        <w:rPr>
          <w:rStyle w:val="Hypertextovodkaz"/>
          <w:rFonts w:ascii="Tahoma" w:eastAsia="Times New Roman" w:hAnsi="Tahoma" w:cs="Tahoma"/>
          <w:bCs/>
          <w:i/>
          <w:color w:val="000000" w:themeColor="text1"/>
          <w:kern w:val="36"/>
          <w:sz w:val="20"/>
          <w:szCs w:val="20"/>
          <w:u w:val="none"/>
          <w:lang w:eastAsia="cs-CZ"/>
        </w:rPr>
        <w:t xml:space="preserve"> </w:t>
      </w:r>
      <w:r w:rsidRPr="003F7FFC">
        <w:rPr>
          <w:rStyle w:val="Hypertextovodkaz"/>
          <w:rFonts w:ascii="Tahoma" w:eastAsia="Times New Roman" w:hAnsi="Tahoma" w:cs="Tahoma"/>
          <w:bCs/>
          <w:i/>
          <w:color w:val="000000" w:themeColor="text1"/>
          <w:kern w:val="36"/>
          <w:sz w:val="20"/>
          <w:szCs w:val="20"/>
          <w:u w:val="none"/>
          <w:lang w:eastAsia="cs-CZ"/>
        </w:rPr>
        <w:t>Informaci o zhodnocení dopadů a o stavu implementace zašle na emailovou adresu legislativa@ceproas.cz.</w:t>
      </w:r>
    </w:p>
    <w:p w:rsidR="00424128" w:rsidRDefault="00424128" w:rsidP="00424128">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424128" w:rsidRDefault="00424128" w:rsidP="00424128">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424128" w:rsidRPr="003F7FFC" w:rsidRDefault="00424128" w:rsidP="00424128">
      <w:pPr>
        <w:pStyle w:val="Bezmezer"/>
        <w:shd w:val="clear" w:color="auto" w:fill="D9D9D9" w:themeFill="background1" w:themeFillShade="D9"/>
        <w:spacing w:line="276" w:lineRule="auto"/>
        <w:rPr>
          <w:rStyle w:val="Hypertextovodkaz"/>
          <w:rFonts w:ascii="Tahoma" w:eastAsia="Times New Roman" w:hAnsi="Tahoma" w:cs="Tahoma"/>
          <w:b/>
          <w:bCs/>
          <w:i/>
          <w:color w:val="FF0000"/>
          <w:kern w:val="36"/>
          <w:sz w:val="20"/>
          <w:szCs w:val="20"/>
          <w:u w:val="none"/>
          <w:lang w:eastAsia="cs-CZ"/>
        </w:rPr>
      </w:pPr>
      <w:r w:rsidRPr="00B16A80">
        <w:rPr>
          <w:rStyle w:val="Hypertextovodkaz"/>
          <w:rFonts w:ascii="Tahoma" w:eastAsia="Times New Roman" w:hAnsi="Tahoma" w:cs="Tahoma"/>
          <w:b/>
          <w:bCs/>
          <w:i/>
          <w:color w:val="000000" w:themeColor="text1"/>
          <w:kern w:val="36"/>
          <w:sz w:val="20"/>
          <w:szCs w:val="20"/>
          <w:u w:val="none"/>
          <w:lang w:eastAsia="cs-CZ"/>
        </w:rPr>
        <w:t xml:space="preserve">Odpovědný útvar: </w:t>
      </w:r>
      <w:r>
        <w:rPr>
          <w:rStyle w:val="Hypertextovodkaz"/>
          <w:rFonts w:ascii="Tahoma" w:eastAsia="Times New Roman" w:hAnsi="Tahoma" w:cs="Tahoma"/>
          <w:bCs/>
          <w:i/>
          <w:color w:val="000000" w:themeColor="text1"/>
          <w:kern w:val="36"/>
          <w:sz w:val="20"/>
          <w:szCs w:val="20"/>
          <w:u w:val="none"/>
          <w:lang w:eastAsia="cs-CZ"/>
        </w:rPr>
        <w:t xml:space="preserve">FÚ – Ing. Helena Hostková  </w:t>
      </w:r>
      <w:r w:rsidRPr="00B16A80">
        <w:rPr>
          <w:rStyle w:val="Hypertextovodkaz"/>
          <w:rFonts w:ascii="Tahoma" w:eastAsia="Times New Roman" w:hAnsi="Tahoma" w:cs="Tahoma"/>
          <w:bCs/>
          <w:i/>
          <w:color w:val="000000" w:themeColor="text1"/>
          <w:kern w:val="36"/>
          <w:sz w:val="20"/>
          <w:szCs w:val="20"/>
          <w:u w:val="none"/>
          <w:lang w:eastAsia="cs-CZ"/>
        </w:rPr>
        <w:tab/>
      </w:r>
      <w:r w:rsidRPr="00B16A80">
        <w:rPr>
          <w:rStyle w:val="Hypertextovodkaz"/>
          <w:rFonts w:ascii="Tahoma" w:eastAsia="Times New Roman" w:hAnsi="Tahoma" w:cs="Tahoma"/>
          <w:b/>
          <w:bCs/>
          <w:i/>
          <w:color w:val="000000" w:themeColor="text1"/>
          <w:kern w:val="36"/>
          <w:sz w:val="20"/>
          <w:szCs w:val="20"/>
          <w:u w:val="none"/>
          <w:lang w:eastAsia="cs-CZ"/>
        </w:rPr>
        <w:t>Termín:</w:t>
      </w:r>
      <w:r w:rsidRPr="00B16A80">
        <w:rPr>
          <w:rStyle w:val="Hypertextovodkaz"/>
          <w:rFonts w:ascii="Tahoma" w:eastAsia="Times New Roman" w:hAnsi="Tahoma" w:cs="Tahoma"/>
          <w:bCs/>
          <w:i/>
          <w:color w:val="000000" w:themeColor="text1"/>
          <w:kern w:val="36"/>
          <w:sz w:val="20"/>
          <w:szCs w:val="20"/>
          <w:u w:val="none"/>
          <w:lang w:eastAsia="cs-CZ"/>
        </w:rPr>
        <w:t xml:space="preserve">  </w:t>
      </w:r>
      <w:proofErr w:type="gramStart"/>
      <w:r>
        <w:rPr>
          <w:rStyle w:val="Hypertextovodkaz"/>
          <w:rFonts w:ascii="Tahoma" w:eastAsia="Times New Roman" w:hAnsi="Tahoma" w:cs="Tahoma"/>
          <w:b/>
          <w:bCs/>
          <w:i/>
          <w:color w:val="000000" w:themeColor="text1"/>
          <w:kern w:val="36"/>
          <w:sz w:val="20"/>
          <w:szCs w:val="20"/>
          <w:u w:val="none"/>
          <w:lang w:eastAsia="cs-CZ"/>
        </w:rPr>
        <w:t>31.3.2021</w:t>
      </w:r>
      <w:proofErr w:type="gramEnd"/>
    </w:p>
    <w:p w:rsidR="00233EF7" w:rsidRDefault="00233EF7"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8048CD" w:rsidRDefault="00424128" w:rsidP="0042412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424128">
        <w:rPr>
          <w:rStyle w:val="Hypertextovodkaz"/>
          <w:rFonts w:ascii="Tahoma" w:eastAsia="Times New Roman" w:hAnsi="Tahoma" w:cs="Tahoma"/>
          <w:b/>
          <w:bCs/>
          <w:color w:val="000000" w:themeColor="text1"/>
          <w:kern w:val="36"/>
          <w:sz w:val="24"/>
          <w:szCs w:val="24"/>
          <w:u w:val="none"/>
          <w:lang w:eastAsia="cs-CZ"/>
        </w:rPr>
        <w:t>Návrh vyhlášky, kterou se mění vyhláška č. 428/2001 Sb., kterou se provádí zákon č. 274/2001 Sb., o vodovodech a kanalizacích pro veřejnou potřebu a o změně některých zákonů (zákon o vodovodech a kanalizacích)</w:t>
      </w:r>
      <w:r w:rsidR="006450B7">
        <w:rPr>
          <w:rStyle w:val="Hypertextovodkaz"/>
          <w:rFonts w:ascii="Tahoma" w:eastAsia="Times New Roman" w:hAnsi="Tahoma" w:cs="Tahoma"/>
          <w:b/>
          <w:bCs/>
          <w:color w:val="000000" w:themeColor="text1"/>
          <w:kern w:val="36"/>
          <w:sz w:val="24"/>
          <w:szCs w:val="24"/>
          <w:u w:val="none"/>
          <w:lang w:eastAsia="cs-CZ"/>
        </w:rPr>
        <w:pict>
          <v:rect id="_x0000_i1028" style="width:0;height:1.5pt" o:hralign="center" o:hrstd="t" o:hr="t" fillcolor="#a0a0a0" stroked="f"/>
        </w:pict>
      </w:r>
    </w:p>
    <w:p w:rsidR="008048CD" w:rsidRDefault="00424128" w:rsidP="008048CD">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sidRPr="00424128">
        <w:rPr>
          <w:rStyle w:val="Hypertextovodkaz"/>
          <w:rFonts w:ascii="Tahoma" w:eastAsia="Times New Roman" w:hAnsi="Tahoma" w:cs="Tahoma"/>
          <w:bCs/>
          <w:color w:val="000000" w:themeColor="text1"/>
          <w:kern w:val="36"/>
          <w:sz w:val="20"/>
          <w:szCs w:val="20"/>
          <w:u w:val="none"/>
          <w:lang w:eastAsia="cs-CZ"/>
        </w:rPr>
        <w:t>ALBSBVBE5P3V</w:t>
      </w:r>
    </w:p>
    <w:p w:rsidR="00424128" w:rsidRDefault="00424128" w:rsidP="008048CD">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v mezirezortním připomínkovém řízení</w:t>
      </w:r>
    </w:p>
    <w:p w:rsidR="008048CD" w:rsidRDefault="008048CD" w:rsidP="008048CD">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8048CD" w:rsidRPr="00DA494E" w:rsidRDefault="00424128" w:rsidP="008048CD">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424128">
        <w:rPr>
          <w:rStyle w:val="Hypertextovodkaz"/>
          <w:rFonts w:ascii="Tahoma" w:eastAsia="Times New Roman" w:hAnsi="Tahoma" w:cs="Tahoma"/>
          <w:bCs/>
          <w:color w:val="000000" w:themeColor="text1"/>
          <w:kern w:val="36"/>
          <w:sz w:val="20"/>
          <w:szCs w:val="20"/>
          <w:u w:val="none"/>
          <w:lang w:eastAsia="cs-CZ"/>
        </w:rPr>
        <w:t>Cílem navrhované úpravy je zejména reagovat na změny vodního zákona a stanovit technické podmínky pro stavbu a provoz odlehčovacích komor, reagovat na změny zákona o zeměměřictví a stanovit jednoznačnou specifikaci rozsahu dat poskytovaných pro potřeby agendy oboru vodovodů a kanalizací, prodloužit platnost stávajícího dlouhodobého srážkového normálu využívaného pro výpočet množství srážkových vod odváděných do kanalizace, stanovit jednoznačná pravidla pro realizaci plánu financování obnovy vodovodů a kanalizací, provázat výpočet ceny pro vodné a pro stočné s účetními předpisy a aplikovat poznatky z kontrol a praxe.</w:t>
      </w:r>
    </w:p>
    <w:p w:rsidR="001903C1" w:rsidRPr="001903C1" w:rsidRDefault="001903C1" w:rsidP="001903C1">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A86841" w:rsidRDefault="00A86841" w:rsidP="00A86841">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 xml:space="preserve">OHSE </w:t>
      </w:r>
      <w:r w:rsidRPr="00FE2CDB">
        <w:rPr>
          <w:rStyle w:val="Hypertextovodkaz"/>
          <w:rFonts w:ascii="Tahoma" w:eastAsia="Times New Roman" w:hAnsi="Tahoma" w:cs="Tahoma"/>
          <w:bCs/>
          <w:i/>
          <w:color w:val="000000" w:themeColor="text1"/>
          <w:kern w:val="36"/>
          <w:sz w:val="20"/>
          <w:szCs w:val="20"/>
          <w:u w:val="none"/>
          <w:lang w:eastAsia="cs-CZ"/>
        </w:rPr>
        <w:t>provede věcnou analýzu dopadů a zpracuje případný návrh implementačních opatření do procesů společnosti.</w:t>
      </w:r>
      <w:r>
        <w:rPr>
          <w:rStyle w:val="Hypertextovodkaz"/>
          <w:rFonts w:ascii="Tahoma" w:eastAsia="Times New Roman" w:hAnsi="Tahoma" w:cs="Tahoma"/>
          <w:bCs/>
          <w:i/>
          <w:color w:val="000000" w:themeColor="text1"/>
          <w:kern w:val="36"/>
          <w:sz w:val="20"/>
          <w:szCs w:val="20"/>
          <w:u w:val="none"/>
          <w:lang w:eastAsia="cs-CZ"/>
        </w:rPr>
        <w:t xml:space="preserve"> </w:t>
      </w:r>
      <w:r w:rsidRPr="003F7FFC">
        <w:rPr>
          <w:rStyle w:val="Hypertextovodkaz"/>
          <w:rFonts w:ascii="Tahoma" w:eastAsia="Times New Roman" w:hAnsi="Tahoma" w:cs="Tahoma"/>
          <w:bCs/>
          <w:i/>
          <w:color w:val="000000" w:themeColor="text1"/>
          <w:kern w:val="36"/>
          <w:sz w:val="20"/>
          <w:szCs w:val="20"/>
          <w:u w:val="none"/>
          <w:lang w:eastAsia="cs-CZ"/>
        </w:rPr>
        <w:t>Informaci o zhodnocení dopadů a o stavu implementace zašle na emailovou adresu legislativa@ceproas.cz.</w:t>
      </w:r>
    </w:p>
    <w:p w:rsidR="00A86841" w:rsidRDefault="00A86841" w:rsidP="00A86841">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A86841" w:rsidRDefault="00A86841" w:rsidP="00A86841">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A86841" w:rsidRPr="003F7FFC" w:rsidRDefault="00A86841" w:rsidP="00A86841">
      <w:pPr>
        <w:pStyle w:val="Bezmezer"/>
        <w:shd w:val="clear" w:color="auto" w:fill="D9D9D9" w:themeFill="background1" w:themeFillShade="D9"/>
        <w:spacing w:line="276" w:lineRule="auto"/>
        <w:rPr>
          <w:rStyle w:val="Hypertextovodkaz"/>
          <w:rFonts w:ascii="Tahoma" w:eastAsia="Times New Roman" w:hAnsi="Tahoma" w:cs="Tahoma"/>
          <w:b/>
          <w:bCs/>
          <w:i/>
          <w:color w:val="FF0000"/>
          <w:kern w:val="36"/>
          <w:sz w:val="20"/>
          <w:szCs w:val="20"/>
          <w:u w:val="none"/>
          <w:lang w:eastAsia="cs-CZ"/>
        </w:rPr>
      </w:pPr>
      <w:r w:rsidRPr="00B16A80">
        <w:rPr>
          <w:rStyle w:val="Hypertextovodkaz"/>
          <w:rFonts w:ascii="Tahoma" w:eastAsia="Times New Roman" w:hAnsi="Tahoma" w:cs="Tahoma"/>
          <w:b/>
          <w:bCs/>
          <w:i/>
          <w:color w:val="000000" w:themeColor="text1"/>
          <w:kern w:val="36"/>
          <w:sz w:val="20"/>
          <w:szCs w:val="20"/>
          <w:u w:val="none"/>
          <w:lang w:eastAsia="cs-CZ"/>
        </w:rPr>
        <w:t xml:space="preserve">Odpovědný útvar: </w:t>
      </w:r>
      <w:r>
        <w:rPr>
          <w:rStyle w:val="Hypertextovodkaz"/>
          <w:rFonts w:ascii="Tahoma" w:eastAsia="Times New Roman" w:hAnsi="Tahoma" w:cs="Tahoma"/>
          <w:bCs/>
          <w:i/>
          <w:color w:val="000000" w:themeColor="text1"/>
          <w:kern w:val="36"/>
          <w:sz w:val="20"/>
          <w:szCs w:val="20"/>
          <w:u w:val="none"/>
          <w:lang w:eastAsia="cs-CZ"/>
        </w:rPr>
        <w:t xml:space="preserve">OHSE – Ing. Zdeněk Stejskal </w:t>
      </w:r>
      <w:r w:rsidRPr="00B16A80">
        <w:rPr>
          <w:rStyle w:val="Hypertextovodkaz"/>
          <w:rFonts w:ascii="Tahoma" w:eastAsia="Times New Roman" w:hAnsi="Tahoma" w:cs="Tahoma"/>
          <w:bCs/>
          <w:i/>
          <w:color w:val="000000" w:themeColor="text1"/>
          <w:kern w:val="36"/>
          <w:sz w:val="20"/>
          <w:szCs w:val="20"/>
          <w:u w:val="none"/>
          <w:lang w:eastAsia="cs-CZ"/>
        </w:rPr>
        <w:tab/>
      </w:r>
      <w:r w:rsidRPr="00B16A80">
        <w:rPr>
          <w:rStyle w:val="Hypertextovodkaz"/>
          <w:rFonts w:ascii="Tahoma" w:eastAsia="Times New Roman" w:hAnsi="Tahoma" w:cs="Tahoma"/>
          <w:b/>
          <w:bCs/>
          <w:i/>
          <w:color w:val="000000" w:themeColor="text1"/>
          <w:kern w:val="36"/>
          <w:sz w:val="20"/>
          <w:szCs w:val="20"/>
          <w:u w:val="none"/>
          <w:lang w:eastAsia="cs-CZ"/>
        </w:rPr>
        <w:t>Termín:</w:t>
      </w:r>
      <w:r w:rsidRPr="00B16A80">
        <w:rPr>
          <w:rStyle w:val="Hypertextovodkaz"/>
          <w:rFonts w:ascii="Tahoma" w:eastAsia="Times New Roman" w:hAnsi="Tahoma" w:cs="Tahoma"/>
          <w:bCs/>
          <w:i/>
          <w:color w:val="000000" w:themeColor="text1"/>
          <w:kern w:val="36"/>
          <w:sz w:val="20"/>
          <w:szCs w:val="20"/>
          <w:u w:val="none"/>
          <w:lang w:eastAsia="cs-CZ"/>
        </w:rPr>
        <w:t xml:space="preserve">  </w:t>
      </w:r>
      <w:proofErr w:type="gramStart"/>
      <w:r w:rsidR="00424128">
        <w:rPr>
          <w:rStyle w:val="Hypertextovodkaz"/>
          <w:rFonts w:ascii="Tahoma" w:eastAsia="Times New Roman" w:hAnsi="Tahoma" w:cs="Tahoma"/>
          <w:b/>
          <w:bCs/>
          <w:i/>
          <w:color w:val="000000" w:themeColor="text1"/>
          <w:kern w:val="36"/>
          <w:sz w:val="20"/>
          <w:szCs w:val="20"/>
          <w:u w:val="none"/>
          <w:lang w:eastAsia="cs-CZ"/>
        </w:rPr>
        <w:t>31.3.2021</w:t>
      </w:r>
      <w:proofErr w:type="gramEnd"/>
    </w:p>
    <w:p w:rsidR="001903C1" w:rsidRPr="001903C1" w:rsidRDefault="001903C1" w:rsidP="001903C1">
      <w:pPr>
        <w:pStyle w:val="Bezmezer"/>
        <w:spacing w:line="360" w:lineRule="auto"/>
        <w:jc w:val="right"/>
        <w:rPr>
          <w:rStyle w:val="Hypertextovodkaz"/>
          <w:rFonts w:ascii="Tahoma" w:eastAsia="Times New Roman" w:hAnsi="Tahoma" w:cs="Tahoma"/>
          <w:b/>
          <w:bCs/>
          <w:color w:val="000000" w:themeColor="text1"/>
          <w:kern w:val="36"/>
          <w:sz w:val="24"/>
          <w:szCs w:val="24"/>
          <w:u w:val="none"/>
          <w:lang w:eastAsia="cs-CZ"/>
        </w:rPr>
      </w:pPr>
    </w:p>
    <w:p w:rsidR="00327C6A" w:rsidRDefault="00327C6A" w:rsidP="00327C6A">
      <w:pPr>
        <w:pStyle w:val="Bezmezer"/>
        <w:spacing w:line="276" w:lineRule="auto"/>
        <w:jc w:val="center"/>
        <w:rPr>
          <w:rStyle w:val="Hypertextovodkaz"/>
          <w:rFonts w:ascii="Tahoma" w:eastAsia="Times New Roman" w:hAnsi="Tahoma" w:cs="Tahoma"/>
          <w:b/>
          <w:bCs/>
          <w:color w:val="000000" w:themeColor="text1"/>
          <w:kern w:val="36"/>
          <w:sz w:val="24"/>
          <w:szCs w:val="24"/>
          <w:u w:val="none"/>
          <w:lang w:eastAsia="cs-CZ"/>
        </w:rPr>
      </w:pPr>
      <w:r w:rsidRPr="00327C6A">
        <w:rPr>
          <w:rStyle w:val="Hypertextovodkaz"/>
          <w:rFonts w:ascii="Tahoma" w:eastAsia="Times New Roman" w:hAnsi="Tahoma" w:cs="Tahoma"/>
          <w:b/>
          <w:bCs/>
          <w:color w:val="000000" w:themeColor="text1"/>
          <w:kern w:val="36"/>
          <w:sz w:val="24"/>
          <w:szCs w:val="24"/>
          <w:u w:val="none"/>
          <w:lang w:eastAsia="cs-CZ"/>
        </w:rPr>
        <w:t>Návrh zákona, kterým se mění zákon č.134/2016 Sb., o zadávání veřejných zakázek</w:t>
      </w:r>
    </w:p>
    <w:p w:rsidR="00BA315A" w:rsidRDefault="006450B7" w:rsidP="00327C6A">
      <w:pPr>
        <w:pStyle w:val="Bezmezer"/>
        <w:spacing w:line="276"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29" style="width:0;height:1.5pt" o:hralign="center" o:hrstd="t" o:hr="t" fillcolor="#a0a0a0" stroked="f"/>
        </w:pict>
      </w:r>
    </w:p>
    <w:p w:rsidR="00327C6A" w:rsidRPr="00327C6A" w:rsidRDefault="00327C6A" w:rsidP="00327C6A">
      <w:pPr>
        <w:pStyle w:val="Bezmezer"/>
        <w:spacing w:line="276" w:lineRule="auto"/>
        <w:jc w:val="right"/>
        <w:rPr>
          <w:rStyle w:val="Hypertextovodkaz"/>
          <w:rFonts w:ascii="Tahoma" w:eastAsia="Times New Roman" w:hAnsi="Tahoma" w:cs="Tahoma"/>
          <w:b/>
          <w:bCs/>
          <w:color w:val="000000" w:themeColor="text1"/>
          <w:kern w:val="36"/>
          <w:sz w:val="24"/>
          <w:szCs w:val="24"/>
          <w:u w:val="none"/>
          <w:lang w:eastAsia="cs-CZ"/>
        </w:rPr>
      </w:pPr>
    </w:p>
    <w:p w:rsidR="00327C6A" w:rsidRDefault="00327C6A" w:rsidP="00327C6A">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Sněmovní tisk 1099</w:t>
      </w:r>
    </w:p>
    <w:p w:rsidR="00327C6A" w:rsidRDefault="00327C6A" w:rsidP="00327C6A">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Schváleno vládou, předloženo PS</w:t>
      </w:r>
    </w:p>
    <w:p w:rsidR="00327C6A" w:rsidRDefault="00327C6A" w:rsidP="00327C6A">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327C6A" w:rsidRPr="00327C6A" w:rsidRDefault="00327C6A" w:rsidP="00327C6A">
      <w:pPr>
        <w:pStyle w:val="Bezmezer"/>
        <w:jc w:val="both"/>
        <w:rPr>
          <w:rStyle w:val="Hypertextovodkaz"/>
          <w:rFonts w:ascii="Tahoma" w:eastAsia="Times New Roman" w:hAnsi="Tahoma" w:cs="Tahoma"/>
          <w:bCs/>
          <w:color w:val="000000" w:themeColor="text1"/>
          <w:kern w:val="36"/>
          <w:sz w:val="20"/>
          <w:szCs w:val="20"/>
          <w:u w:val="none"/>
          <w:lang w:eastAsia="cs-CZ"/>
        </w:rPr>
      </w:pPr>
      <w:r w:rsidRPr="00327C6A">
        <w:rPr>
          <w:rStyle w:val="Hypertextovodkaz"/>
          <w:rFonts w:ascii="Tahoma" w:eastAsia="Times New Roman" w:hAnsi="Tahoma" w:cs="Tahoma"/>
          <w:bCs/>
          <w:color w:val="000000" w:themeColor="text1"/>
          <w:kern w:val="36"/>
          <w:sz w:val="20"/>
          <w:szCs w:val="20"/>
          <w:u w:val="none"/>
          <w:lang w:eastAsia="cs-CZ"/>
        </w:rPr>
        <w:t>Předkládaná novela je po více než třech letech účinnos</w:t>
      </w:r>
      <w:r w:rsidR="00D21C7F">
        <w:rPr>
          <w:rStyle w:val="Hypertextovodkaz"/>
          <w:rFonts w:ascii="Tahoma" w:eastAsia="Times New Roman" w:hAnsi="Tahoma" w:cs="Tahoma"/>
          <w:bCs/>
          <w:color w:val="000000" w:themeColor="text1"/>
          <w:kern w:val="36"/>
          <w:sz w:val="20"/>
          <w:szCs w:val="20"/>
          <w:u w:val="none"/>
          <w:lang w:eastAsia="cs-CZ"/>
        </w:rPr>
        <w:t xml:space="preserve">ti Zákona první vládní novelou, </w:t>
      </w:r>
      <w:r w:rsidRPr="00327C6A">
        <w:rPr>
          <w:rStyle w:val="Hypertextovodkaz"/>
          <w:rFonts w:ascii="Tahoma" w:eastAsia="Times New Roman" w:hAnsi="Tahoma" w:cs="Tahoma"/>
          <w:bCs/>
          <w:color w:val="000000" w:themeColor="text1"/>
          <w:kern w:val="36"/>
          <w:sz w:val="20"/>
          <w:szCs w:val="20"/>
          <w:u w:val="none"/>
          <w:lang w:eastAsia="cs-CZ"/>
        </w:rPr>
        <w:t>která by měla být komplexní a odstraňovat identifikované nedostatky platné právní úpravy.</w:t>
      </w:r>
    </w:p>
    <w:p w:rsidR="00D21C7F" w:rsidRDefault="00D21C7F" w:rsidP="00327C6A">
      <w:pPr>
        <w:pStyle w:val="Bezmezer"/>
        <w:jc w:val="both"/>
        <w:rPr>
          <w:rStyle w:val="Hypertextovodkaz"/>
          <w:rFonts w:ascii="Tahoma" w:eastAsia="Times New Roman" w:hAnsi="Tahoma" w:cs="Tahoma"/>
          <w:bCs/>
          <w:color w:val="000000" w:themeColor="text1"/>
          <w:kern w:val="36"/>
          <w:sz w:val="20"/>
          <w:szCs w:val="20"/>
          <w:u w:val="none"/>
          <w:lang w:eastAsia="cs-CZ"/>
        </w:rPr>
      </w:pPr>
    </w:p>
    <w:p w:rsidR="00D21C7F" w:rsidRDefault="00327C6A" w:rsidP="00327C6A">
      <w:pPr>
        <w:pStyle w:val="Bezmezer"/>
        <w:jc w:val="both"/>
        <w:rPr>
          <w:rStyle w:val="Hypertextovodkaz"/>
          <w:rFonts w:ascii="Tahoma" w:eastAsia="Times New Roman" w:hAnsi="Tahoma" w:cs="Tahoma"/>
          <w:bCs/>
          <w:color w:val="000000" w:themeColor="text1"/>
          <w:kern w:val="36"/>
          <w:sz w:val="20"/>
          <w:szCs w:val="20"/>
          <w:u w:val="none"/>
          <w:lang w:eastAsia="cs-CZ"/>
        </w:rPr>
      </w:pPr>
      <w:r w:rsidRPr="00327C6A">
        <w:rPr>
          <w:rStyle w:val="Hypertextovodkaz"/>
          <w:rFonts w:ascii="Tahoma" w:eastAsia="Times New Roman" w:hAnsi="Tahoma" w:cs="Tahoma"/>
          <w:bCs/>
          <w:color w:val="000000" w:themeColor="text1"/>
          <w:kern w:val="36"/>
          <w:sz w:val="20"/>
          <w:szCs w:val="20"/>
          <w:u w:val="none"/>
          <w:lang w:eastAsia="cs-CZ"/>
        </w:rPr>
        <w:t>Hlavním smyslem navrhované úpravy je odstranění nedostatků transpozice vytýka</w:t>
      </w:r>
      <w:r w:rsidR="00D21C7F">
        <w:rPr>
          <w:rStyle w:val="Hypertextovodkaz"/>
          <w:rFonts w:ascii="Tahoma" w:eastAsia="Times New Roman" w:hAnsi="Tahoma" w:cs="Tahoma"/>
          <w:bCs/>
          <w:color w:val="000000" w:themeColor="text1"/>
          <w:kern w:val="36"/>
          <w:sz w:val="20"/>
          <w:szCs w:val="20"/>
          <w:u w:val="none"/>
          <w:lang w:eastAsia="cs-CZ"/>
        </w:rPr>
        <w:t xml:space="preserve">né </w:t>
      </w:r>
      <w:r w:rsidRPr="00327C6A">
        <w:rPr>
          <w:rStyle w:val="Hypertextovodkaz"/>
          <w:rFonts w:ascii="Tahoma" w:eastAsia="Times New Roman" w:hAnsi="Tahoma" w:cs="Tahoma"/>
          <w:bCs/>
          <w:color w:val="000000" w:themeColor="text1"/>
          <w:kern w:val="36"/>
          <w:sz w:val="20"/>
          <w:szCs w:val="20"/>
          <w:u w:val="none"/>
          <w:lang w:eastAsia="cs-CZ"/>
        </w:rPr>
        <w:t>České republice Evropskou komisí v Odůvodněné</w:t>
      </w:r>
      <w:r w:rsidR="00D21C7F">
        <w:rPr>
          <w:rStyle w:val="Hypertextovodkaz"/>
          <w:rFonts w:ascii="Tahoma" w:eastAsia="Times New Roman" w:hAnsi="Tahoma" w:cs="Tahoma"/>
          <w:bCs/>
          <w:color w:val="000000" w:themeColor="text1"/>
          <w:kern w:val="36"/>
          <w:sz w:val="20"/>
          <w:szCs w:val="20"/>
          <w:u w:val="none"/>
          <w:lang w:eastAsia="cs-CZ"/>
        </w:rPr>
        <w:t xml:space="preserve">m stanovisku – Porušení Smlouvy </w:t>
      </w:r>
      <w:r w:rsidRPr="00327C6A">
        <w:rPr>
          <w:rStyle w:val="Hypertextovodkaz"/>
          <w:rFonts w:ascii="Tahoma" w:eastAsia="Times New Roman" w:hAnsi="Tahoma" w:cs="Tahoma"/>
          <w:bCs/>
          <w:color w:val="000000" w:themeColor="text1"/>
          <w:kern w:val="36"/>
          <w:sz w:val="20"/>
          <w:szCs w:val="20"/>
          <w:u w:val="none"/>
          <w:lang w:eastAsia="cs-CZ"/>
        </w:rPr>
        <w:t>č. 2018/2271. Dále dochází ke zpřesnění některých ustanov</w:t>
      </w:r>
      <w:r w:rsidR="00D21C7F">
        <w:rPr>
          <w:rStyle w:val="Hypertextovodkaz"/>
          <w:rFonts w:ascii="Tahoma" w:eastAsia="Times New Roman" w:hAnsi="Tahoma" w:cs="Tahoma"/>
          <w:bCs/>
          <w:color w:val="000000" w:themeColor="text1"/>
          <w:kern w:val="36"/>
          <w:sz w:val="20"/>
          <w:szCs w:val="20"/>
          <w:u w:val="none"/>
          <w:lang w:eastAsia="cs-CZ"/>
        </w:rPr>
        <w:t xml:space="preserve">ení zákona, novelou však nejsou </w:t>
      </w:r>
      <w:r w:rsidRPr="00327C6A">
        <w:rPr>
          <w:rStyle w:val="Hypertextovodkaz"/>
          <w:rFonts w:ascii="Tahoma" w:eastAsia="Times New Roman" w:hAnsi="Tahoma" w:cs="Tahoma"/>
          <w:bCs/>
          <w:color w:val="000000" w:themeColor="text1"/>
          <w:kern w:val="36"/>
          <w:sz w:val="20"/>
          <w:szCs w:val="20"/>
          <w:u w:val="none"/>
          <w:lang w:eastAsia="cs-CZ"/>
        </w:rPr>
        <w:t>zaváděny nová práva a povinnosti, které by představova</w:t>
      </w:r>
      <w:r w:rsidR="00D21C7F">
        <w:rPr>
          <w:rStyle w:val="Hypertextovodkaz"/>
          <w:rFonts w:ascii="Tahoma" w:eastAsia="Times New Roman" w:hAnsi="Tahoma" w:cs="Tahoma"/>
          <w:bCs/>
          <w:color w:val="000000" w:themeColor="text1"/>
          <w:kern w:val="36"/>
          <w:sz w:val="20"/>
          <w:szCs w:val="20"/>
          <w:u w:val="none"/>
          <w:lang w:eastAsia="cs-CZ"/>
        </w:rPr>
        <w:t>ly podstatné ekonomické dopady.</w:t>
      </w:r>
    </w:p>
    <w:p w:rsidR="00D21C7F" w:rsidRDefault="00D21C7F" w:rsidP="00327C6A">
      <w:pPr>
        <w:pStyle w:val="Bezmezer"/>
        <w:jc w:val="both"/>
        <w:rPr>
          <w:rStyle w:val="Hypertextovodkaz"/>
          <w:rFonts w:ascii="Tahoma" w:eastAsia="Times New Roman" w:hAnsi="Tahoma" w:cs="Tahoma"/>
          <w:bCs/>
          <w:color w:val="000000" w:themeColor="text1"/>
          <w:kern w:val="36"/>
          <w:sz w:val="20"/>
          <w:szCs w:val="20"/>
          <w:u w:val="none"/>
          <w:lang w:eastAsia="cs-CZ"/>
        </w:rPr>
      </w:pPr>
    </w:p>
    <w:p w:rsidR="00217FEC" w:rsidRPr="00D21C7F" w:rsidRDefault="00327C6A" w:rsidP="00D21C7F">
      <w:pPr>
        <w:pStyle w:val="Bezmezer"/>
        <w:jc w:val="both"/>
        <w:rPr>
          <w:rStyle w:val="Hypertextovodkaz"/>
          <w:rFonts w:ascii="Tahoma" w:eastAsia="Times New Roman" w:hAnsi="Tahoma" w:cs="Tahoma"/>
          <w:bCs/>
          <w:color w:val="000000" w:themeColor="text1"/>
          <w:kern w:val="36"/>
          <w:sz w:val="20"/>
          <w:szCs w:val="20"/>
          <w:u w:val="none"/>
          <w:lang w:eastAsia="cs-CZ"/>
        </w:rPr>
      </w:pPr>
      <w:r w:rsidRPr="00327C6A">
        <w:rPr>
          <w:rStyle w:val="Hypertextovodkaz"/>
          <w:rFonts w:ascii="Tahoma" w:eastAsia="Times New Roman" w:hAnsi="Tahoma" w:cs="Tahoma"/>
          <w:bCs/>
          <w:color w:val="000000" w:themeColor="text1"/>
          <w:kern w:val="36"/>
          <w:sz w:val="20"/>
          <w:szCs w:val="20"/>
          <w:u w:val="none"/>
          <w:lang w:eastAsia="cs-CZ"/>
        </w:rPr>
        <w:t>Návrh kromě odstranění nedostatků transpozice evrops</w:t>
      </w:r>
      <w:r w:rsidR="00D21C7F">
        <w:rPr>
          <w:rStyle w:val="Hypertextovodkaz"/>
          <w:rFonts w:ascii="Tahoma" w:eastAsia="Times New Roman" w:hAnsi="Tahoma" w:cs="Tahoma"/>
          <w:bCs/>
          <w:color w:val="000000" w:themeColor="text1"/>
          <w:kern w:val="36"/>
          <w:sz w:val="20"/>
          <w:szCs w:val="20"/>
          <w:u w:val="none"/>
          <w:lang w:eastAsia="cs-CZ"/>
        </w:rPr>
        <w:t xml:space="preserve">kých zadávacích směrnic provádí </w:t>
      </w:r>
      <w:r w:rsidRPr="00327C6A">
        <w:rPr>
          <w:rStyle w:val="Hypertextovodkaz"/>
          <w:rFonts w:ascii="Tahoma" w:eastAsia="Times New Roman" w:hAnsi="Tahoma" w:cs="Tahoma"/>
          <w:bCs/>
          <w:color w:val="000000" w:themeColor="text1"/>
          <w:kern w:val="36"/>
          <w:sz w:val="20"/>
          <w:szCs w:val="20"/>
          <w:u w:val="none"/>
          <w:lang w:eastAsia="cs-CZ"/>
        </w:rPr>
        <w:t>změny, které povedou ke snížení administrativního zatížení na s</w:t>
      </w:r>
      <w:r w:rsidR="00D21C7F">
        <w:rPr>
          <w:rStyle w:val="Hypertextovodkaz"/>
          <w:rFonts w:ascii="Tahoma" w:eastAsia="Times New Roman" w:hAnsi="Tahoma" w:cs="Tahoma"/>
          <w:bCs/>
          <w:color w:val="000000" w:themeColor="text1"/>
          <w:kern w:val="36"/>
          <w:sz w:val="20"/>
          <w:szCs w:val="20"/>
          <w:u w:val="none"/>
          <w:lang w:eastAsia="cs-CZ"/>
        </w:rPr>
        <w:t xml:space="preserve">traně zadavatelů i dodavatelů, </w:t>
      </w:r>
      <w:r w:rsidRPr="00327C6A">
        <w:rPr>
          <w:rStyle w:val="Hypertextovodkaz"/>
          <w:rFonts w:ascii="Tahoma" w:eastAsia="Times New Roman" w:hAnsi="Tahoma" w:cs="Tahoma"/>
          <w:bCs/>
          <w:color w:val="000000" w:themeColor="text1"/>
          <w:kern w:val="36"/>
          <w:sz w:val="20"/>
          <w:szCs w:val="20"/>
          <w:u w:val="none"/>
          <w:lang w:eastAsia="cs-CZ"/>
        </w:rPr>
        <w:t>odstraňuje nepřiměřenou přísnost některých pravidel, vyjasňuje výkladové ne</w:t>
      </w:r>
      <w:r w:rsidR="00D21C7F">
        <w:rPr>
          <w:rStyle w:val="Hypertextovodkaz"/>
          <w:rFonts w:ascii="Tahoma" w:eastAsia="Times New Roman" w:hAnsi="Tahoma" w:cs="Tahoma"/>
          <w:bCs/>
          <w:color w:val="000000" w:themeColor="text1"/>
          <w:kern w:val="36"/>
          <w:sz w:val="20"/>
          <w:szCs w:val="20"/>
          <w:u w:val="none"/>
          <w:lang w:eastAsia="cs-CZ"/>
        </w:rPr>
        <w:t xml:space="preserve">jasnosti a </w:t>
      </w:r>
      <w:r w:rsidRPr="00327C6A">
        <w:rPr>
          <w:rStyle w:val="Hypertextovodkaz"/>
          <w:rFonts w:ascii="Tahoma" w:eastAsia="Times New Roman" w:hAnsi="Tahoma" w:cs="Tahoma"/>
          <w:bCs/>
          <w:color w:val="000000" w:themeColor="text1"/>
          <w:kern w:val="36"/>
          <w:sz w:val="20"/>
          <w:szCs w:val="20"/>
          <w:u w:val="none"/>
          <w:lang w:eastAsia="cs-CZ"/>
        </w:rPr>
        <w:t>v neposlední řadě také odstraňuje legislativně technické nedo</w:t>
      </w:r>
      <w:r w:rsidR="00D21C7F">
        <w:rPr>
          <w:rStyle w:val="Hypertextovodkaz"/>
          <w:rFonts w:ascii="Tahoma" w:eastAsia="Times New Roman" w:hAnsi="Tahoma" w:cs="Tahoma"/>
          <w:bCs/>
          <w:color w:val="000000" w:themeColor="text1"/>
          <w:kern w:val="36"/>
          <w:sz w:val="20"/>
          <w:szCs w:val="20"/>
          <w:u w:val="none"/>
          <w:lang w:eastAsia="cs-CZ"/>
        </w:rPr>
        <w:t xml:space="preserve">statky textu Zákona. Nejedná se </w:t>
      </w:r>
      <w:r w:rsidRPr="00327C6A">
        <w:rPr>
          <w:rStyle w:val="Hypertextovodkaz"/>
          <w:rFonts w:ascii="Tahoma" w:eastAsia="Times New Roman" w:hAnsi="Tahoma" w:cs="Tahoma"/>
          <w:bCs/>
          <w:color w:val="000000" w:themeColor="text1"/>
          <w:kern w:val="36"/>
          <w:sz w:val="20"/>
          <w:szCs w:val="20"/>
          <w:u w:val="none"/>
          <w:lang w:eastAsia="cs-CZ"/>
        </w:rPr>
        <w:t>však o zásadní koncepční změny procesu zadávání.</w:t>
      </w:r>
    </w:p>
    <w:p w:rsidR="00217FEC" w:rsidRDefault="00217FEC" w:rsidP="00BA315A">
      <w:pPr>
        <w:pStyle w:val="Bezmezer"/>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D21C7F" w:rsidRDefault="00D21C7F" w:rsidP="00D21C7F">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 xml:space="preserve">OPS </w:t>
      </w:r>
      <w:r w:rsidRPr="00FE2CDB">
        <w:rPr>
          <w:rStyle w:val="Hypertextovodkaz"/>
          <w:rFonts w:ascii="Tahoma" w:eastAsia="Times New Roman" w:hAnsi="Tahoma" w:cs="Tahoma"/>
          <w:bCs/>
          <w:i/>
          <w:color w:val="000000" w:themeColor="text1"/>
          <w:kern w:val="36"/>
          <w:sz w:val="20"/>
          <w:szCs w:val="20"/>
          <w:u w:val="none"/>
          <w:lang w:eastAsia="cs-CZ"/>
        </w:rPr>
        <w:t>provede věcnou analýzu dopadů a zpracuje případný návrh implementačních opatření do procesů společnosti.</w:t>
      </w:r>
      <w:r>
        <w:rPr>
          <w:rStyle w:val="Hypertextovodkaz"/>
          <w:rFonts w:ascii="Tahoma" w:eastAsia="Times New Roman" w:hAnsi="Tahoma" w:cs="Tahoma"/>
          <w:bCs/>
          <w:i/>
          <w:color w:val="000000" w:themeColor="text1"/>
          <w:kern w:val="36"/>
          <w:sz w:val="20"/>
          <w:szCs w:val="20"/>
          <w:u w:val="none"/>
          <w:lang w:eastAsia="cs-CZ"/>
        </w:rPr>
        <w:t xml:space="preserve"> </w:t>
      </w:r>
      <w:r w:rsidRPr="003F7FFC">
        <w:rPr>
          <w:rStyle w:val="Hypertextovodkaz"/>
          <w:rFonts w:ascii="Tahoma" w:eastAsia="Times New Roman" w:hAnsi="Tahoma" w:cs="Tahoma"/>
          <w:bCs/>
          <w:i/>
          <w:color w:val="000000" w:themeColor="text1"/>
          <w:kern w:val="36"/>
          <w:sz w:val="20"/>
          <w:szCs w:val="20"/>
          <w:u w:val="none"/>
          <w:lang w:eastAsia="cs-CZ"/>
        </w:rPr>
        <w:t>Informaci o zhodnocení dopadů a o stavu implementace zašle na emailovou adresu legislativa@ceproas.cz.</w:t>
      </w:r>
    </w:p>
    <w:p w:rsidR="00D21C7F" w:rsidRDefault="00D21C7F" w:rsidP="00D21C7F">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D21C7F" w:rsidRDefault="00D21C7F" w:rsidP="00D21C7F">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D21C7F" w:rsidRPr="003F7FFC" w:rsidRDefault="00D21C7F" w:rsidP="00D21C7F">
      <w:pPr>
        <w:pStyle w:val="Bezmezer"/>
        <w:shd w:val="clear" w:color="auto" w:fill="D9D9D9" w:themeFill="background1" w:themeFillShade="D9"/>
        <w:spacing w:line="276" w:lineRule="auto"/>
        <w:rPr>
          <w:rStyle w:val="Hypertextovodkaz"/>
          <w:rFonts w:ascii="Tahoma" w:eastAsia="Times New Roman" w:hAnsi="Tahoma" w:cs="Tahoma"/>
          <w:b/>
          <w:bCs/>
          <w:i/>
          <w:color w:val="FF0000"/>
          <w:kern w:val="36"/>
          <w:sz w:val="20"/>
          <w:szCs w:val="20"/>
          <w:u w:val="none"/>
          <w:lang w:eastAsia="cs-CZ"/>
        </w:rPr>
      </w:pPr>
      <w:r w:rsidRPr="00B16A80">
        <w:rPr>
          <w:rStyle w:val="Hypertextovodkaz"/>
          <w:rFonts w:ascii="Tahoma" w:eastAsia="Times New Roman" w:hAnsi="Tahoma" w:cs="Tahoma"/>
          <w:b/>
          <w:bCs/>
          <w:i/>
          <w:color w:val="000000" w:themeColor="text1"/>
          <w:kern w:val="36"/>
          <w:sz w:val="20"/>
          <w:szCs w:val="20"/>
          <w:u w:val="none"/>
          <w:lang w:eastAsia="cs-CZ"/>
        </w:rPr>
        <w:t xml:space="preserve">Odpovědný útvar: </w:t>
      </w:r>
      <w:r>
        <w:rPr>
          <w:rStyle w:val="Hypertextovodkaz"/>
          <w:rFonts w:ascii="Tahoma" w:eastAsia="Times New Roman" w:hAnsi="Tahoma" w:cs="Tahoma"/>
          <w:bCs/>
          <w:i/>
          <w:color w:val="000000" w:themeColor="text1"/>
          <w:kern w:val="36"/>
          <w:sz w:val="20"/>
          <w:szCs w:val="20"/>
          <w:u w:val="none"/>
          <w:lang w:eastAsia="cs-CZ"/>
        </w:rPr>
        <w:t xml:space="preserve">OPS – Mgr. Pavel Císař </w:t>
      </w:r>
      <w:r w:rsidRPr="00B16A80">
        <w:rPr>
          <w:rStyle w:val="Hypertextovodkaz"/>
          <w:rFonts w:ascii="Tahoma" w:eastAsia="Times New Roman" w:hAnsi="Tahoma" w:cs="Tahoma"/>
          <w:bCs/>
          <w:i/>
          <w:color w:val="000000" w:themeColor="text1"/>
          <w:kern w:val="36"/>
          <w:sz w:val="20"/>
          <w:szCs w:val="20"/>
          <w:u w:val="none"/>
          <w:lang w:eastAsia="cs-CZ"/>
        </w:rPr>
        <w:tab/>
      </w:r>
      <w:r w:rsidRPr="00B16A80">
        <w:rPr>
          <w:rStyle w:val="Hypertextovodkaz"/>
          <w:rFonts w:ascii="Tahoma" w:eastAsia="Times New Roman" w:hAnsi="Tahoma" w:cs="Tahoma"/>
          <w:b/>
          <w:bCs/>
          <w:i/>
          <w:color w:val="000000" w:themeColor="text1"/>
          <w:kern w:val="36"/>
          <w:sz w:val="20"/>
          <w:szCs w:val="20"/>
          <w:u w:val="none"/>
          <w:lang w:eastAsia="cs-CZ"/>
        </w:rPr>
        <w:t>Termín:</w:t>
      </w:r>
      <w:r w:rsidRPr="00B16A80">
        <w:rPr>
          <w:rStyle w:val="Hypertextovodkaz"/>
          <w:rFonts w:ascii="Tahoma" w:eastAsia="Times New Roman" w:hAnsi="Tahoma" w:cs="Tahoma"/>
          <w:bCs/>
          <w:i/>
          <w:color w:val="000000" w:themeColor="text1"/>
          <w:kern w:val="36"/>
          <w:sz w:val="20"/>
          <w:szCs w:val="20"/>
          <w:u w:val="none"/>
          <w:lang w:eastAsia="cs-CZ"/>
        </w:rPr>
        <w:t xml:space="preserve">  </w:t>
      </w:r>
      <w:proofErr w:type="gramStart"/>
      <w:r>
        <w:rPr>
          <w:rStyle w:val="Hypertextovodkaz"/>
          <w:rFonts w:ascii="Tahoma" w:eastAsia="Times New Roman" w:hAnsi="Tahoma" w:cs="Tahoma"/>
          <w:b/>
          <w:bCs/>
          <w:i/>
          <w:color w:val="000000" w:themeColor="text1"/>
          <w:kern w:val="36"/>
          <w:sz w:val="20"/>
          <w:szCs w:val="20"/>
          <w:u w:val="none"/>
          <w:lang w:eastAsia="cs-CZ"/>
        </w:rPr>
        <w:t>31.3.2021</w:t>
      </w:r>
      <w:proofErr w:type="gramEnd"/>
    </w:p>
    <w:p w:rsidR="00217FEC" w:rsidRDefault="00217FEC" w:rsidP="00BA315A">
      <w:pPr>
        <w:pStyle w:val="Bezmezer"/>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217FEC" w:rsidRDefault="00217FEC" w:rsidP="00BA315A">
      <w:pPr>
        <w:pStyle w:val="Bezmezer"/>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6450B7" w:rsidRDefault="006450B7" w:rsidP="00BA315A">
      <w:pPr>
        <w:pStyle w:val="Bezmezer"/>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6450B7" w:rsidRDefault="006450B7" w:rsidP="00BA315A">
      <w:pPr>
        <w:pStyle w:val="Bezmezer"/>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6450B7" w:rsidRDefault="006450B7" w:rsidP="00BA315A">
      <w:pPr>
        <w:pStyle w:val="Bezmezer"/>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6450B7" w:rsidRDefault="006450B7" w:rsidP="00BA315A">
      <w:pPr>
        <w:pStyle w:val="Bezmezer"/>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6450B7" w:rsidRDefault="006450B7" w:rsidP="00BA315A">
      <w:pPr>
        <w:pStyle w:val="Bezmezer"/>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6450B7" w:rsidRDefault="006450B7" w:rsidP="00BA315A">
      <w:pPr>
        <w:pStyle w:val="Bezmezer"/>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6450B7" w:rsidRDefault="006450B7" w:rsidP="00BA315A">
      <w:pPr>
        <w:pStyle w:val="Bezmezer"/>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6450B7" w:rsidRDefault="006450B7" w:rsidP="00BA315A">
      <w:pPr>
        <w:pStyle w:val="Bezmezer"/>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6450B7" w:rsidRDefault="006450B7" w:rsidP="00BA315A">
      <w:pPr>
        <w:pStyle w:val="Bezmezer"/>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6450B7" w:rsidRDefault="006450B7" w:rsidP="00BA315A">
      <w:pPr>
        <w:pStyle w:val="Bezmezer"/>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6450B7" w:rsidRDefault="006450B7" w:rsidP="00BA315A">
      <w:pPr>
        <w:pStyle w:val="Bezmezer"/>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6450B7" w:rsidRDefault="006450B7" w:rsidP="00BA315A">
      <w:pPr>
        <w:pStyle w:val="Bezmezer"/>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6450B7" w:rsidRDefault="006450B7" w:rsidP="00BA315A">
      <w:pPr>
        <w:pStyle w:val="Bezmezer"/>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6450B7" w:rsidRDefault="006450B7" w:rsidP="00BA315A">
      <w:pPr>
        <w:pStyle w:val="Bezmezer"/>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6450B7" w:rsidRDefault="006450B7" w:rsidP="00BA315A">
      <w:pPr>
        <w:pStyle w:val="Bezmezer"/>
        <w:spacing w:line="276" w:lineRule="auto"/>
        <w:jc w:val="both"/>
        <w:rPr>
          <w:rStyle w:val="Hypertextovodkaz"/>
          <w:rFonts w:ascii="Tahoma" w:eastAsia="Times New Roman" w:hAnsi="Tahoma" w:cs="Tahoma"/>
          <w:bCs/>
          <w:i/>
          <w:color w:val="000000" w:themeColor="text1"/>
          <w:kern w:val="36"/>
          <w:sz w:val="20"/>
          <w:szCs w:val="20"/>
          <w:u w:val="none"/>
          <w:lang w:eastAsia="cs-CZ"/>
        </w:rPr>
      </w:pPr>
      <w:bookmarkStart w:id="0" w:name="_GoBack"/>
      <w:bookmarkEnd w:id="0"/>
    </w:p>
    <w:p w:rsidR="00217FEC" w:rsidRPr="0063608A" w:rsidRDefault="00217FEC" w:rsidP="00BA315A">
      <w:pPr>
        <w:pStyle w:val="Bezmezer"/>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BA315A" w:rsidRDefault="00BA315A" w:rsidP="00BA315A">
      <w:pPr>
        <w:pStyle w:val="Bezmezer"/>
        <w:numPr>
          <w:ilvl w:val="0"/>
          <w:numId w:val="28"/>
        </w:numPr>
        <w:shd w:val="clear" w:color="auto" w:fill="CCFFCC"/>
        <w:spacing w:line="360" w:lineRule="auto"/>
        <w:jc w:val="center"/>
        <w:rPr>
          <w:rFonts w:ascii="Tahoma" w:hAnsi="Tahoma" w:cs="Tahoma"/>
          <w:b/>
          <w:sz w:val="28"/>
          <w:szCs w:val="20"/>
        </w:rPr>
      </w:pPr>
      <w:r>
        <w:rPr>
          <w:rFonts w:ascii="Tahoma" w:hAnsi="Tahoma" w:cs="Tahoma"/>
          <w:b/>
          <w:sz w:val="28"/>
          <w:szCs w:val="20"/>
        </w:rPr>
        <w:lastRenderedPageBreak/>
        <w:t>Aktuální stanoviska a judikatura</w:t>
      </w:r>
    </w:p>
    <w:p w:rsidR="00BA315A" w:rsidRDefault="00BA315A" w:rsidP="00BA315A">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BA315A" w:rsidRPr="006A6AD2" w:rsidRDefault="00901E8D" w:rsidP="00901E8D">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901E8D">
        <w:rPr>
          <w:rStyle w:val="Hypertextovodkaz"/>
          <w:rFonts w:ascii="Tahoma" w:eastAsia="Times New Roman" w:hAnsi="Tahoma" w:cs="Tahoma"/>
          <w:b/>
          <w:bCs/>
          <w:color w:val="000000" w:themeColor="text1"/>
          <w:kern w:val="36"/>
          <w:sz w:val="24"/>
          <w:szCs w:val="24"/>
          <w:u w:val="none"/>
          <w:lang w:eastAsia="cs-CZ"/>
        </w:rPr>
        <w:t>Pokuta pro TSK Praha za diskriminační zadávací podmínky – podstatná je dojezdová doba k obalovně, nikoliv vzdálenost</w:t>
      </w:r>
      <w:r w:rsidR="006450B7">
        <w:rPr>
          <w:rStyle w:val="Hypertextovodkaz"/>
          <w:rFonts w:ascii="Tahoma" w:eastAsia="Times New Roman" w:hAnsi="Tahoma" w:cs="Tahoma"/>
          <w:b/>
          <w:bCs/>
          <w:color w:val="000000" w:themeColor="text1"/>
          <w:kern w:val="36"/>
          <w:sz w:val="24"/>
          <w:szCs w:val="24"/>
          <w:u w:val="none"/>
          <w:lang w:eastAsia="cs-CZ"/>
        </w:rPr>
        <w:pict>
          <v:rect id="_x0000_i1030" style="width:0;height:1.5pt" o:hralign="center" o:hrstd="t" o:hr="t" fillcolor="#a0a0a0" stroked="f"/>
        </w:pict>
      </w:r>
    </w:p>
    <w:p w:rsidR="00BA315A" w:rsidRDefault="00BA315A" w:rsidP="00BA315A">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sidRPr="00BA315A">
        <w:rPr>
          <w:rStyle w:val="Hypertextovodkaz"/>
          <w:rFonts w:ascii="Tahoma" w:eastAsia="Times New Roman" w:hAnsi="Tahoma" w:cs="Tahoma"/>
          <w:bCs/>
          <w:color w:val="000000" w:themeColor="text1"/>
          <w:kern w:val="36"/>
          <w:sz w:val="20"/>
          <w:szCs w:val="20"/>
          <w:u w:val="none"/>
          <w:lang w:eastAsia="cs-CZ"/>
        </w:rPr>
        <w:t>Rozhodnutí ÚOHS</w:t>
      </w:r>
      <w:r>
        <w:rPr>
          <w:rStyle w:val="Hypertextovodkaz"/>
          <w:rFonts w:ascii="Tahoma" w:eastAsia="Times New Roman" w:hAnsi="Tahoma" w:cs="Tahoma"/>
          <w:bCs/>
          <w:color w:val="000000" w:themeColor="text1"/>
          <w:kern w:val="36"/>
          <w:sz w:val="20"/>
          <w:szCs w:val="20"/>
          <w:u w:val="none"/>
          <w:lang w:eastAsia="cs-CZ"/>
        </w:rPr>
        <w:t xml:space="preserve"> </w:t>
      </w:r>
    </w:p>
    <w:p w:rsidR="00BA315A" w:rsidRDefault="00BA315A" w:rsidP="00BA315A">
      <w:pPr>
        <w:pStyle w:val="Bezmezer"/>
        <w:spacing w:line="360" w:lineRule="auto"/>
        <w:jc w:val="both"/>
        <w:rPr>
          <w:rFonts w:ascii="Tahoma" w:hAnsi="Tahoma" w:cs="Tahoma"/>
          <w:color w:val="000000" w:themeColor="text1"/>
          <w:sz w:val="18"/>
          <w:szCs w:val="18"/>
        </w:rPr>
      </w:pPr>
    </w:p>
    <w:p w:rsidR="00901E8D" w:rsidRDefault="00901E8D" w:rsidP="00901E8D">
      <w:pPr>
        <w:pStyle w:val="Bezmezer"/>
        <w:spacing w:line="360" w:lineRule="auto"/>
        <w:jc w:val="both"/>
        <w:rPr>
          <w:rFonts w:ascii="Tahoma" w:hAnsi="Tahoma" w:cs="Tahoma"/>
          <w:color w:val="000000" w:themeColor="text1"/>
          <w:sz w:val="18"/>
          <w:szCs w:val="18"/>
        </w:rPr>
      </w:pPr>
      <w:r w:rsidRPr="00901E8D">
        <w:rPr>
          <w:rFonts w:ascii="Tahoma" w:hAnsi="Tahoma" w:cs="Tahoma"/>
          <w:color w:val="000000" w:themeColor="text1"/>
          <w:sz w:val="18"/>
          <w:szCs w:val="18"/>
        </w:rPr>
        <w:t>Úřad pro ochranu hospodářské soutěže uložil Technické správě komunikací hlavního města Prahy, a. s., pokutu ve výši 300 tisíc korun, mimo jiné za stanovení diskriminačních zadávacích podmínek veřejné zakázky „Parašutistů, Praha 6, č. akce 999051-II“. Rozhodnutí Úřadu je pravomocné.</w:t>
      </w:r>
    </w:p>
    <w:p w:rsidR="00901E8D" w:rsidRPr="00901E8D" w:rsidRDefault="00901E8D" w:rsidP="00901E8D">
      <w:pPr>
        <w:pStyle w:val="Bezmezer"/>
        <w:spacing w:line="360" w:lineRule="auto"/>
        <w:jc w:val="both"/>
        <w:rPr>
          <w:rFonts w:ascii="Tahoma" w:hAnsi="Tahoma" w:cs="Tahoma"/>
          <w:color w:val="000000" w:themeColor="text1"/>
          <w:sz w:val="18"/>
          <w:szCs w:val="18"/>
        </w:rPr>
      </w:pPr>
    </w:p>
    <w:p w:rsidR="00901E8D" w:rsidRDefault="00901E8D" w:rsidP="00901E8D">
      <w:pPr>
        <w:pStyle w:val="Bezmezer"/>
        <w:spacing w:line="360" w:lineRule="auto"/>
        <w:jc w:val="both"/>
        <w:rPr>
          <w:rFonts w:ascii="Tahoma" w:hAnsi="Tahoma" w:cs="Tahoma"/>
          <w:color w:val="000000" w:themeColor="text1"/>
          <w:sz w:val="18"/>
          <w:szCs w:val="18"/>
        </w:rPr>
      </w:pPr>
      <w:r w:rsidRPr="00901E8D">
        <w:rPr>
          <w:rFonts w:ascii="Tahoma" w:hAnsi="Tahoma" w:cs="Tahoma"/>
          <w:color w:val="000000" w:themeColor="text1"/>
          <w:sz w:val="18"/>
          <w:szCs w:val="18"/>
        </w:rPr>
        <w:t>Diskriminační charakter zadávacích podmínek veřejné zakázky spočívá podle rozhodnutí Úřadu ve stanovení požadavku na maximální vzdálenost obalovny asfaltových směsí 40 km od místa plnění veřejné zakázky. Při přepravě asfaltové směsi z obalovny na místo pokládky totiž není rozhodující vzdálenost obalovny od místa pokládky, ale především doba potřebná na přepravu. Asfaltové směsi nemohou být pokládány, jestliže při přepravě zchladnou na příliš nízkou teplotu. Podle závěrů z rozhodnutí ÚOHS tedy měl zadavatel požadavek stanovit prostřednictvím dojezdového času od obalovny na místo plnění, nikoli prostřednictvím pouhé vzdálenosti obalovny od místa plnění.</w:t>
      </w:r>
    </w:p>
    <w:p w:rsidR="00901E8D" w:rsidRPr="00901E8D" w:rsidRDefault="00901E8D" w:rsidP="00901E8D">
      <w:pPr>
        <w:pStyle w:val="Bezmezer"/>
        <w:spacing w:line="360" w:lineRule="auto"/>
        <w:jc w:val="both"/>
        <w:rPr>
          <w:rFonts w:ascii="Tahoma" w:hAnsi="Tahoma" w:cs="Tahoma"/>
          <w:color w:val="000000" w:themeColor="text1"/>
          <w:sz w:val="18"/>
          <w:szCs w:val="18"/>
        </w:rPr>
      </w:pPr>
    </w:p>
    <w:p w:rsidR="00901E8D" w:rsidRDefault="00901E8D" w:rsidP="00901E8D">
      <w:pPr>
        <w:pStyle w:val="Bezmezer"/>
        <w:spacing w:line="360" w:lineRule="auto"/>
        <w:jc w:val="both"/>
        <w:rPr>
          <w:rFonts w:ascii="Tahoma" w:hAnsi="Tahoma" w:cs="Tahoma"/>
          <w:color w:val="000000" w:themeColor="text1"/>
          <w:sz w:val="18"/>
          <w:szCs w:val="18"/>
        </w:rPr>
      </w:pPr>
      <w:r w:rsidRPr="00901E8D">
        <w:rPr>
          <w:rFonts w:ascii="Tahoma" w:hAnsi="Tahoma" w:cs="Tahoma"/>
          <w:color w:val="000000" w:themeColor="text1"/>
          <w:sz w:val="18"/>
          <w:szCs w:val="18"/>
        </w:rPr>
        <w:t xml:space="preserve">V případě uvedené zakázky se místo pokládky asfaltové směsi nacházelo na samém okraji Prahy, takže bylo zřejmé, že bude velký rozdíl v dojezdovém čase, pokud dodavatel bude v rámci dodržení požadovaného maximálního limitu vzdálenosti obalovny 40 km projíždět Prahou nebo pojede mimo Prahu po dálnici. Požadavek na maximální vzdálenost obalovny v tomto případě postrádá smysl, je diskriminační a mohl zamezit některým uchazečům podat nabídku. </w:t>
      </w:r>
    </w:p>
    <w:p w:rsidR="00901E8D" w:rsidRPr="00901E8D" w:rsidRDefault="00901E8D" w:rsidP="00901E8D">
      <w:pPr>
        <w:pStyle w:val="Bezmezer"/>
        <w:spacing w:line="360" w:lineRule="auto"/>
        <w:jc w:val="both"/>
        <w:rPr>
          <w:rFonts w:ascii="Tahoma" w:hAnsi="Tahoma" w:cs="Tahoma"/>
          <w:color w:val="000000" w:themeColor="text1"/>
          <w:sz w:val="18"/>
          <w:szCs w:val="18"/>
        </w:rPr>
      </w:pPr>
    </w:p>
    <w:p w:rsidR="006A6AD2" w:rsidRDefault="00901E8D" w:rsidP="00901E8D">
      <w:pPr>
        <w:pStyle w:val="Bezmezer"/>
        <w:spacing w:line="360" w:lineRule="auto"/>
        <w:jc w:val="both"/>
        <w:rPr>
          <w:rFonts w:ascii="Tahoma" w:hAnsi="Tahoma" w:cs="Tahoma"/>
          <w:color w:val="000000" w:themeColor="text1"/>
          <w:sz w:val="18"/>
          <w:szCs w:val="18"/>
        </w:rPr>
      </w:pPr>
      <w:r w:rsidRPr="00901E8D">
        <w:rPr>
          <w:rFonts w:ascii="Tahoma" w:hAnsi="Tahoma" w:cs="Tahoma"/>
          <w:color w:val="000000" w:themeColor="text1"/>
          <w:sz w:val="18"/>
          <w:szCs w:val="18"/>
        </w:rPr>
        <w:t>Vzhledem ke skutečnosti, že zadavatel již v daném případě uzavřel smlouvu s vybraným dodavatelem, nemohl Úřad uložit nápravné opatření, a přistoupil tedy k uložení pokuty. Zadavatel nepodal proti rozhodnutí rozklad.</w:t>
      </w:r>
    </w:p>
    <w:p w:rsidR="00901E8D" w:rsidRPr="006A6AD2" w:rsidRDefault="00901E8D" w:rsidP="00901E8D">
      <w:pPr>
        <w:pStyle w:val="Bezmezer"/>
        <w:spacing w:line="360" w:lineRule="auto"/>
        <w:jc w:val="both"/>
        <w:rPr>
          <w:rStyle w:val="Hypertextovodkaz"/>
          <w:rFonts w:ascii="Tahoma" w:hAnsi="Tahoma" w:cs="Tahoma"/>
          <w:color w:val="000000" w:themeColor="text1"/>
          <w:sz w:val="18"/>
          <w:szCs w:val="18"/>
          <w:u w:val="none"/>
        </w:rPr>
      </w:pPr>
    </w:p>
    <w:p w:rsidR="006A6AD2" w:rsidRPr="003F7FFC" w:rsidRDefault="006A6AD2" w:rsidP="006A6AD2">
      <w:pPr>
        <w:pStyle w:val="Bezmezer"/>
        <w:shd w:val="clear" w:color="auto" w:fill="D9D9D9" w:themeFill="background1" w:themeFillShade="D9"/>
        <w:spacing w:line="276" w:lineRule="auto"/>
        <w:rPr>
          <w:rStyle w:val="Hypertextovodkaz"/>
          <w:rFonts w:ascii="Tahoma" w:eastAsia="Times New Roman" w:hAnsi="Tahoma" w:cs="Tahoma"/>
          <w:b/>
          <w:bCs/>
          <w:i/>
          <w:color w:val="FF0000"/>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Na vědomí POŘ, OCN a OPS.</w:t>
      </w:r>
    </w:p>
    <w:p w:rsidR="00EA689F" w:rsidRDefault="00EA689F" w:rsidP="009830E2">
      <w:pPr>
        <w:pStyle w:val="Bezmezer"/>
        <w:spacing w:line="360" w:lineRule="auto"/>
        <w:jc w:val="both"/>
        <w:rPr>
          <w:rFonts w:ascii="Tahoma" w:hAnsi="Tahoma" w:cs="Tahoma"/>
          <w:b/>
          <w:color w:val="000000" w:themeColor="text1"/>
          <w:sz w:val="20"/>
          <w:szCs w:val="20"/>
        </w:rPr>
      </w:pPr>
    </w:p>
    <w:p w:rsidR="00F17069" w:rsidRDefault="00F17069" w:rsidP="009830E2">
      <w:pPr>
        <w:pStyle w:val="Bezmezer"/>
        <w:spacing w:line="360" w:lineRule="auto"/>
        <w:jc w:val="both"/>
        <w:rPr>
          <w:rFonts w:ascii="Tahoma" w:hAnsi="Tahoma" w:cs="Tahoma"/>
          <w:b/>
          <w:color w:val="000000" w:themeColor="text1"/>
          <w:sz w:val="20"/>
          <w:szCs w:val="20"/>
        </w:rPr>
      </w:pPr>
    </w:p>
    <w:p w:rsidR="001440A6" w:rsidRDefault="00901E8D" w:rsidP="00901E8D">
      <w:pPr>
        <w:pStyle w:val="Bezmezer"/>
        <w:spacing w:line="360" w:lineRule="auto"/>
        <w:jc w:val="center"/>
        <w:rPr>
          <w:rStyle w:val="Hypertextovodkaz"/>
          <w:rFonts w:ascii="Tahoma" w:hAnsi="Tahoma" w:cs="Tahoma"/>
          <w:b/>
          <w:color w:val="000000" w:themeColor="text1"/>
          <w:kern w:val="36"/>
          <w:sz w:val="24"/>
          <w:szCs w:val="24"/>
          <w:u w:val="none"/>
          <w:lang w:eastAsia="cs-CZ"/>
        </w:rPr>
      </w:pPr>
      <w:r w:rsidRPr="00901E8D">
        <w:rPr>
          <w:rStyle w:val="Hypertextovodkaz"/>
          <w:rFonts w:ascii="Tahoma" w:hAnsi="Tahoma" w:cs="Tahoma"/>
          <w:b/>
          <w:color w:val="000000" w:themeColor="text1"/>
          <w:kern w:val="36"/>
          <w:sz w:val="24"/>
          <w:szCs w:val="24"/>
          <w:u w:val="none"/>
          <w:lang w:eastAsia="cs-CZ"/>
        </w:rPr>
        <w:t>Odpovědnost za administraci veřejné zakázky</w:t>
      </w:r>
      <w:r w:rsidR="006450B7">
        <w:rPr>
          <w:rStyle w:val="Hypertextovodkaz"/>
          <w:rFonts w:ascii="Tahoma" w:eastAsia="Times New Roman" w:hAnsi="Tahoma" w:cs="Tahoma"/>
          <w:b/>
          <w:bCs/>
          <w:color w:val="000000" w:themeColor="text1"/>
          <w:kern w:val="36"/>
          <w:sz w:val="24"/>
          <w:szCs w:val="24"/>
          <w:u w:val="none"/>
          <w:lang w:eastAsia="cs-CZ"/>
        </w:rPr>
        <w:pict>
          <v:rect id="_x0000_i1031" style="width:0;height:1.5pt" o:hralign="center" o:hrstd="t" o:hr="t" fillcolor="#a0a0a0" stroked="f"/>
        </w:pict>
      </w:r>
    </w:p>
    <w:p w:rsidR="001440A6" w:rsidRDefault="00901E8D" w:rsidP="001440A6">
      <w:pPr>
        <w:pStyle w:val="Bezmezer"/>
        <w:spacing w:line="360" w:lineRule="auto"/>
        <w:jc w:val="right"/>
        <w:rPr>
          <w:rStyle w:val="Hypertextovodkaz"/>
          <w:rFonts w:ascii="Tahoma" w:eastAsia="Times New Roman" w:hAnsi="Tahoma" w:cs="Tahoma"/>
          <w:bCs/>
          <w:color w:val="000000" w:themeColor="text1"/>
          <w:kern w:val="36"/>
          <w:sz w:val="18"/>
          <w:szCs w:val="24"/>
          <w:u w:val="none"/>
          <w:lang w:eastAsia="cs-CZ"/>
        </w:rPr>
      </w:pPr>
      <w:r>
        <w:rPr>
          <w:rStyle w:val="Hypertextovodkaz"/>
          <w:rFonts w:ascii="Tahoma" w:eastAsia="Times New Roman" w:hAnsi="Tahoma" w:cs="Tahoma"/>
          <w:bCs/>
          <w:color w:val="000000" w:themeColor="text1"/>
          <w:kern w:val="36"/>
          <w:sz w:val="18"/>
          <w:szCs w:val="24"/>
          <w:u w:val="none"/>
          <w:lang w:eastAsia="cs-CZ"/>
        </w:rPr>
        <w:t xml:space="preserve">Ústavní soud, </w:t>
      </w:r>
      <w:r w:rsidRPr="00901E8D">
        <w:rPr>
          <w:rStyle w:val="Hypertextovodkaz"/>
          <w:rFonts w:ascii="Tahoma" w:eastAsia="Times New Roman" w:hAnsi="Tahoma" w:cs="Tahoma"/>
          <w:bCs/>
          <w:color w:val="000000" w:themeColor="text1"/>
          <w:kern w:val="36"/>
          <w:sz w:val="18"/>
          <w:szCs w:val="24"/>
          <w:u w:val="none"/>
          <w:lang w:eastAsia="cs-CZ"/>
        </w:rPr>
        <w:t>sp. zn. III. ÚS 3181/17</w:t>
      </w:r>
    </w:p>
    <w:p w:rsidR="00901E8D" w:rsidRDefault="00901E8D" w:rsidP="001440A6">
      <w:pPr>
        <w:pStyle w:val="Bezmezer"/>
        <w:spacing w:line="360" w:lineRule="auto"/>
        <w:jc w:val="right"/>
        <w:rPr>
          <w:rStyle w:val="Hypertextovodkaz"/>
          <w:rFonts w:ascii="Tahoma" w:eastAsia="Times New Roman" w:hAnsi="Tahoma" w:cs="Tahoma"/>
          <w:b/>
          <w:bCs/>
          <w:color w:val="000000" w:themeColor="text1"/>
          <w:kern w:val="36"/>
          <w:sz w:val="18"/>
          <w:szCs w:val="24"/>
          <w:u w:val="none"/>
          <w:lang w:eastAsia="cs-CZ"/>
        </w:rPr>
      </w:pPr>
    </w:p>
    <w:p w:rsidR="00901E8D" w:rsidRPr="00901E8D" w:rsidRDefault="00901E8D" w:rsidP="00901E8D">
      <w:pPr>
        <w:pStyle w:val="Bezmezer"/>
        <w:spacing w:line="360" w:lineRule="auto"/>
        <w:jc w:val="both"/>
        <w:rPr>
          <w:rStyle w:val="Hypertextovodkaz"/>
          <w:rFonts w:ascii="Tahoma" w:eastAsia="Times New Roman" w:hAnsi="Tahoma" w:cs="Tahoma"/>
          <w:bCs/>
          <w:color w:val="000000" w:themeColor="text1"/>
          <w:kern w:val="36"/>
          <w:sz w:val="18"/>
          <w:szCs w:val="24"/>
          <w:u w:val="none"/>
          <w:lang w:eastAsia="cs-CZ"/>
        </w:rPr>
      </w:pPr>
      <w:r w:rsidRPr="00901E8D">
        <w:rPr>
          <w:rStyle w:val="Hypertextovodkaz"/>
          <w:rFonts w:ascii="Tahoma" w:eastAsia="Times New Roman" w:hAnsi="Tahoma" w:cs="Tahoma"/>
          <w:bCs/>
          <w:color w:val="000000" w:themeColor="text1"/>
          <w:kern w:val="36"/>
          <w:sz w:val="18"/>
          <w:szCs w:val="24"/>
          <w:u w:val="none"/>
          <w:lang w:eastAsia="cs-CZ"/>
        </w:rPr>
        <w:t>Administrátor veřejné zakázky neupozornil členy hodnotící komise, že podané nabídky nesplňují zadání veřejné zakázky (konkrétně maximální cenu), v důsledku čehož byla vybrána nabídka přesahující maximální cenu, za což Úřad regionální rady soudržnosti snížil dotaci o 10%. Vzhledem k tomu, že se v mandátní smlouvě administrátor zakázky zavázal, že uhradí škodu, která vznikne jeho zaviněním, žalovala jej obec o toto snížení dotace.</w:t>
      </w:r>
    </w:p>
    <w:p w:rsidR="00901E8D" w:rsidRPr="00901E8D" w:rsidRDefault="00901E8D" w:rsidP="00901E8D">
      <w:pPr>
        <w:pStyle w:val="Bezmezer"/>
        <w:spacing w:line="360" w:lineRule="auto"/>
        <w:jc w:val="both"/>
        <w:rPr>
          <w:rStyle w:val="Hypertextovodkaz"/>
          <w:rFonts w:ascii="Tahoma" w:eastAsia="Times New Roman" w:hAnsi="Tahoma" w:cs="Tahoma"/>
          <w:bCs/>
          <w:color w:val="000000" w:themeColor="text1"/>
          <w:kern w:val="36"/>
          <w:sz w:val="18"/>
          <w:szCs w:val="24"/>
          <w:u w:val="none"/>
          <w:lang w:eastAsia="cs-CZ"/>
        </w:rPr>
      </w:pPr>
    </w:p>
    <w:p w:rsidR="00901E8D" w:rsidRPr="00901E8D" w:rsidRDefault="00901E8D" w:rsidP="00901E8D">
      <w:pPr>
        <w:pStyle w:val="Bezmezer"/>
        <w:spacing w:line="360" w:lineRule="auto"/>
        <w:jc w:val="both"/>
        <w:rPr>
          <w:rStyle w:val="Hypertextovodkaz"/>
          <w:rFonts w:ascii="Tahoma" w:eastAsia="Times New Roman" w:hAnsi="Tahoma" w:cs="Tahoma"/>
          <w:bCs/>
          <w:color w:val="000000" w:themeColor="text1"/>
          <w:kern w:val="36"/>
          <w:sz w:val="18"/>
          <w:szCs w:val="24"/>
          <w:u w:val="none"/>
          <w:lang w:eastAsia="cs-CZ"/>
        </w:rPr>
      </w:pPr>
      <w:r w:rsidRPr="00901E8D">
        <w:rPr>
          <w:rStyle w:val="Hypertextovodkaz"/>
          <w:rFonts w:ascii="Tahoma" w:eastAsia="Times New Roman" w:hAnsi="Tahoma" w:cs="Tahoma"/>
          <w:bCs/>
          <w:color w:val="000000" w:themeColor="text1"/>
          <w:kern w:val="36"/>
          <w:sz w:val="18"/>
          <w:szCs w:val="24"/>
          <w:u w:val="none"/>
          <w:lang w:eastAsia="cs-CZ"/>
        </w:rPr>
        <w:lastRenderedPageBreak/>
        <w:t>Obec však nejdříve nebyla úspěšná, jelikož soudy opakovaně konstatovaly, že došlo k pochybení hodnotící komise, za které podle zákona odpovídá zadavatel. Až Ústavní soud v nálezu sp. zn. III. ÚS 3181/17 odmítnul, aby odpovědnost zadavatele podle zákona o zadávání veřejných zakázek vylučovala odpovědnost administrátora veřejné zakázky podle mandátní smlouvy. Nejvyšší soud, který věc následně řešil pod sp. zn. 25 Cdo 3486/2018, rozhodl, že při řešení otázky, zda se administrátor podílel na vzniku škody, je třeba zkoumat smluvní vztah účastníků. A podle smlouvy do vykonávaných činností spadalo i posouzení nabídek z hlediska zadávacích podmínek. Nejvyšší soud následně konstatoval nejen porušení smlouvy, ale také příčinnou souvislost mezi tímto porušením a vznikem škody.</w:t>
      </w:r>
    </w:p>
    <w:p w:rsidR="00901E8D" w:rsidRPr="00901E8D" w:rsidRDefault="00901E8D" w:rsidP="00901E8D">
      <w:pPr>
        <w:pStyle w:val="Bezmezer"/>
        <w:spacing w:line="360" w:lineRule="auto"/>
        <w:jc w:val="both"/>
        <w:rPr>
          <w:rStyle w:val="Hypertextovodkaz"/>
          <w:rFonts w:ascii="Tahoma" w:eastAsia="Times New Roman" w:hAnsi="Tahoma" w:cs="Tahoma"/>
          <w:bCs/>
          <w:color w:val="000000" w:themeColor="text1"/>
          <w:kern w:val="36"/>
          <w:sz w:val="18"/>
          <w:szCs w:val="24"/>
          <w:u w:val="none"/>
          <w:lang w:eastAsia="cs-CZ"/>
        </w:rPr>
      </w:pPr>
    </w:p>
    <w:p w:rsidR="001440A6" w:rsidRDefault="00901E8D" w:rsidP="00901E8D">
      <w:pPr>
        <w:pStyle w:val="Bezmezer"/>
        <w:spacing w:line="360" w:lineRule="auto"/>
        <w:jc w:val="both"/>
        <w:rPr>
          <w:rStyle w:val="Hypertextovodkaz"/>
          <w:rFonts w:ascii="Tahoma" w:eastAsia="Times New Roman" w:hAnsi="Tahoma" w:cs="Tahoma"/>
          <w:bCs/>
          <w:color w:val="000000" w:themeColor="text1"/>
          <w:kern w:val="36"/>
          <w:sz w:val="18"/>
          <w:szCs w:val="24"/>
          <w:u w:val="none"/>
          <w:lang w:eastAsia="cs-CZ"/>
        </w:rPr>
      </w:pPr>
      <w:r w:rsidRPr="00901E8D">
        <w:rPr>
          <w:rStyle w:val="Hypertextovodkaz"/>
          <w:rFonts w:ascii="Tahoma" w:eastAsia="Times New Roman" w:hAnsi="Tahoma" w:cs="Tahoma"/>
          <w:bCs/>
          <w:color w:val="000000" w:themeColor="text1"/>
          <w:kern w:val="36"/>
          <w:sz w:val="18"/>
          <w:szCs w:val="24"/>
          <w:u w:val="none"/>
          <w:lang w:eastAsia="cs-CZ"/>
        </w:rPr>
        <w:t>Takže ačkoliv obec stále odpovídala za porušení podmínek, mohla se domoci náhrady škody na administrátorovi, který ji na toto porušení měl podle smlouvy upozornit.</w:t>
      </w:r>
    </w:p>
    <w:p w:rsidR="00901E8D" w:rsidRDefault="00901E8D" w:rsidP="00901E8D">
      <w:pPr>
        <w:pStyle w:val="Bezmezer"/>
        <w:spacing w:line="360" w:lineRule="auto"/>
        <w:jc w:val="both"/>
        <w:rPr>
          <w:rStyle w:val="Hypertextovodkaz"/>
          <w:rFonts w:ascii="Tahoma" w:eastAsia="Times New Roman" w:hAnsi="Tahoma" w:cs="Tahoma"/>
          <w:bCs/>
          <w:color w:val="000000" w:themeColor="text1"/>
          <w:kern w:val="36"/>
          <w:sz w:val="18"/>
          <w:szCs w:val="24"/>
          <w:u w:val="none"/>
          <w:lang w:eastAsia="cs-CZ"/>
        </w:rPr>
      </w:pPr>
    </w:p>
    <w:p w:rsidR="001440A6" w:rsidRPr="003F7FFC" w:rsidRDefault="001440A6" w:rsidP="001440A6">
      <w:pPr>
        <w:pStyle w:val="Bezmezer"/>
        <w:shd w:val="clear" w:color="auto" w:fill="D9D9D9" w:themeFill="background1" w:themeFillShade="D9"/>
        <w:spacing w:line="276" w:lineRule="auto"/>
        <w:rPr>
          <w:rStyle w:val="Hypertextovodkaz"/>
          <w:rFonts w:ascii="Tahoma" w:eastAsia="Times New Roman" w:hAnsi="Tahoma" w:cs="Tahoma"/>
          <w:b/>
          <w:bCs/>
          <w:i/>
          <w:color w:val="FF0000"/>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Na vědomí POŘ, OCN a OPS.</w:t>
      </w:r>
    </w:p>
    <w:p w:rsidR="001440A6" w:rsidRDefault="001440A6" w:rsidP="001440A6">
      <w:pPr>
        <w:pStyle w:val="Bezmezer"/>
        <w:spacing w:line="360" w:lineRule="auto"/>
        <w:jc w:val="both"/>
        <w:rPr>
          <w:rStyle w:val="Hypertextovodkaz"/>
          <w:rFonts w:ascii="Tahoma" w:eastAsia="Times New Roman" w:hAnsi="Tahoma" w:cs="Tahoma"/>
          <w:bCs/>
          <w:color w:val="000000" w:themeColor="text1"/>
          <w:kern w:val="36"/>
          <w:sz w:val="18"/>
          <w:szCs w:val="24"/>
          <w:u w:val="none"/>
          <w:lang w:eastAsia="cs-CZ"/>
        </w:rPr>
      </w:pPr>
    </w:p>
    <w:p w:rsidR="00291DE2" w:rsidRDefault="00291DE2">
      <w:pPr>
        <w:rPr>
          <w:rStyle w:val="Hypertextovodkaz"/>
          <w:rFonts w:ascii="Tahoma" w:hAnsi="Tahoma" w:cs="Tahoma"/>
          <w:b/>
          <w:color w:val="000000" w:themeColor="text1"/>
          <w:kern w:val="36"/>
          <w:sz w:val="24"/>
          <w:szCs w:val="24"/>
          <w:u w:val="none"/>
          <w:lang w:eastAsia="cs-CZ"/>
        </w:rPr>
        <w:sectPr w:rsidR="00291DE2" w:rsidSect="00024EFD">
          <w:footerReference w:type="default" r:id="rId10"/>
          <w:pgSz w:w="11906" w:h="16838"/>
          <w:pgMar w:top="1417" w:right="1417" w:bottom="1417" w:left="1417" w:header="708" w:footer="708" w:gutter="0"/>
          <w:pgNumType w:start="1"/>
          <w:cols w:space="708"/>
          <w:docGrid w:linePitch="360"/>
        </w:sectPr>
      </w:pPr>
    </w:p>
    <w:p w:rsidR="00624927" w:rsidRDefault="00624927" w:rsidP="00624927">
      <w:pPr>
        <w:pStyle w:val="Bezmezer"/>
        <w:numPr>
          <w:ilvl w:val="0"/>
          <w:numId w:val="28"/>
        </w:numPr>
        <w:shd w:val="clear" w:color="auto" w:fill="CCFFCC"/>
        <w:spacing w:line="360" w:lineRule="auto"/>
        <w:jc w:val="center"/>
        <w:rPr>
          <w:rFonts w:ascii="Tahoma" w:hAnsi="Tahoma" w:cs="Tahoma"/>
          <w:b/>
          <w:sz w:val="28"/>
          <w:szCs w:val="20"/>
        </w:rPr>
      </w:pPr>
      <w:r>
        <w:rPr>
          <w:rFonts w:ascii="Tahoma" w:hAnsi="Tahoma" w:cs="Tahoma"/>
          <w:b/>
          <w:sz w:val="28"/>
          <w:szCs w:val="20"/>
        </w:rPr>
        <w:lastRenderedPageBreak/>
        <w:t>Legislativní plán 2021</w:t>
      </w:r>
    </w:p>
    <w:p w:rsidR="00624927" w:rsidRDefault="00624927" w:rsidP="00761C7D">
      <w:pPr>
        <w:pStyle w:val="Bezmezer"/>
        <w:spacing w:line="360" w:lineRule="auto"/>
        <w:jc w:val="both"/>
        <w:rPr>
          <w:rStyle w:val="Hypertextovodkaz"/>
          <w:rFonts w:ascii="Tahoma" w:hAnsi="Tahoma" w:cs="Tahoma"/>
          <w:b/>
          <w:color w:val="000000" w:themeColor="text1"/>
          <w:kern w:val="36"/>
          <w:sz w:val="24"/>
          <w:szCs w:val="24"/>
          <w:u w:val="none"/>
          <w:lang w:eastAsia="cs-CZ"/>
        </w:rPr>
      </w:pPr>
    </w:p>
    <w:tbl>
      <w:tblPr>
        <w:tblW w:w="1407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81"/>
        <w:gridCol w:w="6692"/>
        <w:gridCol w:w="1250"/>
        <w:gridCol w:w="4856"/>
      </w:tblGrid>
      <w:tr w:rsidR="00291DE2" w:rsidRPr="00131618" w:rsidTr="001A6F8F">
        <w:trPr>
          <w:trHeight w:val="1069"/>
        </w:trPr>
        <w:tc>
          <w:tcPr>
            <w:tcW w:w="1281" w:type="dxa"/>
            <w:shd w:val="clear" w:color="auto" w:fill="D9D9D9" w:themeFill="background1" w:themeFillShade="D9"/>
          </w:tcPr>
          <w:p w:rsidR="00291DE2" w:rsidRPr="002D46CD" w:rsidRDefault="00291DE2" w:rsidP="00705F2E">
            <w:pPr>
              <w:jc w:val="center"/>
              <w:rPr>
                <w:rFonts w:ascii="Arial" w:hAnsi="Arial" w:cs="Arial"/>
                <w:b/>
                <w:sz w:val="16"/>
                <w:szCs w:val="16"/>
              </w:rPr>
            </w:pPr>
          </w:p>
          <w:p w:rsidR="00291DE2" w:rsidRPr="002D46CD" w:rsidRDefault="00291DE2" w:rsidP="00705F2E">
            <w:pPr>
              <w:jc w:val="center"/>
              <w:rPr>
                <w:rFonts w:ascii="Arial" w:hAnsi="Arial" w:cs="Arial"/>
                <w:b/>
                <w:sz w:val="16"/>
                <w:szCs w:val="16"/>
              </w:rPr>
            </w:pPr>
          </w:p>
          <w:p w:rsidR="00291DE2" w:rsidRPr="002D46CD" w:rsidRDefault="00291DE2" w:rsidP="00705F2E">
            <w:pPr>
              <w:jc w:val="center"/>
              <w:rPr>
                <w:rFonts w:ascii="Arial" w:hAnsi="Arial" w:cs="Arial"/>
                <w:b/>
                <w:sz w:val="16"/>
                <w:szCs w:val="16"/>
              </w:rPr>
            </w:pPr>
            <w:r w:rsidRPr="002D46CD">
              <w:rPr>
                <w:rFonts w:ascii="Arial" w:hAnsi="Arial" w:cs="Arial"/>
                <w:b/>
                <w:sz w:val="16"/>
                <w:szCs w:val="16"/>
              </w:rPr>
              <w:t>Odpovědný útvar</w:t>
            </w:r>
          </w:p>
        </w:tc>
        <w:tc>
          <w:tcPr>
            <w:tcW w:w="6692" w:type="dxa"/>
            <w:shd w:val="clear" w:color="auto" w:fill="E0E0E0"/>
            <w:vAlign w:val="center"/>
          </w:tcPr>
          <w:p w:rsidR="00291DE2" w:rsidRPr="002D46CD" w:rsidRDefault="00291DE2" w:rsidP="00705F2E">
            <w:pPr>
              <w:jc w:val="center"/>
              <w:rPr>
                <w:rFonts w:ascii="Arial" w:hAnsi="Arial" w:cs="Arial"/>
                <w:b/>
                <w:sz w:val="16"/>
                <w:szCs w:val="16"/>
              </w:rPr>
            </w:pPr>
            <w:r w:rsidRPr="002D46CD">
              <w:rPr>
                <w:rFonts w:ascii="Arial" w:hAnsi="Arial" w:cs="Arial"/>
                <w:b/>
                <w:sz w:val="16"/>
                <w:szCs w:val="16"/>
              </w:rPr>
              <w:t>Název legislativního úkolu</w:t>
            </w:r>
          </w:p>
        </w:tc>
        <w:tc>
          <w:tcPr>
            <w:tcW w:w="1250" w:type="dxa"/>
            <w:shd w:val="clear" w:color="auto" w:fill="E0E0E0"/>
            <w:vAlign w:val="center"/>
          </w:tcPr>
          <w:p w:rsidR="00291DE2" w:rsidRPr="002D46CD" w:rsidRDefault="00291DE2" w:rsidP="00705F2E">
            <w:pPr>
              <w:jc w:val="center"/>
              <w:rPr>
                <w:rFonts w:ascii="Arial" w:hAnsi="Arial" w:cs="Arial"/>
                <w:b/>
                <w:sz w:val="16"/>
                <w:szCs w:val="16"/>
              </w:rPr>
            </w:pPr>
            <w:r w:rsidRPr="002D46CD">
              <w:rPr>
                <w:rFonts w:ascii="Arial" w:hAnsi="Arial" w:cs="Arial"/>
                <w:b/>
                <w:sz w:val="16"/>
                <w:szCs w:val="16"/>
              </w:rPr>
              <w:t>Stanovený termín předložení vládě</w:t>
            </w:r>
          </w:p>
        </w:tc>
        <w:tc>
          <w:tcPr>
            <w:tcW w:w="4856" w:type="dxa"/>
            <w:shd w:val="clear" w:color="auto" w:fill="E0E0E0"/>
            <w:vAlign w:val="center"/>
          </w:tcPr>
          <w:p w:rsidR="00291DE2" w:rsidRPr="002D46CD" w:rsidRDefault="00291DE2" w:rsidP="00705F2E">
            <w:pPr>
              <w:jc w:val="center"/>
              <w:rPr>
                <w:rFonts w:ascii="Arial" w:hAnsi="Arial" w:cs="Arial"/>
                <w:b/>
                <w:sz w:val="16"/>
                <w:szCs w:val="16"/>
              </w:rPr>
            </w:pPr>
            <w:r w:rsidRPr="002D46CD">
              <w:rPr>
                <w:rFonts w:ascii="Arial" w:hAnsi="Arial" w:cs="Arial"/>
                <w:b/>
                <w:sz w:val="16"/>
                <w:szCs w:val="16"/>
              </w:rPr>
              <w:t>Cíl návrhu právního předpisu</w:t>
            </w:r>
          </w:p>
        </w:tc>
      </w:tr>
      <w:tr w:rsidR="00291DE2" w:rsidRPr="009A0FC9" w:rsidTr="001A6F8F">
        <w:trPr>
          <w:trHeight w:val="1069"/>
        </w:trPr>
        <w:tc>
          <w:tcPr>
            <w:tcW w:w="1281" w:type="dxa"/>
            <w:shd w:val="clear" w:color="auto" w:fill="D6E3BC" w:themeFill="accent3" w:themeFillTint="66"/>
          </w:tcPr>
          <w:p w:rsidR="00291DE2" w:rsidRDefault="00291DE2" w:rsidP="00705F2E">
            <w:pPr>
              <w:jc w:val="center"/>
              <w:rPr>
                <w:rFonts w:ascii="Tahoma" w:hAnsi="Tahoma" w:cs="Tahoma"/>
                <w:sz w:val="20"/>
                <w:szCs w:val="20"/>
              </w:rPr>
            </w:pPr>
          </w:p>
          <w:p w:rsidR="00291DE2" w:rsidRPr="009A0FC9" w:rsidRDefault="004E6380" w:rsidP="00705F2E">
            <w:pPr>
              <w:jc w:val="center"/>
              <w:rPr>
                <w:rFonts w:ascii="Tahoma" w:hAnsi="Tahoma" w:cs="Tahoma"/>
                <w:sz w:val="20"/>
                <w:szCs w:val="20"/>
              </w:rPr>
            </w:pPr>
            <w:r>
              <w:rPr>
                <w:rFonts w:ascii="Tahoma" w:hAnsi="Tahoma" w:cs="Tahoma"/>
                <w:sz w:val="20"/>
                <w:szCs w:val="20"/>
              </w:rPr>
              <w:t>O</w:t>
            </w:r>
            <w:r w:rsidR="00291DE2">
              <w:rPr>
                <w:rFonts w:ascii="Tahoma" w:hAnsi="Tahoma" w:cs="Tahoma"/>
                <w:sz w:val="20"/>
                <w:szCs w:val="20"/>
              </w:rPr>
              <w:t>dbor dopravy</w:t>
            </w:r>
          </w:p>
        </w:tc>
        <w:tc>
          <w:tcPr>
            <w:tcW w:w="6692" w:type="dxa"/>
            <w:shd w:val="clear" w:color="auto" w:fill="auto"/>
            <w:vAlign w:val="center"/>
          </w:tcPr>
          <w:p w:rsidR="00291DE2" w:rsidRDefault="00291DE2" w:rsidP="00705F2E">
            <w:pPr>
              <w:rPr>
                <w:rFonts w:ascii="Arial" w:hAnsi="Arial" w:cs="Arial"/>
                <w:sz w:val="18"/>
                <w:szCs w:val="18"/>
              </w:rPr>
            </w:pPr>
            <w:r>
              <w:rPr>
                <w:rFonts w:ascii="Arial" w:hAnsi="Arial" w:cs="Arial"/>
                <w:sz w:val="18"/>
                <w:szCs w:val="18"/>
              </w:rPr>
              <w:t>Návrh zákona, kterým se mění zákon č. 13/1997 Sb., o pozemních komunikacích, ve znění pozdějších předpisů</w:t>
            </w:r>
          </w:p>
        </w:tc>
        <w:tc>
          <w:tcPr>
            <w:tcW w:w="1250" w:type="dxa"/>
            <w:shd w:val="clear" w:color="auto" w:fill="auto"/>
            <w:vAlign w:val="center"/>
          </w:tcPr>
          <w:p w:rsidR="00291DE2" w:rsidRDefault="00291DE2" w:rsidP="00705F2E">
            <w:pPr>
              <w:jc w:val="center"/>
              <w:rPr>
                <w:rFonts w:ascii="Arial" w:hAnsi="Arial" w:cs="Arial"/>
                <w:sz w:val="18"/>
                <w:szCs w:val="18"/>
              </w:rPr>
            </w:pPr>
            <w:r>
              <w:rPr>
                <w:rFonts w:ascii="Arial" w:hAnsi="Arial" w:cs="Arial"/>
                <w:sz w:val="18"/>
                <w:szCs w:val="18"/>
              </w:rPr>
              <w:t>01.21</w:t>
            </w:r>
          </w:p>
        </w:tc>
        <w:tc>
          <w:tcPr>
            <w:tcW w:w="4856" w:type="dxa"/>
            <w:shd w:val="clear" w:color="auto" w:fill="auto"/>
            <w:vAlign w:val="center"/>
          </w:tcPr>
          <w:p w:rsidR="00291DE2" w:rsidRPr="00FC6C22" w:rsidRDefault="00291DE2" w:rsidP="00705F2E">
            <w:pPr>
              <w:rPr>
                <w:rFonts w:ascii="Arial" w:hAnsi="Arial" w:cs="Arial"/>
                <w:sz w:val="18"/>
                <w:szCs w:val="18"/>
              </w:rPr>
            </w:pPr>
            <w:r w:rsidRPr="00FC6C22">
              <w:rPr>
                <w:rFonts w:ascii="Arial" w:hAnsi="Arial" w:cs="Arial"/>
                <w:sz w:val="18"/>
                <w:szCs w:val="18"/>
              </w:rPr>
              <w:t>Zajištění souladu zákona o pozemních komunikacích se směrnicí 2019/1936 a směrnicí 2019/520 a tím naplnění povinností České republiky z těchto směrnic vyplývajících. Cílem je zvýšení bezpečnosti pozemních komunikací, zajištění technické a provozní propojenosti elektronických systémů pro výběr mýtného a usnadnění přeshraniční výměny informací týkajících se dlužného mýtného, resp. veškerých silničních poplatků.</w:t>
            </w:r>
          </w:p>
        </w:tc>
      </w:tr>
      <w:tr w:rsidR="00291DE2" w:rsidRPr="009A0FC9" w:rsidTr="001A6F8F">
        <w:trPr>
          <w:trHeight w:val="1069"/>
        </w:trPr>
        <w:tc>
          <w:tcPr>
            <w:tcW w:w="1281" w:type="dxa"/>
            <w:shd w:val="clear" w:color="auto" w:fill="D6E3BC" w:themeFill="accent3" w:themeFillTint="66"/>
          </w:tcPr>
          <w:p w:rsidR="00291DE2" w:rsidRDefault="00291DE2" w:rsidP="00705F2E">
            <w:pPr>
              <w:jc w:val="center"/>
              <w:rPr>
                <w:rFonts w:ascii="Tahoma" w:hAnsi="Tahoma" w:cs="Tahoma"/>
                <w:sz w:val="20"/>
                <w:szCs w:val="20"/>
              </w:rPr>
            </w:pPr>
          </w:p>
          <w:p w:rsidR="00291DE2" w:rsidRDefault="00291DE2" w:rsidP="00705F2E">
            <w:pPr>
              <w:jc w:val="center"/>
              <w:rPr>
                <w:rFonts w:ascii="Tahoma" w:hAnsi="Tahoma" w:cs="Tahoma"/>
                <w:sz w:val="20"/>
                <w:szCs w:val="20"/>
              </w:rPr>
            </w:pPr>
          </w:p>
          <w:p w:rsidR="00291DE2" w:rsidRDefault="00291DE2" w:rsidP="00705F2E">
            <w:pPr>
              <w:jc w:val="center"/>
              <w:rPr>
                <w:rFonts w:ascii="Tahoma" w:hAnsi="Tahoma" w:cs="Tahoma"/>
                <w:sz w:val="20"/>
                <w:szCs w:val="20"/>
              </w:rPr>
            </w:pPr>
          </w:p>
          <w:p w:rsidR="00291DE2" w:rsidRPr="009A0FC9" w:rsidRDefault="00291DE2" w:rsidP="00705F2E">
            <w:pPr>
              <w:jc w:val="center"/>
              <w:rPr>
                <w:rFonts w:ascii="Tahoma" w:hAnsi="Tahoma" w:cs="Tahoma"/>
                <w:sz w:val="20"/>
                <w:szCs w:val="20"/>
              </w:rPr>
            </w:pPr>
            <w:r>
              <w:rPr>
                <w:rFonts w:ascii="Tahoma" w:hAnsi="Tahoma" w:cs="Tahoma"/>
                <w:sz w:val="20"/>
                <w:szCs w:val="20"/>
              </w:rPr>
              <w:t>PÚ</w:t>
            </w:r>
          </w:p>
        </w:tc>
        <w:tc>
          <w:tcPr>
            <w:tcW w:w="6692" w:type="dxa"/>
            <w:shd w:val="clear" w:color="auto" w:fill="auto"/>
            <w:vAlign w:val="center"/>
          </w:tcPr>
          <w:p w:rsidR="00291DE2" w:rsidRDefault="00291DE2" w:rsidP="00705F2E">
            <w:pPr>
              <w:rPr>
                <w:rFonts w:ascii="Arial" w:hAnsi="Arial" w:cs="Arial"/>
                <w:sz w:val="18"/>
                <w:szCs w:val="18"/>
              </w:rPr>
            </w:pPr>
            <w:r>
              <w:rPr>
                <w:rFonts w:ascii="Arial" w:hAnsi="Arial" w:cs="Arial"/>
                <w:sz w:val="18"/>
                <w:szCs w:val="18"/>
              </w:rPr>
              <w:t>Návrh energetického zákona</w:t>
            </w:r>
          </w:p>
        </w:tc>
        <w:tc>
          <w:tcPr>
            <w:tcW w:w="1250" w:type="dxa"/>
            <w:shd w:val="clear" w:color="auto" w:fill="auto"/>
            <w:vAlign w:val="center"/>
          </w:tcPr>
          <w:p w:rsidR="00291DE2" w:rsidRDefault="00291DE2" w:rsidP="00705F2E">
            <w:pPr>
              <w:jc w:val="center"/>
              <w:rPr>
                <w:rFonts w:ascii="Arial" w:hAnsi="Arial" w:cs="Arial"/>
                <w:sz w:val="18"/>
                <w:szCs w:val="18"/>
              </w:rPr>
            </w:pPr>
            <w:r>
              <w:rPr>
                <w:rFonts w:ascii="Arial" w:hAnsi="Arial" w:cs="Arial"/>
                <w:sz w:val="18"/>
                <w:szCs w:val="18"/>
              </w:rPr>
              <w:t>01.21</w:t>
            </w:r>
          </w:p>
        </w:tc>
        <w:tc>
          <w:tcPr>
            <w:tcW w:w="4856" w:type="dxa"/>
            <w:shd w:val="clear" w:color="auto" w:fill="auto"/>
            <w:vAlign w:val="center"/>
          </w:tcPr>
          <w:p w:rsidR="00291DE2" w:rsidRDefault="00291DE2" w:rsidP="00705F2E">
            <w:pPr>
              <w:rPr>
                <w:rFonts w:ascii="Arial" w:hAnsi="Arial" w:cs="Arial"/>
                <w:sz w:val="18"/>
                <w:szCs w:val="18"/>
              </w:rPr>
            </w:pPr>
            <w:r>
              <w:rPr>
                <w:rFonts w:ascii="Arial" w:hAnsi="Arial" w:cs="Arial"/>
                <w:sz w:val="18"/>
                <w:szCs w:val="18"/>
              </w:rPr>
              <w:t>Zjednodušení podmínek pro drobné výrobce obnovitelných zdrojů energie také vyplývá z příslušných článků nově přijaté směrnice č. 2018/2001 o podpoře využití energie z obnovitelných zdrojů, která byla uveřejněna v úředním věstníku EU dne 21. prosince 2018. Termín pro transpozici uvedené směrnice je 30. června 2021.</w:t>
            </w:r>
          </w:p>
          <w:p w:rsidR="00291DE2" w:rsidRDefault="00291DE2" w:rsidP="00705F2E">
            <w:pPr>
              <w:rPr>
                <w:rFonts w:ascii="Arial" w:hAnsi="Arial" w:cs="Arial"/>
                <w:sz w:val="18"/>
                <w:szCs w:val="18"/>
              </w:rPr>
            </w:pPr>
            <w:r>
              <w:rPr>
                <w:rFonts w:ascii="Arial" w:hAnsi="Arial" w:cs="Arial"/>
                <w:sz w:val="18"/>
                <w:szCs w:val="18"/>
              </w:rPr>
              <w:t>Vzhledem ke komplexnosti změn ve fungování trhu s elektřinou, které přináší směrnice 2019/944 o společných pravidlech pro vnitřní trh s elektřinou bylo rozhodnuto předložit nový energetický zákon. Věcný záměr nového energetického zákona bude předložen vládě na podzim roku 2020. Následně bude vypracováno paragrafové znění nového energetického zákona s termínem předložení vládě do prosince 2021.</w:t>
            </w:r>
          </w:p>
        </w:tc>
      </w:tr>
      <w:tr w:rsidR="00291DE2" w:rsidRPr="009A0FC9" w:rsidTr="001A6F8F">
        <w:trPr>
          <w:trHeight w:val="1069"/>
        </w:trPr>
        <w:tc>
          <w:tcPr>
            <w:tcW w:w="1281" w:type="dxa"/>
            <w:shd w:val="clear" w:color="auto" w:fill="D6E3BC" w:themeFill="accent3" w:themeFillTint="66"/>
          </w:tcPr>
          <w:p w:rsidR="00291DE2" w:rsidRDefault="00291DE2" w:rsidP="00705F2E">
            <w:pPr>
              <w:jc w:val="center"/>
              <w:rPr>
                <w:rFonts w:ascii="Tahoma" w:hAnsi="Tahoma" w:cs="Tahoma"/>
                <w:sz w:val="20"/>
                <w:szCs w:val="20"/>
              </w:rPr>
            </w:pPr>
          </w:p>
          <w:p w:rsidR="00291DE2" w:rsidRDefault="00291DE2" w:rsidP="00705F2E">
            <w:pPr>
              <w:jc w:val="center"/>
              <w:rPr>
                <w:rFonts w:ascii="Tahoma" w:hAnsi="Tahoma" w:cs="Tahoma"/>
                <w:sz w:val="20"/>
                <w:szCs w:val="20"/>
              </w:rPr>
            </w:pPr>
          </w:p>
          <w:p w:rsidR="00291DE2" w:rsidRPr="009A0FC9" w:rsidRDefault="00291DE2" w:rsidP="00705F2E">
            <w:pPr>
              <w:jc w:val="center"/>
              <w:rPr>
                <w:rFonts w:ascii="Tahoma" w:hAnsi="Tahoma" w:cs="Tahoma"/>
                <w:sz w:val="20"/>
                <w:szCs w:val="20"/>
              </w:rPr>
            </w:pPr>
            <w:r>
              <w:rPr>
                <w:rFonts w:ascii="Tahoma" w:hAnsi="Tahoma" w:cs="Tahoma"/>
                <w:sz w:val="20"/>
                <w:szCs w:val="20"/>
              </w:rPr>
              <w:t>OPS + OŘLZ</w:t>
            </w:r>
          </w:p>
        </w:tc>
        <w:tc>
          <w:tcPr>
            <w:tcW w:w="6692" w:type="dxa"/>
            <w:shd w:val="clear" w:color="auto" w:fill="auto"/>
            <w:vAlign w:val="center"/>
          </w:tcPr>
          <w:p w:rsidR="00291DE2" w:rsidRDefault="00291DE2" w:rsidP="00705F2E">
            <w:pPr>
              <w:rPr>
                <w:rFonts w:ascii="Arial" w:hAnsi="Arial" w:cs="Arial"/>
                <w:sz w:val="18"/>
                <w:szCs w:val="18"/>
              </w:rPr>
            </w:pPr>
            <w:r>
              <w:rPr>
                <w:rFonts w:ascii="Arial" w:hAnsi="Arial" w:cs="Arial"/>
                <w:sz w:val="18"/>
                <w:szCs w:val="18"/>
              </w:rPr>
              <w:t>Návrh zákona, kterým se mění zákon č. 262/2006 Sb., zákoník práce, ve znění pozdějších předpisů, a další související předpisy</w:t>
            </w:r>
          </w:p>
        </w:tc>
        <w:tc>
          <w:tcPr>
            <w:tcW w:w="1250" w:type="dxa"/>
            <w:shd w:val="clear" w:color="auto" w:fill="auto"/>
            <w:vAlign w:val="center"/>
          </w:tcPr>
          <w:p w:rsidR="00291DE2" w:rsidRPr="002D46CD" w:rsidRDefault="00291DE2" w:rsidP="00705F2E">
            <w:pPr>
              <w:jc w:val="center"/>
              <w:rPr>
                <w:rFonts w:ascii="Arial" w:hAnsi="Arial" w:cs="Arial"/>
                <w:sz w:val="18"/>
                <w:szCs w:val="18"/>
              </w:rPr>
            </w:pPr>
            <w:r w:rsidRPr="002D46CD">
              <w:rPr>
                <w:rFonts w:ascii="Arial" w:hAnsi="Arial" w:cs="Arial"/>
                <w:sz w:val="18"/>
                <w:szCs w:val="18"/>
              </w:rPr>
              <w:t>01.21</w:t>
            </w:r>
          </w:p>
        </w:tc>
        <w:tc>
          <w:tcPr>
            <w:tcW w:w="4856" w:type="dxa"/>
            <w:shd w:val="clear" w:color="auto" w:fill="auto"/>
            <w:vAlign w:val="center"/>
          </w:tcPr>
          <w:p w:rsidR="00291DE2" w:rsidRPr="002D46CD" w:rsidRDefault="00291DE2" w:rsidP="00705F2E">
            <w:pPr>
              <w:rPr>
                <w:rFonts w:ascii="Arial" w:hAnsi="Arial" w:cs="Arial"/>
                <w:sz w:val="18"/>
                <w:szCs w:val="18"/>
              </w:rPr>
            </w:pPr>
            <w:r w:rsidRPr="002D46CD">
              <w:rPr>
                <w:rFonts w:ascii="Arial" w:hAnsi="Arial" w:cs="Arial"/>
                <w:sz w:val="18"/>
                <w:szCs w:val="18"/>
              </w:rPr>
              <w:t xml:space="preserve">Cílem návrhu zákona je provést transpozici směrnice </w:t>
            </w:r>
            <w:r w:rsidRPr="002D46CD">
              <w:rPr>
                <w:rStyle w:val="Siln"/>
                <w:rFonts w:ascii="Arial" w:hAnsi="Arial" w:cs="Arial"/>
                <w:b w:val="0"/>
                <w:sz w:val="18"/>
                <w:szCs w:val="18"/>
              </w:rPr>
              <w:t>Evropského parlamentu a Rady (EU) 20109/1158 ze dne 20. června 2019 o rovnováze mezi pracovním a soukromým životem rodičů a pečujících osob a o zrušení směrnice Rady 2010/18/EU a směrnice Evropského parlamentu a Rady (EU) 2019/1152 ze dne 20. června 2019 o transparentních a předvídatelných pracovních podmínkách v Evropské unii.</w:t>
            </w:r>
          </w:p>
        </w:tc>
      </w:tr>
      <w:tr w:rsidR="00291DE2" w:rsidRPr="009A0FC9" w:rsidTr="001A6F8F">
        <w:trPr>
          <w:trHeight w:val="1069"/>
        </w:trPr>
        <w:tc>
          <w:tcPr>
            <w:tcW w:w="1281" w:type="dxa"/>
            <w:shd w:val="clear" w:color="auto" w:fill="D6E3BC" w:themeFill="accent3" w:themeFillTint="66"/>
          </w:tcPr>
          <w:p w:rsidR="00291DE2" w:rsidRDefault="00291DE2" w:rsidP="00705F2E">
            <w:pPr>
              <w:jc w:val="center"/>
              <w:rPr>
                <w:rFonts w:ascii="Tahoma" w:hAnsi="Tahoma" w:cs="Tahoma"/>
                <w:sz w:val="20"/>
                <w:szCs w:val="20"/>
              </w:rPr>
            </w:pPr>
          </w:p>
          <w:p w:rsidR="00291DE2" w:rsidRDefault="00291DE2" w:rsidP="00705F2E">
            <w:pPr>
              <w:jc w:val="center"/>
              <w:rPr>
                <w:rFonts w:ascii="Tahoma" w:hAnsi="Tahoma" w:cs="Tahoma"/>
                <w:sz w:val="20"/>
                <w:szCs w:val="20"/>
              </w:rPr>
            </w:pPr>
          </w:p>
          <w:p w:rsidR="00291DE2" w:rsidRDefault="00291DE2" w:rsidP="00705F2E">
            <w:pPr>
              <w:jc w:val="center"/>
              <w:rPr>
                <w:rFonts w:ascii="Tahoma" w:hAnsi="Tahoma" w:cs="Tahoma"/>
                <w:sz w:val="20"/>
                <w:szCs w:val="20"/>
              </w:rPr>
            </w:pPr>
          </w:p>
          <w:p w:rsidR="00291DE2" w:rsidRPr="009A0FC9" w:rsidRDefault="00291DE2" w:rsidP="00705F2E">
            <w:pPr>
              <w:jc w:val="center"/>
              <w:rPr>
                <w:rFonts w:ascii="Tahoma" w:hAnsi="Tahoma" w:cs="Tahoma"/>
                <w:sz w:val="20"/>
                <w:szCs w:val="20"/>
              </w:rPr>
            </w:pPr>
            <w:r>
              <w:rPr>
                <w:rFonts w:ascii="Tahoma" w:hAnsi="Tahoma" w:cs="Tahoma"/>
                <w:sz w:val="20"/>
                <w:szCs w:val="20"/>
              </w:rPr>
              <w:t>FÚ</w:t>
            </w:r>
          </w:p>
        </w:tc>
        <w:tc>
          <w:tcPr>
            <w:tcW w:w="6692" w:type="dxa"/>
            <w:shd w:val="clear" w:color="auto" w:fill="auto"/>
            <w:vAlign w:val="center"/>
          </w:tcPr>
          <w:p w:rsidR="00291DE2" w:rsidRDefault="00291DE2" w:rsidP="00705F2E">
            <w:pPr>
              <w:rPr>
                <w:rFonts w:ascii="Arial" w:hAnsi="Arial" w:cs="Arial"/>
                <w:sz w:val="18"/>
                <w:szCs w:val="18"/>
              </w:rPr>
            </w:pPr>
            <w:r w:rsidRPr="002966CC">
              <w:rPr>
                <w:rFonts w:ascii="Arial" w:hAnsi="Arial" w:cs="Arial"/>
                <w:sz w:val="18"/>
                <w:szCs w:val="18"/>
              </w:rPr>
              <w:t>Návrh zákona, kterým se mění zákon č. 353/2003 Sb., o</w:t>
            </w:r>
            <w:r>
              <w:rPr>
                <w:rFonts w:ascii="Arial" w:hAnsi="Arial" w:cs="Arial"/>
                <w:sz w:val="18"/>
                <w:szCs w:val="18"/>
              </w:rPr>
              <w:t> </w:t>
            </w:r>
            <w:r w:rsidRPr="002966CC">
              <w:rPr>
                <w:rFonts w:ascii="Arial" w:hAnsi="Arial" w:cs="Arial"/>
                <w:sz w:val="18"/>
                <w:szCs w:val="18"/>
              </w:rPr>
              <w:t>spotřebních daních, ve znění pozdějších předpisů, a</w:t>
            </w:r>
            <w:r>
              <w:rPr>
                <w:rFonts w:ascii="Arial" w:hAnsi="Arial" w:cs="Arial"/>
                <w:sz w:val="18"/>
                <w:szCs w:val="18"/>
              </w:rPr>
              <w:t> </w:t>
            </w:r>
            <w:r w:rsidRPr="002966CC">
              <w:rPr>
                <w:rFonts w:ascii="Arial" w:hAnsi="Arial" w:cs="Arial"/>
                <w:sz w:val="18"/>
                <w:szCs w:val="18"/>
              </w:rPr>
              <w:t>některé další zákony</w:t>
            </w:r>
            <w:r w:rsidRPr="002966CC">
              <w:rPr>
                <w:sz w:val="18"/>
                <w:szCs w:val="18"/>
              </w:rPr>
              <w:t xml:space="preserve"> </w:t>
            </w:r>
            <w:r w:rsidRPr="002966CC">
              <w:rPr>
                <w:rFonts w:ascii="Arial" w:hAnsi="Arial" w:cs="Arial"/>
                <w:sz w:val="18"/>
                <w:szCs w:val="18"/>
              </w:rPr>
              <w:t xml:space="preserve"> </w:t>
            </w:r>
          </w:p>
        </w:tc>
        <w:tc>
          <w:tcPr>
            <w:tcW w:w="1250" w:type="dxa"/>
            <w:shd w:val="clear" w:color="auto" w:fill="auto"/>
            <w:vAlign w:val="center"/>
          </w:tcPr>
          <w:p w:rsidR="00291DE2" w:rsidRPr="002D46CD" w:rsidRDefault="00291DE2" w:rsidP="00705F2E">
            <w:pPr>
              <w:jc w:val="center"/>
              <w:rPr>
                <w:rFonts w:ascii="Arial" w:hAnsi="Arial" w:cs="Arial"/>
                <w:sz w:val="18"/>
                <w:szCs w:val="18"/>
              </w:rPr>
            </w:pPr>
            <w:r w:rsidRPr="002D46CD">
              <w:rPr>
                <w:rFonts w:ascii="Arial" w:hAnsi="Arial" w:cs="Arial"/>
                <w:sz w:val="18"/>
                <w:szCs w:val="18"/>
              </w:rPr>
              <w:t>02.21</w:t>
            </w:r>
          </w:p>
        </w:tc>
        <w:tc>
          <w:tcPr>
            <w:tcW w:w="4856" w:type="dxa"/>
            <w:shd w:val="clear" w:color="auto" w:fill="auto"/>
            <w:vAlign w:val="center"/>
          </w:tcPr>
          <w:p w:rsidR="00291DE2" w:rsidRPr="002D46CD" w:rsidRDefault="00291DE2" w:rsidP="00705F2E">
            <w:pPr>
              <w:rPr>
                <w:rFonts w:ascii="Arial" w:hAnsi="Arial" w:cs="Arial"/>
                <w:sz w:val="18"/>
                <w:szCs w:val="18"/>
              </w:rPr>
            </w:pPr>
            <w:r w:rsidRPr="002D46CD">
              <w:rPr>
                <w:rFonts w:ascii="Arial" w:hAnsi="Arial" w:cs="Arial"/>
                <w:sz w:val="18"/>
                <w:szCs w:val="18"/>
              </w:rPr>
              <w:t>Plná transpozice směrnice o obecné úpravě spotřebních daní, alkoholové směrnice a směrnice o společném obranném úsilí. V případě e-VDO se jedná o snížení administrativní zátěže na straně dotčených subjektů, zjednodušení správy daní a předcházení daňovým únikům. Pokud jde o denaturaci lihu, cílem je úprava mechanismů pro uplatnění osvobození od daně a předcházení daňovým únikům.</w:t>
            </w:r>
          </w:p>
          <w:p w:rsidR="00291DE2" w:rsidRPr="002D46CD" w:rsidRDefault="00291DE2" w:rsidP="00705F2E">
            <w:pPr>
              <w:rPr>
                <w:rFonts w:ascii="Arial" w:hAnsi="Arial" w:cs="Arial"/>
                <w:sz w:val="18"/>
                <w:szCs w:val="18"/>
              </w:rPr>
            </w:pPr>
          </w:p>
          <w:p w:rsidR="00291DE2" w:rsidRPr="002D46CD" w:rsidRDefault="00291DE2" w:rsidP="00705F2E">
            <w:pPr>
              <w:rPr>
                <w:rFonts w:ascii="Arial" w:hAnsi="Arial" w:cs="Arial"/>
                <w:sz w:val="18"/>
                <w:szCs w:val="18"/>
              </w:rPr>
            </w:pPr>
            <w:r w:rsidRPr="002D46CD">
              <w:rPr>
                <w:rFonts w:ascii="Arial" w:hAnsi="Arial" w:cs="Arial"/>
                <w:sz w:val="18"/>
                <w:szCs w:val="18"/>
              </w:rPr>
              <w:t>Odstranění výkladových či jiných problémů spojených s praktickým uplatňováním zákona o spotřebních daních a zvýšení právní jistoty dotčených subjektů. Dalším cílem je snížení administrativních nákladů podnikatelské sféry.</w:t>
            </w:r>
          </w:p>
        </w:tc>
      </w:tr>
      <w:tr w:rsidR="00291DE2" w:rsidRPr="009A0FC9" w:rsidTr="001A6F8F">
        <w:trPr>
          <w:trHeight w:val="1069"/>
        </w:trPr>
        <w:tc>
          <w:tcPr>
            <w:tcW w:w="1281" w:type="dxa"/>
            <w:shd w:val="clear" w:color="auto" w:fill="D6E3BC" w:themeFill="accent3" w:themeFillTint="66"/>
          </w:tcPr>
          <w:p w:rsidR="00291DE2" w:rsidRDefault="00291DE2" w:rsidP="00705F2E">
            <w:pPr>
              <w:jc w:val="center"/>
              <w:rPr>
                <w:rFonts w:ascii="Tahoma" w:hAnsi="Tahoma" w:cs="Tahoma"/>
                <w:sz w:val="20"/>
                <w:szCs w:val="20"/>
              </w:rPr>
            </w:pPr>
          </w:p>
          <w:p w:rsidR="00291DE2" w:rsidRDefault="00291DE2" w:rsidP="00705F2E">
            <w:pPr>
              <w:jc w:val="center"/>
              <w:rPr>
                <w:rFonts w:ascii="Tahoma" w:hAnsi="Tahoma" w:cs="Tahoma"/>
                <w:sz w:val="20"/>
                <w:szCs w:val="20"/>
              </w:rPr>
            </w:pPr>
          </w:p>
          <w:p w:rsidR="00291DE2" w:rsidRPr="009A0FC9" w:rsidRDefault="00291DE2" w:rsidP="00705F2E">
            <w:pPr>
              <w:jc w:val="center"/>
              <w:rPr>
                <w:rFonts w:ascii="Tahoma" w:hAnsi="Tahoma" w:cs="Tahoma"/>
                <w:sz w:val="20"/>
                <w:szCs w:val="20"/>
              </w:rPr>
            </w:pPr>
            <w:r>
              <w:rPr>
                <w:rFonts w:ascii="Tahoma" w:hAnsi="Tahoma" w:cs="Tahoma"/>
                <w:sz w:val="20"/>
                <w:szCs w:val="20"/>
              </w:rPr>
              <w:t>OPS</w:t>
            </w:r>
          </w:p>
        </w:tc>
        <w:tc>
          <w:tcPr>
            <w:tcW w:w="6692" w:type="dxa"/>
            <w:shd w:val="clear" w:color="auto" w:fill="auto"/>
            <w:vAlign w:val="center"/>
          </w:tcPr>
          <w:p w:rsidR="00291DE2" w:rsidRDefault="00291DE2" w:rsidP="00705F2E">
            <w:pPr>
              <w:rPr>
                <w:rFonts w:ascii="Arial" w:hAnsi="Arial" w:cs="Arial"/>
                <w:sz w:val="18"/>
                <w:szCs w:val="18"/>
              </w:rPr>
            </w:pPr>
            <w:r>
              <w:rPr>
                <w:rFonts w:ascii="Arial" w:hAnsi="Arial" w:cs="Arial"/>
                <w:sz w:val="18"/>
                <w:szCs w:val="18"/>
              </w:rPr>
              <w:t>Návrh zákona, kterým se mění zákon č. 634/1992 Sb., o ochraně spotřebitele, ve znění pozdějších předpisů, a zákon č. 89/2012 Sb., občanský zákoník, ve znění pozdějších předpisů</w:t>
            </w:r>
          </w:p>
        </w:tc>
        <w:tc>
          <w:tcPr>
            <w:tcW w:w="1250" w:type="dxa"/>
            <w:shd w:val="clear" w:color="auto" w:fill="auto"/>
            <w:vAlign w:val="center"/>
          </w:tcPr>
          <w:p w:rsidR="00291DE2" w:rsidRDefault="00291DE2" w:rsidP="00705F2E">
            <w:pPr>
              <w:jc w:val="center"/>
              <w:rPr>
                <w:rFonts w:ascii="Arial" w:hAnsi="Arial" w:cs="Arial"/>
                <w:sz w:val="18"/>
                <w:szCs w:val="18"/>
              </w:rPr>
            </w:pPr>
            <w:r>
              <w:rPr>
                <w:rFonts w:ascii="Arial" w:hAnsi="Arial" w:cs="Arial"/>
                <w:sz w:val="18"/>
                <w:szCs w:val="18"/>
              </w:rPr>
              <w:t>02.21</w:t>
            </w:r>
          </w:p>
        </w:tc>
        <w:tc>
          <w:tcPr>
            <w:tcW w:w="4856" w:type="dxa"/>
            <w:shd w:val="clear" w:color="auto" w:fill="auto"/>
            <w:vAlign w:val="center"/>
          </w:tcPr>
          <w:p w:rsidR="00291DE2" w:rsidRDefault="00291DE2" w:rsidP="00705F2E">
            <w:pPr>
              <w:rPr>
                <w:rFonts w:ascii="Arial" w:hAnsi="Arial" w:cs="Arial"/>
                <w:sz w:val="18"/>
                <w:szCs w:val="18"/>
              </w:rPr>
            </w:pPr>
            <w:r>
              <w:rPr>
                <w:rFonts w:ascii="Arial" w:hAnsi="Arial" w:cs="Arial"/>
                <w:sz w:val="18"/>
                <w:szCs w:val="18"/>
              </w:rPr>
              <w:t>Cílem navrhované právní úpravy je zapracovat do právního řádu České republiky směrnici Evropského parlamentu a Rady (EU) 2019/2161 ze dne 27. listopadu 2019, kterou se mění směrnice Rady 93/13/EHS a směrnice Evropského parlamentu a Rady 98/6/ES, 2005/259/EU a 2011/83/EU, pokud jde o lepší vymáhání a modernizaci právních předpisů Unie na ochranu spotřebitele, aby bylo zajištěno posílení postavení českých spotřebitelů tím, že bude v celé Unii aplikována stejná úroveň jejich ochrany.</w:t>
            </w:r>
          </w:p>
          <w:p w:rsidR="00291DE2" w:rsidRDefault="00291DE2" w:rsidP="00705F2E">
            <w:pPr>
              <w:rPr>
                <w:rFonts w:ascii="Arial" w:hAnsi="Arial" w:cs="Arial"/>
                <w:sz w:val="18"/>
                <w:szCs w:val="18"/>
              </w:rPr>
            </w:pPr>
            <w:r>
              <w:rPr>
                <w:rFonts w:ascii="Arial" w:hAnsi="Arial" w:cs="Arial"/>
                <w:sz w:val="18"/>
                <w:szCs w:val="18"/>
              </w:rPr>
              <w:t xml:space="preserve">Současně je cílem též odstranit nedostatky aktuální právní </w:t>
            </w:r>
            <w:r>
              <w:rPr>
                <w:rFonts w:ascii="Arial" w:hAnsi="Arial" w:cs="Arial"/>
                <w:sz w:val="18"/>
                <w:szCs w:val="18"/>
              </w:rPr>
              <w:lastRenderedPageBreak/>
              <w:t>úpravy na národní úrovni.</w:t>
            </w:r>
          </w:p>
        </w:tc>
      </w:tr>
      <w:tr w:rsidR="00291DE2" w:rsidRPr="009A0FC9" w:rsidTr="001A6F8F">
        <w:trPr>
          <w:trHeight w:val="1069"/>
        </w:trPr>
        <w:tc>
          <w:tcPr>
            <w:tcW w:w="1281" w:type="dxa"/>
            <w:shd w:val="clear" w:color="auto" w:fill="D6E3BC" w:themeFill="accent3" w:themeFillTint="66"/>
          </w:tcPr>
          <w:p w:rsidR="00291DE2" w:rsidRDefault="00291DE2" w:rsidP="00705F2E">
            <w:pPr>
              <w:jc w:val="center"/>
              <w:rPr>
                <w:rFonts w:ascii="Tahoma" w:hAnsi="Tahoma" w:cs="Tahoma"/>
                <w:sz w:val="20"/>
                <w:szCs w:val="20"/>
              </w:rPr>
            </w:pPr>
          </w:p>
          <w:p w:rsidR="00291DE2" w:rsidRDefault="00291DE2" w:rsidP="00705F2E">
            <w:pPr>
              <w:jc w:val="center"/>
              <w:rPr>
                <w:rFonts w:ascii="Tahoma" w:hAnsi="Tahoma" w:cs="Tahoma"/>
                <w:sz w:val="20"/>
                <w:szCs w:val="20"/>
              </w:rPr>
            </w:pPr>
          </w:p>
          <w:p w:rsidR="00291DE2" w:rsidRPr="009A0FC9" w:rsidRDefault="00291DE2" w:rsidP="00705F2E">
            <w:pPr>
              <w:jc w:val="center"/>
              <w:rPr>
                <w:rFonts w:ascii="Tahoma" w:hAnsi="Tahoma" w:cs="Tahoma"/>
                <w:sz w:val="20"/>
                <w:szCs w:val="20"/>
              </w:rPr>
            </w:pPr>
            <w:r>
              <w:rPr>
                <w:rFonts w:ascii="Tahoma" w:hAnsi="Tahoma" w:cs="Tahoma"/>
                <w:sz w:val="20"/>
                <w:szCs w:val="20"/>
              </w:rPr>
              <w:t>OŘLZ + odbor dopravy</w:t>
            </w:r>
          </w:p>
        </w:tc>
        <w:tc>
          <w:tcPr>
            <w:tcW w:w="6692" w:type="dxa"/>
            <w:shd w:val="clear" w:color="auto" w:fill="auto"/>
            <w:vAlign w:val="center"/>
          </w:tcPr>
          <w:p w:rsidR="00291DE2" w:rsidRPr="00B470A3" w:rsidRDefault="00291DE2" w:rsidP="00705F2E">
            <w:pPr>
              <w:rPr>
                <w:rFonts w:ascii="Arial" w:hAnsi="Arial" w:cs="Arial"/>
                <w:sz w:val="18"/>
                <w:szCs w:val="18"/>
              </w:rPr>
            </w:pPr>
            <w:r>
              <w:rPr>
                <w:rFonts w:ascii="Arial" w:hAnsi="Arial" w:cs="Arial"/>
                <w:sz w:val="18"/>
                <w:szCs w:val="18"/>
              </w:rPr>
              <w:t>Návrh nařízení vlády, kterým se mění nařízení vlády č. 589/2006 Sb., kterým se stanoví odchylná úprava pracovní doby a doby odpočinku zaměstnanců v dopravě, ve znění pozdějších předpisů</w:t>
            </w:r>
          </w:p>
        </w:tc>
        <w:tc>
          <w:tcPr>
            <w:tcW w:w="1250" w:type="dxa"/>
            <w:shd w:val="clear" w:color="auto" w:fill="auto"/>
            <w:vAlign w:val="center"/>
          </w:tcPr>
          <w:p w:rsidR="00291DE2" w:rsidRPr="00B470A3" w:rsidRDefault="00291DE2" w:rsidP="00705F2E">
            <w:pPr>
              <w:jc w:val="center"/>
              <w:rPr>
                <w:rFonts w:ascii="Arial" w:hAnsi="Arial" w:cs="Arial"/>
                <w:sz w:val="18"/>
                <w:szCs w:val="18"/>
              </w:rPr>
            </w:pPr>
            <w:r>
              <w:rPr>
                <w:rFonts w:ascii="Arial" w:hAnsi="Arial" w:cs="Arial"/>
                <w:sz w:val="18"/>
                <w:szCs w:val="18"/>
              </w:rPr>
              <w:t>02.21</w:t>
            </w:r>
          </w:p>
        </w:tc>
        <w:tc>
          <w:tcPr>
            <w:tcW w:w="4856" w:type="dxa"/>
            <w:shd w:val="clear" w:color="auto" w:fill="auto"/>
            <w:vAlign w:val="center"/>
          </w:tcPr>
          <w:p w:rsidR="00291DE2" w:rsidRPr="0060236C" w:rsidRDefault="00291DE2" w:rsidP="00705F2E">
            <w:pPr>
              <w:rPr>
                <w:rFonts w:ascii="Arial" w:hAnsi="Arial" w:cs="Arial"/>
                <w:sz w:val="18"/>
                <w:szCs w:val="18"/>
              </w:rPr>
            </w:pPr>
            <w:r>
              <w:rPr>
                <w:rFonts w:ascii="Arial" w:hAnsi="Arial" w:cs="Arial"/>
                <w:sz w:val="18"/>
                <w:szCs w:val="18"/>
              </w:rPr>
              <w:t>Cílem návrhu nařízení vlády je zpřesnění a částečně zpřísnění stávající právní úpravy pracovní doby a doby odpočinku zaměstnanců drážní dopravy, a to nejen v reakci na množící se tragické nehody drážních vozidel v poslední době, ale také na určité nedostatky stávající právní úprav vyplývající z praxe. Jako jeden z problémů, na který často upozorňují samotní strojvedoucí, je nedostatečný zákonný minimální odpočinek mezi směnami (6 hodin), nedostatečná nebo žádná přestávka v práci na jídlo a oddech, a velmi dlouhá doba, po kterou jsou zaměstnanci povinni pracovat, nebo trávit přemísťováním z místa výkonu práce na jiné místo výkonu práce během 24 hodin.</w:t>
            </w:r>
          </w:p>
        </w:tc>
      </w:tr>
      <w:tr w:rsidR="00291DE2" w:rsidRPr="009A0FC9" w:rsidTr="001A6F8F">
        <w:trPr>
          <w:trHeight w:val="1069"/>
        </w:trPr>
        <w:tc>
          <w:tcPr>
            <w:tcW w:w="1281" w:type="dxa"/>
            <w:shd w:val="clear" w:color="auto" w:fill="D6E3BC" w:themeFill="accent3" w:themeFillTint="66"/>
          </w:tcPr>
          <w:p w:rsidR="00291DE2" w:rsidRDefault="00291DE2" w:rsidP="00705F2E">
            <w:pPr>
              <w:jc w:val="center"/>
              <w:rPr>
                <w:rFonts w:ascii="Tahoma" w:hAnsi="Tahoma" w:cs="Tahoma"/>
                <w:sz w:val="20"/>
                <w:szCs w:val="20"/>
              </w:rPr>
            </w:pPr>
          </w:p>
          <w:p w:rsidR="00291DE2" w:rsidRDefault="00291DE2" w:rsidP="00705F2E">
            <w:pPr>
              <w:jc w:val="center"/>
              <w:rPr>
                <w:rFonts w:ascii="Tahoma" w:hAnsi="Tahoma" w:cs="Tahoma"/>
                <w:sz w:val="20"/>
                <w:szCs w:val="20"/>
              </w:rPr>
            </w:pPr>
          </w:p>
          <w:p w:rsidR="00291DE2" w:rsidRPr="009A0FC9" w:rsidRDefault="00291DE2" w:rsidP="00705F2E">
            <w:pPr>
              <w:jc w:val="center"/>
              <w:rPr>
                <w:rFonts w:ascii="Tahoma" w:hAnsi="Tahoma" w:cs="Tahoma"/>
                <w:sz w:val="20"/>
                <w:szCs w:val="20"/>
              </w:rPr>
            </w:pPr>
            <w:r>
              <w:rPr>
                <w:rFonts w:ascii="Tahoma" w:hAnsi="Tahoma" w:cs="Tahoma"/>
                <w:sz w:val="20"/>
                <w:szCs w:val="20"/>
              </w:rPr>
              <w:t>HSE</w:t>
            </w:r>
          </w:p>
        </w:tc>
        <w:tc>
          <w:tcPr>
            <w:tcW w:w="6692" w:type="dxa"/>
            <w:shd w:val="clear" w:color="auto" w:fill="auto"/>
            <w:vAlign w:val="center"/>
          </w:tcPr>
          <w:p w:rsidR="00291DE2" w:rsidRPr="00B470A3" w:rsidRDefault="00291DE2" w:rsidP="00705F2E">
            <w:pPr>
              <w:rPr>
                <w:rFonts w:ascii="Arial" w:hAnsi="Arial" w:cs="Arial"/>
                <w:sz w:val="18"/>
                <w:szCs w:val="18"/>
              </w:rPr>
            </w:pPr>
            <w:r>
              <w:rPr>
                <w:rFonts w:ascii="Arial" w:hAnsi="Arial" w:cs="Arial"/>
                <w:sz w:val="18"/>
                <w:szCs w:val="18"/>
              </w:rPr>
              <w:t>Návrh nařízení vlády, kterým se mění nařízení vlády č. 589/2006 Sb., kterým se stanoví odchylná úprava pracovní doby a doby odpočinku zaměstnanců v dopravě, ve znění pozdějších předpisů</w:t>
            </w:r>
          </w:p>
        </w:tc>
        <w:tc>
          <w:tcPr>
            <w:tcW w:w="1250" w:type="dxa"/>
            <w:shd w:val="clear" w:color="auto" w:fill="auto"/>
            <w:vAlign w:val="center"/>
          </w:tcPr>
          <w:p w:rsidR="00291DE2" w:rsidRPr="00B470A3" w:rsidRDefault="00291DE2" w:rsidP="00705F2E">
            <w:pPr>
              <w:jc w:val="center"/>
              <w:rPr>
                <w:rFonts w:ascii="Arial" w:hAnsi="Arial" w:cs="Arial"/>
                <w:sz w:val="18"/>
                <w:szCs w:val="18"/>
              </w:rPr>
            </w:pPr>
            <w:r>
              <w:rPr>
                <w:rFonts w:ascii="Arial" w:hAnsi="Arial" w:cs="Arial"/>
                <w:sz w:val="18"/>
                <w:szCs w:val="18"/>
              </w:rPr>
              <w:t>02.21</w:t>
            </w:r>
          </w:p>
        </w:tc>
        <w:tc>
          <w:tcPr>
            <w:tcW w:w="4856" w:type="dxa"/>
            <w:shd w:val="clear" w:color="auto" w:fill="auto"/>
            <w:vAlign w:val="center"/>
          </w:tcPr>
          <w:p w:rsidR="00291DE2" w:rsidRPr="0060236C" w:rsidRDefault="00291DE2" w:rsidP="00705F2E">
            <w:pPr>
              <w:rPr>
                <w:rFonts w:ascii="Arial" w:hAnsi="Arial" w:cs="Arial"/>
                <w:sz w:val="18"/>
                <w:szCs w:val="18"/>
              </w:rPr>
            </w:pPr>
            <w:r>
              <w:rPr>
                <w:rFonts w:ascii="Arial" w:hAnsi="Arial" w:cs="Arial"/>
                <w:sz w:val="18"/>
                <w:szCs w:val="18"/>
              </w:rPr>
              <w:t>Cílem návrhu nařízení vlády je zpřesnění a částečně zpřísnění stávající právní úpravy pracovní doby a doby odpočinku zaměstnanců drážní dopravy, a to nejen v reakci na množící se tragické nehody drážních vozidel v poslední době, ale také na určité nedostatky stávající právní úprav vyplývající z praxe. Jako jeden z problémů, na který často upozorňují samotní strojvedoucí, je nedostatečný zákonný minimální odpočinek mezi směnami (6 hodin), nedostatečná nebo žádná přestávka v práci na jídlo a oddech, a velmi dlouhá doba, po kterou jsou zaměstnanci povinni pracovat, nebo trávit přemísťováním z místa výkonu práce na jiné místo výkonu práce během 24 hodin.</w:t>
            </w:r>
          </w:p>
        </w:tc>
      </w:tr>
      <w:tr w:rsidR="00291DE2" w:rsidRPr="009A0FC9" w:rsidTr="001A6F8F">
        <w:trPr>
          <w:trHeight w:val="1069"/>
        </w:trPr>
        <w:tc>
          <w:tcPr>
            <w:tcW w:w="1281" w:type="dxa"/>
            <w:shd w:val="clear" w:color="auto" w:fill="D6E3BC" w:themeFill="accent3" w:themeFillTint="66"/>
          </w:tcPr>
          <w:p w:rsidR="00291DE2" w:rsidRDefault="00291DE2" w:rsidP="00705F2E">
            <w:pPr>
              <w:jc w:val="center"/>
              <w:rPr>
                <w:rFonts w:ascii="Tahoma" w:hAnsi="Tahoma" w:cs="Tahoma"/>
                <w:sz w:val="20"/>
                <w:szCs w:val="20"/>
              </w:rPr>
            </w:pPr>
          </w:p>
          <w:p w:rsidR="00291DE2" w:rsidRPr="009A0FC9" w:rsidRDefault="00291DE2" w:rsidP="00705F2E">
            <w:pPr>
              <w:jc w:val="center"/>
              <w:rPr>
                <w:rFonts w:ascii="Tahoma" w:hAnsi="Tahoma" w:cs="Tahoma"/>
                <w:sz w:val="20"/>
                <w:szCs w:val="20"/>
              </w:rPr>
            </w:pPr>
            <w:r>
              <w:rPr>
                <w:rFonts w:ascii="Tahoma" w:hAnsi="Tahoma" w:cs="Tahoma"/>
                <w:sz w:val="20"/>
                <w:szCs w:val="20"/>
              </w:rPr>
              <w:t>OBIA</w:t>
            </w:r>
          </w:p>
        </w:tc>
        <w:tc>
          <w:tcPr>
            <w:tcW w:w="6692" w:type="dxa"/>
            <w:shd w:val="clear" w:color="auto" w:fill="auto"/>
            <w:vAlign w:val="center"/>
          </w:tcPr>
          <w:p w:rsidR="00291DE2" w:rsidRPr="009A0FC9" w:rsidRDefault="00291DE2" w:rsidP="00705F2E">
            <w:pPr>
              <w:rPr>
                <w:rFonts w:ascii="Tahoma" w:hAnsi="Tahoma" w:cs="Tahoma"/>
                <w:sz w:val="20"/>
                <w:szCs w:val="20"/>
              </w:rPr>
            </w:pPr>
            <w:r w:rsidRPr="009A0FC9">
              <w:rPr>
                <w:rFonts w:ascii="Tahoma" w:hAnsi="Tahoma" w:cs="Tahoma"/>
                <w:sz w:val="20"/>
                <w:szCs w:val="20"/>
              </w:rPr>
              <w:t>Návrh nařízení vlády o Katalogu oblastí utajovaných informací</w:t>
            </w:r>
          </w:p>
        </w:tc>
        <w:tc>
          <w:tcPr>
            <w:tcW w:w="1250" w:type="dxa"/>
            <w:shd w:val="clear" w:color="auto" w:fill="auto"/>
            <w:vAlign w:val="center"/>
          </w:tcPr>
          <w:p w:rsidR="00291DE2" w:rsidRPr="009A0FC9" w:rsidRDefault="00291DE2" w:rsidP="00705F2E">
            <w:pPr>
              <w:jc w:val="center"/>
              <w:rPr>
                <w:rFonts w:ascii="Tahoma" w:hAnsi="Tahoma" w:cs="Tahoma"/>
                <w:sz w:val="20"/>
                <w:szCs w:val="20"/>
              </w:rPr>
            </w:pPr>
            <w:r w:rsidRPr="009A0FC9">
              <w:rPr>
                <w:rFonts w:ascii="Tahoma" w:hAnsi="Tahoma" w:cs="Tahoma"/>
                <w:sz w:val="20"/>
                <w:szCs w:val="20"/>
              </w:rPr>
              <w:t>04.21</w:t>
            </w:r>
          </w:p>
        </w:tc>
        <w:tc>
          <w:tcPr>
            <w:tcW w:w="4856" w:type="dxa"/>
            <w:shd w:val="clear" w:color="auto" w:fill="auto"/>
            <w:vAlign w:val="center"/>
          </w:tcPr>
          <w:p w:rsidR="00291DE2" w:rsidRPr="009A0FC9" w:rsidRDefault="00291DE2" w:rsidP="00705F2E">
            <w:pPr>
              <w:rPr>
                <w:rFonts w:ascii="Tahoma" w:hAnsi="Tahoma" w:cs="Tahoma"/>
                <w:sz w:val="20"/>
                <w:szCs w:val="20"/>
              </w:rPr>
            </w:pPr>
            <w:r w:rsidRPr="009A0FC9">
              <w:rPr>
                <w:rFonts w:ascii="Tahoma" w:hAnsi="Tahoma" w:cs="Tahoma"/>
                <w:sz w:val="20"/>
                <w:szCs w:val="20"/>
              </w:rPr>
              <w:t xml:space="preserve">Cílem návrhu je vydat nařízení vlády, které bude v souladu s novou koncepcí, kterou přináší novela zákona č. 412/2005 Sb., o ochraně utajovaných informací a o bezpečnostní způsobilosti, ve znění </w:t>
            </w:r>
            <w:r w:rsidRPr="009A0FC9">
              <w:rPr>
                <w:rFonts w:ascii="Tahoma" w:hAnsi="Tahoma" w:cs="Tahoma"/>
                <w:sz w:val="20"/>
                <w:szCs w:val="20"/>
              </w:rPr>
              <w:lastRenderedPageBreak/>
              <w:t>pozdějších předpisů, přičemž musí dojít ke změně i samotného názvu nařízení vlády (katalog oblastí utajovaných informací).</w:t>
            </w:r>
          </w:p>
        </w:tc>
      </w:tr>
      <w:tr w:rsidR="00291DE2" w:rsidRPr="009A0FC9" w:rsidTr="001A6F8F">
        <w:trPr>
          <w:trHeight w:val="1069"/>
        </w:trPr>
        <w:tc>
          <w:tcPr>
            <w:tcW w:w="1281" w:type="dxa"/>
            <w:shd w:val="clear" w:color="auto" w:fill="D6E3BC" w:themeFill="accent3" w:themeFillTint="66"/>
          </w:tcPr>
          <w:p w:rsidR="00291DE2" w:rsidRPr="009A0FC9" w:rsidRDefault="00291DE2" w:rsidP="00705F2E">
            <w:pPr>
              <w:jc w:val="center"/>
              <w:rPr>
                <w:rFonts w:ascii="Tahoma" w:hAnsi="Tahoma" w:cs="Tahoma"/>
                <w:sz w:val="20"/>
                <w:szCs w:val="20"/>
              </w:rPr>
            </w:pPr>
            <w:r>
              <w:rPr>
                <w:rFonts w:ascii="Tahoma" w:hAnsi="Tahoma" w:cs="Tahoma"/>
                <w:sz w:val="20"/>
                <w:szCs w:val="20"/>
              </w:rPr>
              <w:lastRenderedPageBreak/>
              <w:t>Odbor dopravy</w:t>
            </w:r>
          </w:p>
        </w:tc>
        <w:tc>
          <w:tcPr>
            <w:tcW w:w="6692" w:type="dxa"/>
            <w:shd w:val="clear" w:color="auto" w:fill="auto"/>
            <w:vAlign w:val="center"/>
          </w:tcPr>
          <w:p w:rsidR="00291DE2" w:rsidRDefault="00291DE2" w:rsidP="00705F2E">
            <w:pPr>
              <w:rPr>
                <w:rFonts w:ascii="Arial" w:hAnsi="Arial" w:cs="Arial"/>
                <w:sz w:val="18"/>
                <w:szCs w:val="18"/>
              </w:rPr>
            </w:pPr>
            <w:r>
              <w:rPr>
                <w:rFonts w:ascii="Arial" w:hAnsi="Arial" w:cs="Arial"/>
                <w:sz w:val="18"/>
                <w:szCs w:val="18"/>
              </w:rPr>
              <w:t>Návrh zákona, kterým se mění zákon č. 111/1994 Sb., o silniční dopravě, ve znění pozdějších předpisů, a další související zákony</w:t>
            </w:r>
          </w:p>
        </w:tc>
        <w:tc>
          <w:tcPr>
            <w:tcW w:w="1250" w:type="dxa"/>
            <w:shd w:val="clear" w:color="auto" w:fill="auto"/>
            <w:vAlign w:val="center"/>
          </w:tcPr>
          <w:p w:rsidR="00291DE2" w:rsidRDefault="00291DE2" w:rsidP="00705F2E">
            <w:pPr>
              <w:jc w:val="center"/>
              <w:rPr>
                <w:rFonts w:ascii="Arial" w:hAnsi="Arial" w:cs="Arial"/>
                <w:sz w:val="18"/>
                <w:szCs w:val="18"/>
              </w:rPr>
            </w:pPr>
            <w:r>
              <w:rPr>
                <w:rFonts w:ascii="Arial" w:hAnsi="Arial" w:cs="Arial"/>
                <w:sz w:val="18"/>
                <w:szCs w:val="18"/>
              </w:rPr>
              <w:t>05.21</w:t>
            </w:r>
          </w:p>
        </w:tc>
        <w:tc>
          <w:tcPr>
            <w:tcW w:w="4856" w:type="dxa"/>
            <w:shd w:val="clear" w:color="auto" w:fill="auto"/>
            <w:vAlign w:val="center"/>
          </w:tcPr>
          <w:p w:rsidR="00291DE2" w:rsidRPr="00FC6C22" w:rsidRDefault="00291DE2" w:rsidP="00705F2E">
            <w:pPr>
              <w:rPr>
                <w:rFonts w:ascii="Arial" w:hAnsi="Arial" w:cs="Arial"/>
                <w:sz w:val="18"/>
                <w:szCs w:val="18"/>
              </w:rPr>
            </w:pPr>
            <w:r>
              <w:rPr>
                <w:rFonts w:ascii="Arial" w:hAnsi="Arial" w:cs="Arial"/>
                <w:sz w:val="18"/>
                <w:szCs w:val="18"/>
              </w:rPr>
              <w:t>Uvedení tuzemské právní úpravy do souladu s právními předpisy EU a zajištění stavu, kdy by byl i pro adresáty normy jasně a srozumitelně stanoven režim přepravy zboží vozidly s největší povolenou hmotností od 2,5 do 3,5 tuny, které provádí mezinárodní přepravu.</w:t>
            </w:r>
          </w:p>
        </w:tc>
      </w:tr>
      <w:tr w:rsidR="00291DE2" w:rsidRPr="009A0FC9" w:rsidTr="001A6F8F">
        <w:trPr>
          <w:trHeight w:val="1069"/>
        </w:trPr>
        <w:tc>
          <w:tcPr>
            <w:tcW w:w="1281" w:type="dxa"/>
            <w:shd w:val="clear" w:color="auto" w:fill="D6E3BC" w:themeFill="accent3" w:themeFillTint="66"/>
          </w:tcPr>
          <w:p w:rsidR="00291DE2" w:rsidRDefault="00291DE2" w:rsidP="00705F2E">
            <w:pPr>
              <w:jc w:val="center"/>
              <w:rPr>
                <w:rFonts w:ascii="Tahoma" w:hAnsi="Tahoma" w:cs="Tahoma"/>
                <w:sz w:val="20"/>
                <w:szCs w:val="20"/>
              </w:rPr>
            </w:pPr>
          </w:p>
          <w:p w:rsidR="00291DE2" w:rsidRPr="009A0FC9" w:rsidRDefault="00291DE2" w:rsidP="00705F2E">
            <w:pPr>
              <w:jc w:val="center"/>
              <w:rPr>
                <w:rFonts w:ascii="Tahoma" w:hAnsi="Tahoma" w:cs="Tahoma"/>
                <w:sz w:val="20"/>
                <w:szCs w:val="20"/>
              </w:rPr>
            </w:pPr>
            <w:r>
              <w:rPr>
                <w:rFonts w:ascii="Tahoma" w:hAnsi="Tahoma" w:cs="Tahoma"/>
                <w:sz w:val="20"/>
                <w:szCs w:val="20"/>
              </w:rPr>
              <w:t>FÚ</w:t>
            </w:r>
          </w:p>
        </w:tc>
        <w:tc>
          <w:tcPr>
            <w:tcW w:w="6692" w:type="dxa"/>
            <w:shd w:val="clear" w:color="auto" w:fill="auto"/>
            <w:vAlign w:val="center"/>
          </w:tcPr>
          <w:p w:rsidR="00291DE2" w:rsidRDefault="00291DE2" w:rsidP="00705F2E">
            <w:pPr>
              <w:rPr>
                <w:rFonts w:ascii="Arial" w:hAnsi="Arial" w:cs="Arial"/>
                <w:sz w:val="18"/>
                <w:szCs w:val="18"/>
              </w:rPr>
            </w:pPr>
            <w:r>
              <w:rPr>
                <w:rFonts w:ascii="Arial" w:hAnsi="Arial" w:cs="Arial"/>
                <w:sz w:val="18"/>
                <w:szCs w:val="18"/>
              </w:rPr>
              <w:t>Návrh nařízení vlády k provedení některých ustanovení celního zákona v oblasti statistiky</w:t>
            </w:r>
          </w:p>
        </w:tc>
        <w:tc>
          <w:tcPr>
            <w:tcW w:w="1250" w:type="dxa"/>
            <w:shd w:val="clear" w:color="auto" w:fill="auto"/>
            <w:vAlign w:val="center"/>
          </w:tcPr>
          <w:p w:rsidR="00291DE2" w:rsidRDefault="00291DE2" w:rsidP="00705F2E">
            <w:pPr>
              <w:jc w:val="center"/>
              <w:rPr>
                <w:rFonts w:ascii="Arial" w:hAnsi="Arial" w:cs="Arial"/>
                <w:sz w:val="18"/>
                <w:szCs w:val="18"/>
              </w:rPr>
            </w:pPr>
            <w:r>
              <w:rPr>
                <w:rFonts w:ascii="Arial" w:hAnsi="Arial" w:cs="Arial"/>
                <w:sz w:val="18"/>
                <w:szCs w:val="18"/>
              </w:rPr>
              <w:t>06.21</w:t>
            </w:r>
          </w:p>
        </w:tc>
        <w:tc>
          <w:tcPr>
            <w:tcW w:w="4856" w:type="dxa"/>
            <w:shd w:val="clear" w:color="auto" w:fill="auto"/>
            <w:vAlign w:val="center"/>
          </w:tcPr>
          <w:p w:rsidR="00291DE2" w:rsidRDefault="00291DE2" w:rsidP="00705F2E">
            <w:pPr>
              <w:rPr>
                <w:rFonts w:ascii="Arial" w:hAnsi="Arial" w:cs="Arial"/>
                <w:sz w:val="18"/>
                <w:szCs w:val="18"/>
              </w:rPr>
            </w:pPr>
            <w:r>
              <w:rPr>
                <w:rFonts w:ascii="Arial" w:hAnsi="Arial" w:cs="Arial"/>
                <w:sz w:val="18"/>
                <w:szCs w:val="18"/>
              </w:rPr>
              <w:t>Adaptace na nařízení FRIBS v oblasti působnosti Celní správy České republiky.</w:t>
            </w:r>
          </w:p>
        </w:tc>
      </w:tr>
      <w:tr w:rsidR="00291DE2" w:rsidRPr="009A0FC9" w:rsidTr="001A6F8F">
        <w:trPr>
          <w:trHeight w:val="1069"/>
        </w:trPr>
        <w:tc>
          <w:tcPr>
            <w:tcW w:w="1281" w:type="dxa"/>
            <w:shd w:val="clear" w:color="auto" w:fill="D6E3BC" w:themeFill="accent3" w:themeFillTint="66"/>
          </w:tcPr>
          <w:p w:rsidR="00291DE2" w:rsidRDefault="00291DE2" w:rsidP="00705F2E">
            <w:pPr>
              <w:jc w:val="center"/>
              <w:rPr>
                <w:rFonts w:ascii="Tahoma" w:hAnsi="Tahoma" w:cs="Tahoma"/>
                <w:sz w:val="20"/>
                <w:szCs w:val="20"/>
              </w:rPr>
            </w:pPr>
          </w:p>
          <w:p w:rsidR="00291DE2" w:rsidRPr="009A0FC9" w:rsidRDefault="00291DE2" w:rsidP="00705F2E">
            <w:pPr>
              <w:jc w:val="center"/>
              <w:rPr>
                <w:rFonts w:ascii="Tahoma" w:hAnsi="Tahoma" w:cs="Tahoma"/>
                <w:sz w:val="20"/>
                <w:szCs w:val="20"/>
              </w:rPr>
            </w:pPr>
            <w:r>
              <w:rPr>
                <w:rFonts w:ascii="Tahoma" w:hAnsi="Tahoma" w:cs="Tahoma"/>
                <w:sz w:val="20"/>
                <w:szCs w:val="20"/>
              </w:rPr>
              <w:t>PÚ</w:t>
            </w:r>
          </w:p>
        </w:tc>
        <w:tc>
          <w:tcPr>
            <w:tcW w:w="6692" w:type="dxa"/>
            <w:shd w:val="clear" w:color="auto" w:fill="auto"/>
            <w:vAlign w:val="center"/>
          </w:tcPr>
          <w:p w:rsidR="00291DE2" w:rsidRDefault="00291DE2" w:rsidP="00705F2E">
            <w:pPr>
              <w:rPr>
                <w:rFonts w:ascii="Arial" w:hAnsi="Arial" w:cs="Arial"/>
                <w:sz w:val="18"/>
                <w:szCs w:val="18"/>
              </w:rPr>
            </w:pPr>
            <w:r w:rsidRPr="00E224B0">
              <w:rPr>
                <w:rFonts w:ascii="Arial" w:hAnsi="Arial" w:cs="Arial"/>
                <w:sz w:val="18"/>
                <w:szCs w:val="18"/>
              </w:rPr>
              <w:t>Návrh nařízení vlády o stanovení prostředků státního rozpočtu podle § 28 odst. 3 zákona o podporovaných zdrojích energie pro rok 2022</w:t>
            </w:r>
          </w:p>
        </w:tc>
        <w:tc>
          <w:tcPr>
            <w:tcW w:w="1250" w:type="dxa"/>
            <w:shd w:val="clear" w:color="auto" w:fill="auto"/>
            <w:vAlign w:val="center"/>
          </w:tcPr>
          <w:p w:rsidR="00291DE2" w:rsidRDefault="00291DE2" w:rsidP="00705F2E">
            <w:pPr>
              <w:jc w:val="center"/>
              <w:rPr>
                <w:rFonts w:ascii="Arial" w:hAnsi="Arial" w:cs="Arial"/>
                <w:sz w:val="18"/>
                <w:szCs w:val="18"/>
              </w:rPr>
            </w:pPr>
            <w:r w:rsidRPr="00E224B0">
              <w:rPr>
                <w:rFonts w:ascii="Arial" w:hAnsi="Arial" w:cs="Arial"/>
                <w:sz w:val="18"/>
                <w:szCs w:val="18"/>
              </w:rPr>
              <w:t>08.21</w:t>
            </w:r>
          </w:p>
        </w:tc>
        <w:tc>
          <w:tcPr>
            <w:tcW w:w="4856" w:type="dxa"/>
            <w:shd w:val="clear" w:color="auto" w:fill="auto"/>
            <w:vAlign w:val="center"/>
          </w:tcPr>
          <w:p w:rsidR="00291DE2" w:rsidRDefault="00291DE2" w:rsidP="00705F2E">
            <w:pPr>
              <w:rPr>
                <w:rFonts w:ascii="Arial" w:hAnsi="Arial" w:cs="Arial"/>
                <w:sz w:val="18"/>
                <w:szCs w:val="18"/>
              </w:rPr>
            </w:pPr>
            <w:r>
              <w:rPr>
                <w:rFonts w:ascii="Arial" w:hAnsi="Arial" w:cs="Arial"/>
                <w:sz w:val="18"/>
                <w:szCs w:val="18"/>
              </w:rPr>
              <w:t>Stanovení prostředků státního rozpočtu pro poskytnutí dotace na podporu elektřiny z obnovitelných zdrojů, druhotných zdrojů a vysokoúčinné kombinované výroby elektřiny a tepla na provozní podporu tepla na rok 2022. Cílem je zajištění financování provozní podpory pro uvedené podporované zdroje energie.</w:t>
            </w:r>
          </w:p>
        </w:tc>
      </w:tr>
      <w:tr w:rsidR="00291DE2" w:rsidRPr="009A0FC9" w:rsidTr="001A6F8F">
        <w:trPr>
          <w:trHeight w:val="1069"/>
        </w:trPr>
        <w:tc>
          <w:tcPr>
            <w:tcW w:w="1281" w:type="dxa"/>
            <w:shd w:val="clear" w:color="auto" w:fill="D6E3BC" w:themeFill="accent3" w:themeFillTint="66"/>
          </w:tcPr>
          <w:p w:rsidR="00291DE2" w:rsidRDefault="00291DE2" w:rsidP="00705F2E">
            <w:pPr>
              <w:jc w:val="center"/>
              <w:rPr>
                <w:rFonts w:ascii="Tahoma" w:hAnsi="Tahoma" w:cs="Tahoma"/>
                <w:sz w:val="20"/>
                <w:szCs w:val="20"/>
              </w:rPr>
            </w:pPr>
          </w:p>
          <w:p w:rsidR="00291DE2" w:rsidRDefault="00291DE2" w:rsidP="00705F2E">
            <w:pPr>
              <w:jc w:val="center"/>
              <w:rPr>
                <w:rFonts w:ascii="Tahoma" w:hAnsi="Tahoma" w:cs="Tahoma"/>
                <w:sz w:val="20"/>
                <w:szCs w:val="20"/>
              </w:rPr>
            </w:pPr>
          </w:p>
          <w:p w:rsidR="00291DE2" w:rsidRPr="009A0FC9" w:rsidRDefault="00291DE2" w:rsidP="00705F2E">
            <w:pPr>
              <w:jc w:val="center"/>
              <w:rPr>
                <w:rFonts w:ascii="Tahoma" w:hAnsi="Tahoma" w:cs="Tahoma"/>
                <w:sz w:val="20"/>
                <w:szCs w:val="20"/>
              </w:rPr>
            </w:pPr>
            <w:r>
              <w:rPr>
                <w:rFonts w:ascii="Tahoma" w:hAnsi="Tahoma" w:cs="Tahoma"/>
                <w:sz w:val="20"/>
                <w:szCs w:val="20"/>
              </w:rPr>
              <w:t>OŘLZ</w:t>
            </w:r>
          </w:p>
        </w:tc>
        <w:tc>
          <w:tcPr>
            <w:tcW w:w="6692" w:type="dxa"/>
            <w:shd w:val="clear" w:color="auto" w:fill="auto"/>
            <w:vAlign w:val="center"/>
          </w:tcPr>
          <w:p w:rsidR="00291DE2" w:rsidRDefault="00291DE2" w:rsidP="00705F2E">
            <w:pPr>
              <w:rPr>
                <w:rFonts w:ascii="Arial" w:hAnsi="Arial" w:cs="Arial"/>
                <w:sz w:val="18"/>
                <w:szCs w:val="18"/>
              </w:rPr>
            </w:pPr>
            <w:r>
              <w:rPr>
                <w:rFonts w:ascii="Arial" w:hAnsi="Arial" w:cs="Arial"/>
                <w:sz w:val="18"/>
                <w:szCs w:val="18"/>
              </w:rPr>
              <w:t>Návrh nařízení vlády, kterým se mění nařízení vlády č. 567/2006 Sb., o minimální mzdě, o nejnižších úrovních zaručené mzdy, o vymezení ztíženého pracovního prostředí a o výši příplatku ke mzdě za práci ve ztíženém pracovním prostředí, ve znění pozdějších předpisů</w:t>
            </w:r>
          </w:p>
        </w:tc>
        <w:tc>
          <w:tcPr>
            <w:tcW w:w="1250" w:type="dxa"/>
            <w:shd w:val="clear" w:color="auto" w:fill="auto"/>
            <w:vAlign w:val="center"/>
          </w:tcPr>
          <w:p w:rsidR="00291DE2" w:rsidRPr="00296FC3" w:rsidRDefault="00291DE2" w:rsidP="00705F2E">
            <w:pPr>
              <w:jc w:val="center"/>
              <w:rPr>
                <w:rFonts w:ascii="Arial" w:hAnsi="Arial" w:cs="Arial"/>
                <w:sz w:val="18"/>
                <w:szCs w:val="18"/>
              </w:rPr>
            </w:pPr>
            <w:r w:rsidRPr="00296FC3">
              <w:rPr>
                <w:rFonts w:ascii="Arial" w:hAnsi="Arial" w:cs="Arial"/>
                <w:sz w:val="18"/>
                <w:szCs w:val="18"/>
              </w:rPr>
              <w:t>10.21</w:t>
            </w:r>
          </w:p>
        </w:tc>
        <w:tc>
          <w:tcPr>
            <w:tcW w:w="4856" w:type="dxa"/>
            <w:shd w:val="clear" w:color="auto" w:fill="auto"/>
            <w:vAlign w:val="center"/>
          </w:tcPr>
          <w:p w:rsidR="00291DE2" w:rsidRDefault="00291DE2" w:rsidP="00705F2E">
            <w:pPr>
              <w:rPr>
                <w:rFonts w:ascii="Arial" w:hAnsi="Arial" w:cs="Arial"/>
                <w:sz w:val="18"/>
                <w:szCs w:val="18"/>
              </w:rPr>
            </w:pPr>
            <w:r>
              <w:rPr>
                <w:rFonts w:ascii="Arial" w:hAnsi="Arial" w:cs="Arial"/>
                <w:sz w:val="18"/>
                <w:szCs w:val="18"/>
              </w:rPr>
              <w:t>Práce se musí vyplatit a pracovat musí být výhodnější než pasivní pobírání sociálních dávek. Pracovní příjem zaměstnanců odměňovaných minimální mzdou by měl dosahovat takové úrovně, aby byl dostatečně motivační a zajistil alespoň základní životní potřeby bez závislosti na sociálních příjmech (zejména v podobě dodatečných sociálních dávek chránících před hmotnou nouzí).</w:t>
            </w:r>
          </w:p>
          <w:p w:rsidR="00291DE2" w:rsidRPr="0060236C" w:rsidRDefault="00291DE2" w:rsidP="00705F2E">
            <w:pPr>
              <w:rPr>
                <w:rFonts w:ascii="Arial" w:hAnsi="Arial" w:cs="Arial"/>
                <w:sz w:val="18"/>
                <w:szCs w:val="18"/>
              </w:rPr>
            </w:pPr>
            <w:r>
              <w:rPr>
                <w:rFonts w:ascii="Arial" w:hAnsi="Arial" w:cs="Arial"/>
                <w:sz w:val="18"/>
                <w:szCs w:val="18"/>
              </w:rPr>
              <w:t xml:space="preserve">Zvýšením minimální mzdy by mělo dojít k posílení jejích základních funkcí a kupní síly zaměstnanců odměňovaných minimální mzdou. </w:t>
            </w:r>
          </w:p>
        </w:tc>
      </w:tr>
      <w:tr w:rsidR="00291DE2" w:rsidRPr="009A0FC9" w:rsidTr="001A6F8F">
        <w:trPr>
          <w:trHeight w:val="1069"/>
        </w:trPr>
        <w:tc>
          <w:tcPr>
            <w:tcW w:w="1281" w:type="dxa"/>
            <w:shd w:val="clear" w:color="auto" w:fill="D6E3BC" w:themeFill="accent3" w:themeFillTint="66"/>
          </w:tcPr>
          <w:p w:rsidR="00291DE2" w:rsidRDefault="00291DE2" w:rsidP="00705F2E">
            <w:pPr>
              <w:jc w:val="center"/>
              <w:rPr>
                <w:rFonts w:ascii="Tahoma" w:hAnsi="Tahoma" w:cs="Tahoma"/>
                <w:sz w:val="20"/>
                <w:szCs w:val="20"/>
              </w:rPr>
            </w:pPr>
          </w:p>
          <w:p w:rsidR="00291DE2" w:rsidRPr="009A0FC9" w:rsidRDefault="00291DE2" w:rsidP="00705F2E">
            <w:pPr>
              <w:jc w:val="center"/>
              <w:rPr>
                <w:rFonts w:ascii="Tahoma" w:hAnsi="Tahoma" w:cs="Tahoma"/>
                <w:sz w:val="20"/>
                <w:szCs w:val="20"/>
              </w:rPr>
            </w:pPr>
            <w:r>
              <w:rPr>
                <w:rFonts w:ascii="Tahoma" w:hAnsi="Tahoma" w:cs="Tahoma"/>
                <w:sz w:val="20"/>
                <w:szCs w:val="20"/>
              </w:rPr>
              <w:t>OŘLZ</w:t>
            </w:r>
          </w:p>
        </w:tc>
        <w:tc>
          <w:tcPr>
            <w:tcW w:w="6692" w:type="dxa"/>
            <w:shd w:val="clear" w:color="auto" w:fill="auto"/>
            <w:vAlign w:val="center"/>
          </w:tcPr>
          <w:p w:rsidR="00291DE2" w:rsidRDefault="00291DE2" w:rsidP="00705F2E">
            <w:pPr>
              <w:rPr>
                <w:rFonts w:ascii="Arial" w:hAnsi="Arial" w:cs="Arial"/>
                <w:sz w:val="18"/>
                <w:szCs w:val="18"/>
              </w:rPr>
            </w:pPr>
            <w:r>
              <w:rPr>
                <w:rFonts w:ascii="Arial" w:hAnsi="Arial" w:cs="Arial"/>
                <w:sz w:val="18"/>
                <w:szCs w:val="18"/>
              </w:rPr>
              <w:t>Návrh nařízení vlády o úpravě náhrady za ztrátu na výdělku po skončení pracovní neschopnosti vzniklé pracovním úrazem nebo nemocí z povolání a o úpravě náhrady nákladů na výživu pozůstalých podle pracovněprávních předpisů</w:t>
            </w:r>
          </w:p>
        </w:tc>
        <w:tc>
          <w:tcPr>
            <w:tcW w:w="1250" w:type="dxa"/>
            <w:shd w:val="clear" w:color="auto" w:fill="auto"/>
            <w:vAlign w:val="center"/>
          </w:tcPr>
          <w:p w:rsidR="00291DE2" w:rsidRDefault="00291DE2" w:rsidP="00705F2E">
            <w:pPr>
              <w:jc w:val="center"/>
              <w:rPr>
                <w:rFonts w:ascii="Arial" w:hAnsi="Arial" w:cs="Arial"/>
                <w:sz w:val="18"/>
                <w:szCs w:val="18"/>
              </w:rPr>
            </w:pPr>
            <w:r>
              <w:rPr>
                <w:rFonts w:ascii="Arial" w:hAnsi="Arial" w:cs="Arial"/>
                <w:sz w:val="18"/>
                <w:szCs w:val="18"/>
              </w:rPr>
              <w:t>11.21</w:t>
            </w:r>
          </w:p>
        </w:tc>
        <w:tc>
          <w:tcPr>
            <w:tcW w:w="4856" w:type="dxa"/>
            <w:shd w:val="clear" w:color="auto" w:fill="auto"/>
            <w:vAlign w:val="center"/>
          </w:tcPr>
          <w:p w:rsidR="00291DE2" w:rsidRPr="0060236C" w:rsidRDefault="00291DE2" w:rsidP="00705F2E">
            <w:pPr>
              <w:rPr>
                <w:rFonts w:ascii="Arial" w:hAnsi="Arial" w:cs="Arial"/>
                <w:sz w:val="18"/>
                <w:szCs w:val="18"/>
              </w:rPr>
            </w:pPr>
            <w:r>
              <w:rPr>
                <w:rFonts w:ascii="Arial" w:hAnsi="Arial" w:cs="Arial"/>
                <w:sz w:val="18"/>
                <w:szCs w:val="18"/>
              </w:rPr>
              <w:t>Zvýšit průměrný výdělek před vznikem škody rozhodný pro výpočet náhrady za ztrátu na výdělku a náhrady nákladů na výživu pozůstalých (zvýšený podle předchozích právních předpisů), do kterého je poskytována předmětná náhrada podle zákoníku práce tak, aby se zvýšení projevilo ve fakticky poskytované částce, jako tomu budu u důchodů při jejich zvýšení podle právního předpisu o důchodovém pojištění.</w:t>
            </w:r>
          </w:p>
        </w:tc>
      </w:tr>
      <w:tr w:rsidR="00291DE2" w:rsidRPr="009A0FC9" w:rsidTr="001A6F8F">
        <w:trPr>
          <w:trHeight w:val="1069"/>
        </w:trPr>
        <w:tc>
          <w:tcPr>
            <w:tcW w:w="1281" w:type="dxa"/>
            <w:shd w:val="clear" w:color="auto" w:fill="D6E3BC" w:themeFill="accent3" w:themeFillTint="66"/>
          </w:tcPr>
          <w:p w:rsidR="00291DE2" w:rsidRDefault="00291DE2" w:rsidP="00705F2E">
            <w:pPr>
              <w:jc w:val="center"/>
              <w:rPr>
                <w:rFonts w:ascii="Tahoma" w:hAnsi="Tahoma" w:cs="Tahoma"/>
                <w:sz w:val="20"/>
                <w:szCs w:val="20"/>
              </w:rPr>
            </w:pPr>
          </w:p>
          <w:p w:rsidR="00291DE2" w:rsidRPr="009A0FC9" w:rsidRDefault="00291DE2" w:rsidP="00705F2E">
            <w:pPr>
              <w:jc w:val="center"/>
              <w:rPr>
                <w:rFonts w:ascii="Tahoma" w:hAnsi="Tahoma" w:cs="Tahoma"/>
                <w:sz w:val="20"/>
                <w:szCs w:val="20"/>
              </w:rPr>
            </w:pPr>
            <w:r>
              <w:rPr>
                <w:rFonts w:ascii="Tahoma" w:hAnsi="Tahoma" w:cs="Tahoma"/>
                <w:sz w:val="20"/>
                <w:szCs w:val="20"/>
              </w:rPr>
              <w:t>OÚ</w:t>
            </w:r>
          </w:p>
        </w:tc>
        <w:tc>
          <w:tcPr>
            <w:tcW w:w="6692" w:type="dxa"/>
            <w:shd w:val="clear" w:color="auto" w:fill="auto"/>
            <w:vAlign w:val="center"/>
          </w:tcPr>
          <w:p w:rsidR="00291DE2" w:rsidRPr="00B470A3" w:rsidRDefault="00291DE2" w:rsidP="00705F2E">
            <w:pPr>
              <w:rPr>
                <w:rFonts w:ascii="Arial" w:hAnsi="Arial" w:cs="Arial"/>
                <w:sz w:val="18"/>
                <w:szCs w:val="18"/>
              </w:rPr>
            </w:pPr>
            <w:r>
              <w:rPr>
                <w:rFonts w:ascii="Arial" w:hAnsi="Arial" w:cs="Arial"/>
                <w:sz w:val="18"/>
                <w:szCs w:val="18"/>
              </w:rPr>
              <w:t>Návrh zákona, kterým se mění zákon č. 201/2012 Sb., o ochraně ovzduší, ve znění pozdějších předpisů</w:t>
            </w:r>
          </w:p>
        </w:tc>
        <w:tc>
          <w:tcPr>
            <w:tcW w:w="1250" w:type="dxa"/>
            <w:shd w:val="clear" w:color="auto" w:fill="auto"/>
            <w:vAlign w:val="center"/>
          </w:tcPr>
          <w:p w:rsidR="00291DE2" w:rsidRPr="00B470A3" w:rsidRDefault="00291DE2" w:rsidP="00705F2E">
            <w:pPr>
              <w:jc w:val="center"/>
              <w:rPr>
                <w:rFonts w:ascii="Arial" w:hAnsi="Arial" w:cs="Arial"/>
                <w:sz w:val="18"/>
                <w:szCs w:val="18"/>
              </w:rPr>
            </w:pPr>
            <w:r>
              <w:rPr>
                <w:rFonts w:ascii="Arial" w:hAnsi="Arial" w:cs="Arial"/>
                <w:sz w:val="18"/>
                <w:szCs w:val="18"/>
              </w:rPr>
              <w:t>12.21</w:t>
            </w:r>
          </w:p>
        </w:tc>
        <w:tc>
          <w:tcPr>
            <w:tcW w:w="4856" w:type="dxa"/>
            <w:shd w:val="clear" w:color="auto" w:fill="auto"/>
            <w:vAlign w:val="center"/>
          </w:tcPr>
          <w:p w:rsidR="00291DE2" w:rsidRPr="0060236C" w:rsidRDefault="00291DE2" w:rsidP="00705F2E">
            <w:pPr>
              <w:rPr>
                <w:rFonts w:ascii="Arial" w:hAnsi="Arial" w:cs="Arial"/>
                <w:sz w:val="18"/>
                <w:szCs w:val="18"/>
              </w:rPr>
            </w:pPr>
            <w:r>
              <w:rPr>
                <w:rFonts w:ascii="Arial" w:hAnsi="Arial" w:cs="Arial"/>
                <w:sz w:val="18"/>
                <w:szCs w:val="18"/>
              </w:rPr>
              <w:t>Komplexní novela zákona o ochraně ovzduší v návaznosti na usnesení vlády ze dne 16. prosince 2019 č. 917, kterým byla schválena aktualizace Národního programu snižování emisí České republiky s cílem zefektivnění výkonu státní správy a nástrojů k ochraně ovzduší.</w:t>
            </w:r>
          </w:p>
        </w:tc>
      </w:tr>
    </w:tbl>
    <w:p w:rsidR="00291DE2" w:rsidRPr="00761C7D" w:rsidRDefault="00291DE2" w:rsidP="00761C7D">
      <w:pPr>
        <w:pStyle w:val="Bezmezer"/>
        <w:spacing w:line="360" w:lineRule="auto"/>
        <w:jc w:val="both"/>
        <w:rPr>
          <w:rStyle w:val="Hypertextovodkaz"/>
          <w:rFonts w:ascii="Tahoma" w:hAnsi="Tahoma" w:cs="Tahoma"/>
          <w:b/>
          <w:color w:val="000000" w:themeColor="text1"/>
          <w:kern w:val="36"/>
          <w:sz w:val="24"/>
          <w:szCs w:val="24"/>
          <w:u w:val="none"/>
          <w:lang w:eastAsia="cs-CZ"/>
        </w:rPr>
      </w:pPr>
    </w:p>
    <w:sectPr w:rsidR="00291DE2" w:rsidRPr="00761C7D" w:rsidSect="00291DE2">
      <w:pgSz w:w="16838" w:h="11906" w:orient="landscape"/>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38F" w:rsidRDefault="0063038F" w:rsidP="004F17ED">
      <w:pPr>
        <w:spacing w:after="0" w:line="240" w:lineRule="auto"/>
      </w:pPr>
      <w:r>
        <w:separator/>
      </w:r>
    </w:p>
  </w:endnote>
  <w:endnote w:type="continuationSeparator" w:id="0">
    <w:p w:rsidR="0063038F" w:rsidRDefault="0063038F" w:rsidP="004F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313786"/>
      <w:docPartObj>
        <w:docPartGallery w:val="Page Numbers (Bottom of Page)"/>
        <w:docPartUnique/>
      </w:docPartObj>
    </w:sdtPr>
    <w:sdtEndPr/>
    <w:sdtContent>
      <w:sdt>
        <w:sdtPr>
          <w:id w:val="860082579"/>
          <w:docPartObj>
            <w:docPartGallery w:val="Page Numbers (Top of Page)"/>
            <w:docPartUnique/>
          </w:docPartObj>
        </w:sdtPr>
        <w:sdtEndPr/>
        <w:sdtContent>
          <w:p w:rsidR="0063038F" w:rsidRDefault="0063038F">
            <w:pPr>
              <w:pStyle w:val="Zpat"/>
              <w:jc w:val="right"/>
            </w:pPr>
            <w:r w:rsidRPr="00FB7F36">
              <w:rPr>
                <w:rFonts w:ascii="Tahoma" w:hAnsi="Tahoma" w:cs="Tahoma"/>
                <w:sz w:val="16"/>
                <w:szCs w:val="16"/>
              </w:rPr>
              <w:t xml:space="preserve">Stránka </w:t>
            </w:r>
            <w:r w:rsidRPr="00FB7F36">
              <w:rPr>
                <w:rFonts w:ascii="Tahoma" w:hAnsi="Tahoma" w:cs="Tahoma"/>
                <w:b/>
                <w:bCs/>
                <w:sz w:val="16"/>
                <w:szCs w:val="16"/>
              </w:rPr>
              <w:fldChar w:fldCharType="begin"/>
            </w:r>
            <w:r w:rsidRPr="00FB7F36">
              <w:rPr>
                <w:rFonts w:ascii="Tahoma" w:hAnsi="Tahoma" w:cs="Tahoma"/>
                <w:b/>
                <w:bCs/>
                <w:sz w:val="16"/>
                <w:szCs w:val="16"/>
              </w:rPr>
              <w:instrText>PAGE</w:instrText>
            </w:r>
            <w:r w:rsidRPr="00FB7F36">
              <w:rPr>
                <w:rFonts w:ascii="Tahoma" w:hAnsi="Tahoma" w:cs="Tahoma"/>
                <w:b/>
                <w:bCs/>
                <w:sz w:val="16"/>
                <w:szCs w:val="16"/>
              </w:rPr>
              <w:fldChar w:fldCharType="separate"/>
            </w:r>
            <w:r w:rsidR="006450B7">
              <w:rPr>
                <w:rFonts w:ascii="Tahoma" w:hAnsi="Tahoma" w:cs="Tahoma"/>
                <w:b/>
                <w:bCs/>
                <w:noProof/>
                <w:sz w:val="16"/>
                <w:szCs w:val="16"/>
              </w:rPr>
              <w:t>5</w:t>
            </w:r>
            <w:r w:rsidRPr="00FB7F36">
              <w:rPr>
                <w:rFonts w:ascii="Tahoma" w:hAnsi="Tahoma" w:cs="Tahoma"/>
                <w:b/>
                <w:bCs/>
                <w:sz w:val="16"/>
                <w:szCs w:val="16"/>
              </w:rPr>
              <w:fldChar w:fldCharType="end"/>
            </w:r>
            <w:r w:rsidRPr="00FB7F36">
              <w:rPr>
                <w:rFonts w:ascii="Tahoma" w:hAnsi="Tahoma" w:cs="Tahoma"/>
                <w:sz w:val="16"/>
                <w:szCs w:val="16"/>
              </w:rPr>
              <w:t xml:space="preserve"> z </w:t>
            </w:r>
            <w:r w:rsidRPr="00FB7F36">
              <w:rPr>
                <w:rFonts w:ascii="Tahoma" w:hAnsi="Tahoma" w:cs="Tahoma"/>
                <w:b/>
                <w:bCs/>
                <w:sz w:val="16"/>
                <w:szCs w:val="16"/>
              </w:rPr>
              <w:fldChar w:fldCharType="begin"/>
            </w:r>
            <w:r w:rsidRPr="00FB7F36">
              <w:rPr>
                <w:rFonts w:ascii="Tahoma" w:hAnsi="Tahoma" w:cs="Tahoma"/>
                <w:b/>
                <w:bCs/>
                <w:sz w:val="16"/>
                <w:szCs w:val="16"/>
              </w:rPr>
              <w:instrText>NUMPAGES</w:instrText>
            </w:r>
            <w:r w:rsidRPr="00FB7F36">
              <w:rPr>
                <w:rFonts w:ascii="Tahoma" w:hAnsi="Tahoma" w:cs="Tahoma"/>
                <w:b/>
                <w:bCs/>
                <w:sz w:val="16"/>
                <w:szCs w:val="16"/>
              </w:rPr>
              <w:fldChar w:fldCharType="separate"/>
            </w:r>
            <w:r w:rsidR="006450B7">
              <w:rPr>
                <w:rFonts w:ascii="Tahoma" w:hAnsi="Tahoma" w:cs="Tahoma"/>
                <w:b/>
                <w:bCs/>
                <w:noProof/>
                <w:sz w:val="16"/>
                <w:szCs w:val="16"/>
              </w:rPr>
              <w:t>13</w:t>
            </w:r>
            <w:r w:rsidRPr="00FB7F36">
              <w:rPr>
                <w:rFonts w:ascii="Tahoma" w:hAnsi="Tahoma" w:cs="Tahoma"/>
                <w:b/>
                <w:bCs/>
                <w:sz w:val="16"/>
                <w:szCs w:val="16"/>
              </w:rPr>
              <w:fldChar w:fldCharType="end"/>
            </w:r>
          </w:p>
        </w:sdtContent>
      </w:sdt>
    </w:sdtContent>
  </w:sdt>
  <w:p w:rsidR="0063038F" w:rsidRDefault="0063038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38F" w:rsidRDefault="0063038F" w:rsidP="004F17ED">
      <w:pPr>
        <w:spacing w:after="0" w:line="240" w:lineRule="auto"/>
      </w:pPr>
      <w:r>
        <w:separator/>
      </w:r>
    </w:p>
  </w:footnote>
  <w:footnote w:type="continuationSeparator" w:id="0">
    <w:p w:rsidR="0063038F" w:rsidRDefault="0063038F" w:rsidP="004F1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891C21"/>
    <w:multiLevelType w:val="hybridMultilevel"/>
    <w:tmpl w:val="BE14B064"/>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1">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2">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3">
    <w:nsid w:val="06342C76"/>
    <w:multiLevelType w:val="multilevel"/>
    <w:tmpl w:val="4A0E85BC"/>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14">
    <w:nsid w:val="08933047"/>
    <w:multiLevelType w:val="hybridMultilevel"/>
    <w:tmpl w:val="5DAAD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0B487BDB"/>
    <w:multiLevelType w:val="hybridMultilevel"/>
    <w:tmpl w:val="2F8A38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8">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6E85E83"/>
    <w:multiLevelType w:val="multilevel"/>
    <w:tmpl w:val="EBDA8F54"/>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20">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22">
    <w:nsid w:val="3A6F6F2A"/>
    <w:multiLevelType w:val="hybridMultilevel"/>
    <w:tmpl w:val="E25EC07E"/>
    <w:lvl w:ilvl="0" w:tplc="28580D62">
      <w:start w:val="2"/>
      <w:numFmt w:val="bullet"/>
      <w:lvlText w:val="-"/>
      <w:lvlJc w:val="left"/>
      <w:pPr>
        <w:ind w:left="644" w:hanging="360"/>
      </w:pPr>
      <w:rPr>
        <w:rFonts w:ascii="Calibri" w:eastAsiaTheme="minorHAnsi" w:hAnsi="Calibri" w:cs="Calibri" w:hint="default"/>
        <w:b/>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3">
    <w:nsid w:val="3E3D593B"/>
    <w:multiLevelType w:val="hybridMultilevel"/>
    <w:tmpl w:val="796207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0484290"/>
    <w:multiLevelType w:val="hybridMultilevel"/>
    <w:tmpl w:val="796207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3901BC5"/>
    <w:multiLevelType w:val="multilevel"/>
    <w:tmpl w:val="4A0E85BC"/>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6">
    <w:nsid w:val="474D0B6D"/>
    <w:multiLevelType w:val="hybridMultilevel"/>
    <w:tmpl w:val="1F5EBA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9231A78"/>
    <w:multiLevelType w:val="hybridMultilevel"/>
    <w:tmpl w:val="799484BC"/>
    <w:lvl w:ilvl="0" w:tplc="04050005">
      <w:start w:val="1"/>
      <w:numFmt w:val="bullet"/>
      <w:lvlText w:val=""/>
      <w:lvlJc w:val="left"/>
      <w:pPr>
        <w:ind w:left="786" w:hanging="360"/>
      </w:pPr>
      <w:rPr>
        <w:rFonts w:ascii="Wingdings" w:hAnsi="Wingding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8">
    <w:nsid w:val="4ED46AED"/>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9">
    <w:nsid w:val="502A0E88"/>
    <w:multiLevelType w:val="hybridMultilevel"/>
    <w:tmpl w:val="2466CFA0"/>
    <w:lvl w:ilvl="0" w:tplc="2EA49FFC">
      <w:start w:val="3"/>
      <w:numFmt w:val="bullet"/>
      <w:lvlText w:val="-"/>
      <w:lvlJc w:val="left"/>
      <w:pPr>
        <w:ind w:left="1068" w:hanging="360"/>
      </w:pPr>
      <w:rPr>
        <w:rFonts w:ascii="Tahoma" w:eastAsiaTheme="minorHAnsi" w:hAnsi="Tahoma" w:cs="Tahoma"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0">
    <w:nsid w:val="551C6D97"/>
    <w:multiLevelType w:val="hybridMultilevel"/>
    <w:tmpl w:val="F7A888D0"/>
    <w:lvl w:ilvl="0" w:tplc="3DF42D6C">
      <w:start w:val="4"/>
      <w:numFmt w:val="bullet"/>
      <w:lvlText w:val="-"/>
      <w:lvlJc w:val="left"/>
      <w:pPr>
        <w:ind w:left="360" w:hanging="360"/>
      </w:pPr>
      <w:rPr>
        <w:rFonts w:ascii="Tahoma" w:eastAsia="Times New Roman" w:hAnsi="Tahoma" w:cs="Tahoma"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1">
    <w:nsid w:val="56640868"/>
    <w:multiLevelType w:val="hybridMultilevel"/>
    <w:tmpl w:val="7E68D6AE"/>
    <w:lvl w:ilvl="0" w:tplc="E196C5D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078386B"/>
    <w:multiLevelType w:val="hybridMultilevel"/>
    <w:tmpl w:val="25CA013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E4D58CB"/>
    <w:multiLevelType w:val="hybridMultilevel"/>
    <w:tmpl w:val="FE886686"/>
    <w:lvl w:ilvl="0" w:tplc="9AD08C54">
      <w:start w:val="11"/>
      <w:numFmt w:val="bullet"/>
      <w:lvlText w:val="-"/>
      <w:lvlJc w:val="left"/>
      <w:pPr>
        <w:ind w:left="720" w:hanging="360"/>
      </w:pPr>
      <w:rPr>
        <w:rFonts w:ascii="Times New Roman" w:eastAsiaTheme="minorEastAsia"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8604A35"/>
    <w:multiLevelType w:val="hybridMultilevel"/>
    <w:tmpl w:val="2D2C538A"/>
    <w:lvl w:ilvl="0" w:tplc="5ED6CD70">
      <w:start w:val="1"/>
      <w:numFmt w:val="decimal"/>
      <w:pStyle w:val="StylDvodovzprva16bTun"/>
      <w:lvlText w:val="K bodu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27"/>
  </w:num>
  <w:num w:numId="3">
    <w:abstractNumId w:val="21"/>
  </w:num>
  <w:num w:numId="4">
    <w:abstractNumId w:val="12"/>
  </w:num>
  <w:num w:numId="5">
    <w:abstractNumId w:val="11"/>
  </w:num>
  <w:num w:numId="6">
    <w:abstractNumId w:val="17"/>
  </w:num>
  <w:num w:numId="7">
    <w:abstractNumId w:val="37"/>
  </w:num>
  <w:num w:numId="8">
    <w:abstractNumId w:val="16"/>
  </w:num>
  <w:num w:numId="9">
    <w:abstractNumId w:val="39"/>
  </w:num>
  <w:num w:numId="10">
    <w:abstractNumId w:val="32"/>
  </w:num>
  <w:num w:numId="11">
    <w:abstractNumId w:val="35"/>
  </w:num>
  <w:num w:numId="12">
    <w:abstractNumId w:val="34"/>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 w:numId="23">
    <w:abstractNumId w:val="18"/>
  </w:num>
  <w:num w:numId="24">
    <w:abstractNumId w:val="20"/>
  </w:num>
  <w:num w:numId="25">
    <w:abstractNumId w:val="19"/>
  </w:num>
  <w:num w:numId="26">
    <w:abstractNumId w:val="38"/>
  </w:num>
  <w:num w:numId="27">
    <w:abstractNumId w:val="24"/>
  </w:num>
  <w:num w:numId="28">
    <w:abstractNumId w:val="13"/>
  </w:num>
  <w:num w:numId="29">
    <w:abstractNumId w:val="15"/>
  </w:num>
  <w:num w:numId="30">
    <w:abstractNumId w:val="22"/>
  </w:num>
  <w:num w:numId="31">
    <w:abstractNumId w:val="14"/>
  </w:num>
  <w:num w:numId="32">
    <w:abstractNumId w:val="26"/>
  </w:num>
  <w:num w:numId="33">
    <w:abstractNumId w:val="10"/>
  </w:num>
  <w:num w:numId="34">
    <w:abstractNumId w:val="30"/>
  </w:num>
  <w:num w:numId="35">
    <w:abstractNumId w:val="36"/>
  </w:num>
  <w:num w:numId="36">
    <w:abstractNumId w:val="29"/>
  </w:num>
  <w:num w:numId="37">
    <w:abstractNumId w:val="23"/>
  </w:num>
  <w:num w:numId="38">
    <w:abstractNumId w:val="33"/>
  </w:num>
  <w:num w:numId="39">
    <w:abstractNumId w:val="25"/>
  </w:num>
  <w:num w:numId="40">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F8"/>
    <w:rsid w:val="0000079D"/>
    <w:rsid w:val="00002200"/>
    <w:rsid w:val="00003D1D"/>
    <w:rsid w:val="000049DB"/>
    <w:rsid w:val="00006337"/>
    <w:rsid w:val="000065C2"/>
    <w:rsid w:val="00006D3F"/>
    <w:rsid w:val="00010406"/>
    <w:rsid w:val="00013763"/>
    <w:rsid w:val="000152BC"/>
    <w:rsid w:val="00017AE6"/>
    <w:rsid w:val="0002202C"/>
    <w:rsid w:val="00024354"/>
    <w:rsid w:val="00024EFD"/>
    <w:rsid w:val="00025EAC"/>
    <w:rsid w:val="00026824"/>
    <w:rsid w:val="000331FE"/>
    <w:rsid w:val="0003481B"/>
    <w:rsid w:val="00034EBC"/>
    <w:rsid w:val="0003592E"/>
    <w:rsid w:val="00035A22"/>
    <w:rsid w:val="000363D6"/>
    <w:rsid w:val="00037C21"/>
    <w:rsid w:val="00037D46"/>
    <w:rsid w:val="00037E81"/>
    <w:rsid w:val="000400D6"/>
    <w:rsid w:val="00040830"/>
    <w:rsid w:val="00040942"/>
    <w:rsid w:val="00040B86"/>
    <w:rsid w:val="00041550"/>
    <w:rsid w:val="00042450"/>
    <w:rsid w:val="00045263"/>
    <w:rsid w:val="00045E2F"/>
    <w:rsid w:val="000478D3"/>
    <w:rsid w:val="00047C25"/>
    <w:rsid w:val="00051E5E"/>
    <w:rsid w:val="00062A39"/>
    <w:rsid w:val="00070061"/>
    <w:rsid w:val="00071319"/>
    <w:rsid w:val="00071E57"/>
    <w:rsid w:val="0007229C"/>
    <w:rsid w:val="00072A50"/>
    <w:rsid w:val="00073AE1"/>
    <w:rsid w:val="00073DF1"/>
    <w:rsid w:val="00075A74"/>
    <w:rsid w:val="000767BA"/>
    <w:rsid w:val="00076B99"/>
    <w:rsid w:val="00080478"/>
    <w:rsid w:val="00081677"/>
    <w:rsid w:val="00083EC8"/>
    <w:rsid w:val="00084E43"/>
    <w:rsid w:val="000867AE"/>
    <w:rsid w:val="00093AAA"/>
    <w:rsid w:val="000944DB"/>
    <w:rsid w:val="00095900"/>
    <w:rsid w:val="00095F6D"/>
    <w:rsid w:val="000A1864"/>
    <w:rsid w:val="000A2367"/>
    <w:rsid w:val="000A6ED0"/>
    <w:rsid w:val="000A72EB"/>
    <w:rsid w:val="000B2C9A"/>
    <w:rsid w:val="000B2D74"/>
    <w:rsid w:val="000B6E81"/>
    <w:rsid w:val="000C2015"/>
    <w:rsid w:val="000C21BA"/>
    <w:rsid w:val="000C3CEF"/>
    <w:rsid w:val="000D10C4"/>
    <w:rsid w:val="000D120A"/>
    <w:rsid w:val="000D1219"/>
    <w:rsid w:val="000D3219"/>
    <w:rsid w:val="000D322B"/>
    <w:rsid w:val="000D43A2"/>
    <w:rsid w:val="000D5A9A"/>
    <w:rsid w:val="000D5D2E"/>
    <w:rsid w:val="000D7741"/>
    <w:rsid w:val="000D79B5"/>
    <w:rsid w:val="000E3D1B"/>
    <w:rsid w:val="000E54E9"/>
    <w:rsid w:val="000F2090"/>
    <w:rsid w:val="000F3867"/>
    <w:rsid w:val="000F401A"/>
    <w:rsid w:val="000F43FA"/>
    <w:rsid w:val="000F4720"/>
    <w:rsid w:val="000F4B51"/>
    <w:rsid w:val="000F5A9C"/>
    <w:rsid w:val="000F69B8"/>
    <w:rsid w:val="001012B1"/>
    <w:rsid w:val="00101448"/>
    <w:rsid w:val="001017A9"/>
    <w:rsid w:val="00101BD3"/>
    <w:rsid w:val="001028D7"/>
    <w:rsid w:val="001049A5"/>
    <w:rsid w:val="00106498"/>
    <w:rsid w:val="00106526"/>
    <w:rsid w:val="001065AE"/>
    <w:rsid w:val="0010675A"/>
    <w:rsid w:val="001109EF"/>
    <w:rsid w:val="001127CE"/>
    <w:rsid w:val="001165B1"/>
    <w:rsid w:val="00117697"/>
    <w:rsid w:val="00122AAF"/>
    <w:rsid w:val="001236D2"/>
    <w:rsid w:val="001237CD"/>
    <w:rsid w:val="001241C8"/>
    <w:rsid w:val="0012462E"/>
    <w:rsid w:val="001265DA"/>
    <w:rsid w:val="00126CB8"/>
    <w:rsid w:val="001277A2"/>
    <w:rsid w:val="001311AC"/>
    <w:rsid w:val="00131647"/>
    <w:rsid w:val="00132C6A"/>
    <w:rsid w:val="00134EB5"/>
    <w:rsid w:val="001351A0"/>
    <w:rsid w:val="00135879"/>
    <w:rsid w:val="00135BEF"/>
    <w:rsid w:val="001367FE"/>
    <w:rsid w:val="00137ACA"/>
    <w:rsid w:val="00137CB0"/>
    <w:rsid w:val="00141501"/>
    <w:rsid w:val="00141666"/>
    <w:rsid w:val="00142322"/>
    <w:rsid w:val="001440A6"/>
    <w:rsid w:val="00144CDD"/>
    <w:rsid w:val="00145C1F"/>
    <w:rsid w:val="0015004C"/>
    <w:rsid w:val="00150FB7"/>
    <w:rsid w:val="00156C6C"/>
    <w:rsid w:val="00161952"/>
    <w:rsid w:val="00161BEA"/>
    <w:rsid w:val="00162805"/>
    <w:rsid w:val="001629CF"/>
    <w:rsid w:val="00162B8A"/>
    <w:rsid w:val="00163DDA"/>
    <w:rsid w:val="0016564F"/>
    <w:rsid w:val="00165B6A"/>
    <w:rsid w:val="00174A2D"/>
    <w:rsid w:val="00175208"/>
    <w:rsid w:val="001765B5"/>
    <w:rsid w:val="001807E4"/>
    <w:rsid w:val="001810A3"/>
    <w:rsid w:val="00184111"/>
    <w:rsid w:val="001875C8"/>
    <w:rsid w:val="001903C1"/>
    <w:rsid w:val="00195DD2"/>
    <w:rsid w:val="001A0C83"/>
    <w:rsid w:val="001A1785"/>
    <w:rsid w:val="001A2D52"/>
    <w:rsid w:val="001A3D61"/>
    <w:rsid w:val="001A3D99"/>
    <w:rsid w:val="001A62A6"/>
    <w:rsid w:val="001A6AF4"/>
    <w:rsid w:val="001A6F8F"/>
    <w:rsid w:val="001A7E2C"/>
    <w:rsid w:val="001B040A"/>
    <w:rsid w:val="001B0CB3"/>
    <w:rsid w:val="001B5DB3"/>
    <w:rsid w:val="001B609E"/>
    <w:rsid w:val="001B66D4"/>
    <w:rsid w:val="001B6819"/>
    <w:rsid w:val="001C27F8"/>
    <w:rsid w:val="001C4A0C"/>
    <w:rsid w:val="001C509B"/>
    <w:rsid w:val="001C580F"/>
    <w:rsid w:val="001C645F"/>
    <w:rsid w:val="001D0703"/>
    <w:rsid w:val="001D070C"/>
    <w:rsid w:val="001D0880"/>
    <w:rsid w:val="001D3BAC"/>
    <w:rsid w:val="001D488C"/>
    <w:rsid w:val="001D7CC3"/>
    <w:rsid w:val="001D7E31"/>
    <w:rsid w:val="001E247A"/>
    <w:rsid w:val="001E257B"/>
    <w:rsid w:val="001E53D1"/>
    <w:rsid w:val="001E6F7D"/>
    <w:rsid w:val="001F16D1"/>
    <w:rsid w:val="001F1F7F"/>
    <w:rsid w:val="001F3948"/>
    <w:rsid w:val="001F5995"/>
    <w:rsid w:val="001F71A0"/>
    <w:rsid w:val="002028B4"/>
    <w:rsid w:val="00202980"/>
    <w:rsid w:val="00205B69"/>
    <w:rsid w:val="00205D7C"/>
    <w:rsid w:val="0020617D"/>
    <w:rsid w:val="00206944"/>
    <w:rsid w:val="00206F98"/>
    <w:rsid w:val="00207B8D"/>
    <w:rsid w:val="00212896"/>
    <w:rsid w:val="00212BC6"/>
    <w:rsid w:val="00214FAB"/>
    <w:rsid w:val="00217FEC"/>
    <w:rsid w:val="00220107"/>
    <w:rsid w:val="00220138"/>
    <w:rsid w:val="002205E1"/>
    <w:rsid w:val="0022197B"/>
    <w:rsid w:val="00221F51"/>
    <w:rsid w:val="00222868"/>
    <w:rsid w:val="00224FD6"/>
    <w:rsid w:val="00225A40"/>
    <w:rsid w:val="0022746F"/>
    <w:rsid w:val="00233EF7"/>
    <w:rsid w:val="0023405F"/>
    <w:rsid w:val="00235322"/>
    <w:rsid w:val="00236086"/>
    <w:rsid w:val="00240477"/>
    <w:rsid w:val="00242580"/>
    <w:rsid w:val="002441B4"/>
    <w:rsid w:val="00247A69"/>
    <w:rsid w:val="0025086C"/>
    <w:rsid w:val="00251C31"/>
    <w:rsid w:val="0025209F"/>
    <w:rsid w:val="00252C33"/>
    <w:rsid w:val="00253343"/>
    <w:rsid w:val="002535C7"/>
    <w:rsid w:val="00253681"/>
    <w:rsid w:val="00254879"/>
    <w:rsid w:val="00255279"/>
    <w:rsid w:val="0025643D"/>
    <w:rsid w:val="00257465"/>
    <w:rsid w:val="00257D6C"/>
    <w:rsid w:val="002610C4"/>
    <w:rsid w:val="002622B6"/>
    <w:rsid w:val="00263CDC"/>
    <w:rsid w:val="002738A3"/>
    <w:rsid w:val="002757EC"/>
    <w:rsid w:val="00276A8C"/>
    <w:rsid w:val="00276F8F"/>
    <w:rsid w:val="00283557"/>
    <w:rsid w:val="00283D2E"/>
    <w:rsid w:val="0028484D"/>
    <w:rsid w:val="0028797B"/>
    <w:rsid w:val="002910D6"/>
    <w:rsid w:val="00291DE2"/>
    <w:rsid w:val="00292D21"/>
    <w:rsid w:val="00295C86"/>
    <w:rsid w:val="00296169"/>
    <w:rsid w:val="002A082D"/>
    <w:rsid w:val="002A255B"/>
    <w:rsid w:val="002A2F5C"/>
    <w:rsid w:val="002A3403"/>
    <w:rsid w:val="002A3CA7"/>
    <w:rsid w:val="002A668E"/>
    <w:rsid w:val="002A7232"/>
    <w:rsid w:val="002B0E18"/>
    <w:rsid w:val="002B0E3E"/>
    <w:rsid w:val="002B11D7"/>
    <w:rsid w:val="002B245A"/>
    <w:rsid w:val="002B3FF4"/>
    <w:rsid w:val="002B4CA4"/>
    <w:rsid w:val="002B6A65"/>
    <w:rsid w:val="002B7C80"/>
    <w:rsid w:val="002C0879"/>
    <w:rsid w:val="002C27F8"/>
    <w:rsid w:val="002C4C4F"/>
    <w:rsid w:val="002C594D"/>
    <w:rsid w:val="002D14F8"/>
    <w:rsid w:val="002D1507"/>
    <w:rsid w:val="002D6498"/>
    <w:rsid w:val="002D7924"/>
    <w:rsid w:val="002E0119"/>
    <w:rsid w:val="002E0228"/>
    <w:rsid w:val="002E065A"/>
    <w:rsid w:val="002E0C9E"/>
    <w:rsid w:val="002E1514"/>
    <w:rsid w:val="002E151F"/>
    <w:rsid w:val="002E25AB"/>
    <w:rsid w:val="002E3FD5"/>
    <w:rsid w:val="002E7FFC"/>
    <w:rsid w:val="002F207D"/>
    <w:rsid w:val="002F4748"/>
    <w:rsid w:val="002F57E7"/>
    <w:rsid w:val="002F798B"/>
    <w:rsid w:val="0030352A"/>
    <w:rsid w:val="003037DA"/>
    <w:rsid w:val="00304048"/>
    <w:rsid w:val="00304CFA"/>
    <w:rsid w:val="00305BBB"/>
    <w:rsid w:val="00306184"/>
    <w:rsid w:val="003077D1"/>
    <w:rsid w:val="00310DD6"/>
    <w:rsid w:val="00311B5F"/>
    <w:rsid w:val="00311C47"/>
    <w:rsid w:val="00312C05"/>
    <w:rsid w:val="003131F8"/>
    <w:rsid w:val="00313573"/>
    <w:rsid w:val="00322DF8"/>
    <w:rsid w:val="003238FB"/>
    <w:rsid w:val="003249E2"/>
    <w:rsid w:val="00327C6A"/>
    <w:rsid w:val="00330B21"/>
    <w:rsid w:val="00333363"/>
    <w:rsid w:val="00335B85"/>
    <w:rsid w:val="00335BB7"/>
    <w:rsid w:val="00343B36"/>
    <w:rsid w:val="00344168"/>
    <w:rsid w:val="00344F47"/>
    <w:rsid w:val="00345551"/>
    <w:rsid w:val="00345E8F"/>
    <w:rsid w:val="003509DE"/>
    <w:rsid w:val="00351243"/>
    <w:rsid w:val="00351349"/>
    <w:rsid w:val="003526B8"/>
    <w:rsid w:val="003530C9"/>
    <w:rsid w:val="0035347A"/>
    <w:rsid w:val="0035378B"/>
    <w:rsid w:val="00355EAB"/>
    <w:rsid w:val="00360D1A"/>
    <w:rsid w:val="003628E1"/>
    <w:rsid w:val="0036402D"/>
    <w:rsid w:val="00370ABB"/>
    <w:rsid w:val="00371022"/>
    <w:rsid w:val="0037265F"/>
    <w:rsid w:val="00372802"/>
    <w:rsid w:val="00372FB7"/>
    <w:rsid w:val="00376752"/>
    <w:rsid w:val="00380F22"/>
    <w:rsid w:val="00381538"/>
    <w:rsid w:val="00384022"/>
    <w:rsid w:val="0038411B"/>
    <w:rsid w:val="00386132"/>
    <w:rsid w:val="00387D2A"/>
    <w:rsid w:val="003902D6"/>
    <w:rsid w:val="00390BE2"/>
    <w:rsid w:val="003912B4"/>
    <w:rsid w:val="00392A6A"/>
    <w:rsid w:val="00393EB9"/>
    <w:rsid w:val="00395866"/>
    <w:rsid w:val="003968B1"/>
    <w:rsid w:val="003A43FE"/>
    <w:rsid w:val="003A5632"/>
    <w:rsid w:val="003A6662"/>
    <w:rsid w:val="003B1E33"/>
    <w:rsid w:val="003B2837"/>
    <w:rsid w:val="003B3592"/>
    <w:rsid w:val="003B59D1"/>
    <w:rsid w:val="003B5C88"/>
    <w:rsid w:val="003B67B2"/>
    <w:rsid w:val="003B7170"/>
    <w:rsid w:val="003B74D1"/>
    <w:rsid w:val="003C03D9"/>
    <w:rsid w:val="003C3862"/>
    <w:rsid w:val="003C5DCF"/>
    <w:rsid w:val="003D05CF"/>
    <w:rsid w:val="003D1358"/>
    <w:rsid w:val="003D13B0"/>
    <w:rsid w:val="003D387C"/>
    <w:rsid w:val="003E7434"/>
    <w:rsid w:val="003F33C4"/>
    <w:rsid w:val="003F4214"/>
    <w:rsid w:val="003F5319"/>
    <w:rsid w:val="003F7FFC"/>
    <w:rsid w:val="00400CA9"/>
    <w:rsid w:val="00402B33"/>
    <w:rsid w:val="00403BCB"/>
    <w:rsid w:val="00403E80"/>
    <w:rsid w:val="004048A1"/>
    <w:rsid w:val="0040539D"/>
    <w:rsid w:val="004062C8"/>
    <w:rsid w:val="00407A61"/>
    <w:rsid w:val="004128FE"/>
    <w:rsid w:val="00413E46"/>
    <w:rsid w:val="00415958"/>
    <w:rsid w:val="004161B5"/>
    <w:rsid w:val="0041735C"/>
    <w:rsid w:val="00417839"/>
    <w:rsid w:val="00422050"/>
    <w:rsid w:val="00422CD7"/>
    <w:rsid w:val="00423FDD"/>
    <w:rsid w:val="00424128"/>
    <w:rsid w:val="004242DB"/>
    <w:rsid w:val="00427709"/>
    <w:rsid w:val="00427F2F"/>
    <w:rsid w:val="004353BF"/>
    <w:rsid w:val="00440048"/>
    <w:rsid w:val="0044093C"/>
    <w:rsid w:val="004450E2"/>
    <w:rsid w:val="0044547E"/>
    <w:rsid w:val="00447E10"/>
    <w:rsid w:val="004515D2"/>
    <w:rsid w:val="004536BC"/>
    <w:rsid w:val="00454762"/>
    <w:rsid w:val="004549DE"/>
    <w:rsid w:val="004559EA"/>
    <w:rsid w:val="0046059F"/>
    <w:rsid w:val="0046265B"/>
    <w:rsid w:val="00465991"/>
    <w:rsid w:val="0046696E"/>
    <w:rsid w:val="00466E48"/>
    <w:rsid w:val="0047044D"/>
    <w:rsid w:val="00471191"/>
    <w:rsid w:val="00471384"/>
    <w:rsid w:val="004766A0"/>
    <w:rsid w:val="004826DF"/>
    <w:rsid w:val="004901A5"/>
    <w:rsid w:val="0049025F"/>
    <w:rsid w:val="00490473"/>
    <w:rsid w:val="00491428"/>
    <w:rsid w:val="00491EB7"/>
    <w:rsid w:val="004935E1"/>
    <w:rsid w:val="00494BA1"/>
    <w:rsid w:val="00496091"/>
    <w:rsid w:val="0049649F"/>
    <w:rsid w:val="004A1140"/>
    <w:rsid w:val="004A22A3"/>
    <w:rsid w:val="004A3DCA"/>
    <w:rsid w:val="004B1669"/>
    <w:rsid w:val="004B16CD"/>
    <w:rsid w:val="004B22E8"/>
    <w:rsid w:val="004B555E"/>
    <w:rsid w:val="004C0443"/>
    <w:rsid w:val="004C27B8"/>
    <w:rsid w:val="004D0E8C"/>
    <w:rsid w:val="004D207B"/>
    <w:rsid w:val="004D224F"/>
    <w:rsid w:val="004D304C"/>
    <w:rsid w:val="004D65E5"/>
    <w:rsid w:val="004D762B"/>
    <w:rsid w:val="004E0C28"/>
    <w:rsid w:val="004E1900"/>
    <w:rsid w:val="004E1905"/>
    <w:rsid w:val="004E46C7"/>
    <w:rsid w:val="004E6380"/>
    <w:rsid w:val="004E67B6"/>
    <w:rsid w:val="004E7517"/>
    <w:rsid w:val="004F0300"/>
    <w:rsid w:val="004F17ED"/>
    <w:rsid w:val="004F3002"/>
    <w:rsid w:val="004F3132"/>
    <w:rsid w:val="004F37DA"/>
    <w:rsid w:val="004F3AEB"/>
    <w:rsid w:val="004F6AC2"/>
    <w:rsid w:val="00501365"/>
    <w:rsid w:val="005024A6"/>
    <w:rsid w:val="00503ACF"/>
    <w:rsid w:val="005042A6"/>
    <w:rsid w:val="00505738"/>
    <w:rsid w:val="00505B58"/>
    <w:rsid w:val="005062F3"/>
    <w:rsid w:val="00506981"/>
    <w:rsid w:val="005132D4"/>
    <w:rsid w:val="005170B6"/>
    <w:rsid w:val="005203F3"/>
    <w:rsid w:val="00521193"/>
    <w:rsid w:val="005226BE"/>
    <w:rsid w:val="00524448"/>
    <w:rsid w:val="00525327"/>
    <w:rsid w:val="00525598"/>
    <w:rsid w:val="00525E70"/>
    <w:rsid w:val="0052707D"/>
    <w:rsid w:val="00527B4E"/>
    <w:rsid w:val="005302F5"/>
    <w:rsid w:val="00530CBE"/>
    <w:rsid w:val="00533958"/>
    <w:rsid w:val="00534670"/>
    <w:rsid w:val="005364B8"/>
    <w:rsid w:val="00540EA0"/>
    <w:rsid w:val="00542B36"/>
    <w:rsid w:val="00543D4A"/>
    <w:rsid w:val="00544C49"/>
    <w:rsid w:val="005452CF"/>
    <w:rsid w:val="005569BF"/>
    <w:rsid w:val="00562879"/>
    <w:rsid w:val="005629AE"/>
    <w:rsid w:val="005635CB"/>
    <w:rsid w:val="00563B66"/>
    <w:rsid w:val="005643D9"/>
    <w:rsid w:val="005725FF"/>
    <w:rsid w:val="00572A6B"/>
    <w:rsid w:val="0057392F"/>
    <w:rsid w:val="00574AEF"/>
    <w:rsid w:val="00577444"/>
    <w:rsid w:val="005824E2"/>
    <w:rsid w:val="005841CB"/>
    <w:rsid w:val="00584AD1"/>
    <w:rsid w:val="005874EF"/>
    <w:rsid w:val="00590162"/>
    <w:rsid w:val="005906EB"/>
    <w:rsid w:val="00590D0D"/>
    <w:rsid w:val="00595560"/>
    <w:rsid w:val="005A1D02"/>
    <w:rsid w:val="005A276A"/>
    <w:rsid w:val="005A32E8"/>
    <w:rsid w:val="005A5321"/>
    <w:rsid w:val="005B1C5E"/>
    <w:rsid w:val="005B3219"/>
    <w:rsid w:val="005B7211"/>
    <w:rsid w:val="005C2727"/>
    <w:rsid w:val="005C311E"/>
    <w:rsid w:val="005C3F6A"/>
    <w:rsid w:val="005C44B7"/>
    <w:rsid w:val="005C4CF8"/>
    <w:rsid w:val="005C5748"/>
    <w:rsid w:val="005C7731"/>
    <w:rsid w:val="005D4F67"/>
    <w:rsid w:val="005D548B"/>
    <w:rsid w:val="005D7712"/>
    <w:rsid w:val="005E072B"/>
    <w:rsid w:val="005E1CF4"/>
    <w:rsid w:val="005E531F"/>
    <w:rsid w:val="005E6134"/>
    <w:rsid w:val="005E6591"/>
    <w:rsid w:val="005F197A"/>
    <w:rsid w:val="005F6373"/>
    <w:rsid w:val="0060528B"/>
    <w:rsid w:val="00611C81"/>
    <w:rsid w:val="00612770"/>
    <w:rsid w:val="006129C4"/>
    <w:rsid w:val="00616728"/>
    <w:rsid w:val="00620586"/>
    <w:rsid w:val="00620DEB"/>
    <w:rsid w:val="00621743"/>
    <w:rsid w:val="006247DC"/>
    <w:rsid w:val="00624927"/>
    <w:rsid w:val="00625E80"/>
    <w:rsid w:val="00626608"/>
    <w:rsid w:val="00626DAB"/>
    <w:rsid w:val="0063038F"/>
    <w:rsid w:val="0063371D"/>
    <w:rsid w:val="00633D0B"/>
    <w:rsid w:val="00634759"/>
    <w:rsid w:val="00634BBB"/>
    <w:rsid w:val="00634ECF"/>
    <w:rsid w:val="0063608A"/>
    <w:rsid w:val="00636CC5"/>
    <w:rsid w:val="0064007D"/>
    <w:rsid w:val="00640821"/>
    <w:rsid w:val="006419FC"/>
    <w:rsid w:val="00642B92"/>
    <w:rsid w:val="006450B7"/>
    <w:rsid w:val="006466FE"/>
    <w:rsid w:val="0064695A"/>
    <w:rsid w:val="00647DFF"/>
    <w:rsid w:val="00651B06"/>
    <w:rsid w:val="00651B71"/>
    <w:rsid w:val="00655121"/>
    <w:rsid w:val="00656175"/>
    <w:rsid w:val="00660572"/>
    <w:rsid w:val="00661CF8"/>
    <w:rsid w:val="006621B9"/>
    <w:rsid w:val="00664BFA"/>
    <w:rsid w:val="00666289"/>
    <w:rsid w:val="00681668"/>
    <w:rsid w:val="006819A4"/>
    <w:rsid w:val="00685036"/>
    <w:rsid w:val="0068715C"/>
    <w:rsid w:val="00687E51"/>
    <w:rsid w:val="0069081D"/>
    <w:rsid w:val="006909A9"/>
    <w:rsid w:val="00692BAF"/>
    <w:rsid w:val="00692C0F"/>
    <w:rsid w:val="00695978"/>
    <w:rsid w:val="00696326"/>
    <w:rsid w:val="006A0A7F"/>
    <w:rsid w:val="006A1F9A"/>
    <w:rsid w:val="006A2727"/>
    <w:rsid w:val="006A3533"/>
    <w:rsid w:val="006A4A20"/>
    <w:rsid w:val="006A6AD2"/>
    <w:rsid w:val="006B0435"/>
    <w:rsid w:val="006B099C"/>
    <w:rsid w:val="006B1D5C"/>
    <w:rsid w:val="006B2EB6"/>
    <w:rsid w:val="006B4688"/>
    <w:rsid w:val="006B6895"/>
    <w:rsid w:val="006B7EE9"/>
    <w:rsid w:val="006C005F"/>
    <w:rsid w:val="006C459B"/>
    <w:rsid w:val="006C4699"/>
    <w:rsid w:val="006C5AD8"/>
    <w:rsid w:val="006C6DAC"/>
    <w:rsid w:val="006C6F55"/>
    <w:rsid w:val="006C7AF7"/>
    <w:rsid w:val="006D07AF"/>
    <w:rsid w:val="006D139A"/>
    <w:rsid w:val="006D2E1E"/>
    <w:rsid w:val="006D437B"/>
    <w:rsid w:val="006D468C"/>
    <w:rsid w:val="006D487E"/>
    <w:rsid w:val="006D5353"/>
    <w:rsid w:val="006E09B3"/>
    <w:rsid w:val="006E28CD"/>
    <w:rsid w:val="006E4B7E"/>
    <w:rsid w:val="006E57D1"/>
    <w:rsid w:val="006F2E08"/>
    <w:rsid w:val="006F443D"/>
    <w:rsid w:val="00701B95"/>
    <w:rsid w:val="00703EE5"/>
    <w:rsid w:val="007060DB"/>
    <w:rsid w:val="00706A9F"/>
    <w:rsid w:val="00707206"/>
    <w:rsid w:val="0071067F"/>
    <w:rsid w:val="00711675"/>
    <w:rsid w:val="00711F19"/>
    <w:rsid w:val="007148E4"/>
    <w:rsid w:val="00715A6F"/>
    <w:rsid w:val="00715AD5"/>
    <w:rsid w:val="00721803"/>
    <w:rsid w:val="00721B7D"/>
    <w:rsid w:val="00724B67"/>
    <w:rsid w:val="007250DE"/>
    <w:rsid w:val="00727EBE"/>
    <w:rsid w:val="0073165C"/>
    <w:rsid w:val="007342F4"/>
    <w:rsid w:val="007400F7"/>
    <w:rsid w:val="007413F0"/>
    <w:rsid w:val="00741601"/>
    <w:rsid w:val="00745373"/>
    <w:rsid w:val="007503D0"/>
    <w:rsid w:val="00751E42"/>
    <w:rsid w:val="00760367"/>
    <w:rsid w:val="00760E95"/>
    <w:rsid w:val="00761984"/>
    <w:rsid w:val="00761C7D"/>
    <w:rsid w:val="0076277F"/>
    <w:rsid w:val="00765FD7"/>
    <w:rsid w:val="00767E86"/>
    <w:rsid w:val="00772162"/>
    <w:rsid w:val="00773243"/>
    <w:rsid w:val="007767A0"/>
    <w:rsid w:val="00781FFA"/>
    <w:rsid w:val="007825CD"/>
    <w:rsid w:val="00783961"/>
    <w:rsid w:val="0078570F"/>
    <w:rsid w:val="00785AB4"/>
    <w:rsid w:val="00790364"/>
    <w:rsid w:val="00791AB2"/>
    <w:rsid w:val="007955A3"/>
    <w:rsid w:val="007957FF"/>
    <w:rsid w:val="0079795D"/>
    <w:rsid w:val="007A56F5"/>
    <w:rsid w:val="007A7BE0"/>
    <w:rsid w:val="007B7559"/>
    <w:rsid w:val="007C0CD0"/>
    <w:rsid w:val="007C0E18"/>
    <w:rsid w:val="007C2983"/>
    <w:rsid w:val="007C30AF"/>
    <w:rsid w:val="007C3635"/>
    <w:rsid w:val="007C36DB"/>
    <w:rsid w:val="007C3A4B"/>
    <w:rsid w:val="007C4043"/>
    <w:rsid w:val="007C51BB"/>
    <w:rsid w:val="007C520E"/>
    <w:rsid w:val="007D72DA"/>
    <w:rsid w:val="007E053D"/>
    <w:rsid w:val="007E317C"/>
    <w:rsid w:val="007E5097"/>
    <w:rsid w:val="007E6A31"/>
    <w:rsid w:val="007E7045"/>
    <w:rsid w:val="007F0254"/>
    <w:rsid w:val="007F09E2"/>
    <w:rsid w:val="007F154B"/>
    <w:rsid w:val="007F1D75"/>
    <w:rsid w:val="007F3540"/>
    <w:rsid w:val="0080163B"/>
    <w:rsid w:val="00801E54"/>
    <w:rsid w:val="008020EA"/>
    <w:rsid w:val="008048CD"/>
    <w:rsid w:val="0080530B"/>
    <w:rsid w:val="008105BA"/>
    <w:rsid w:val="00812AEE"/>
    <w:rsid w:val="008148A4"/>
    <w:rsid w:val="008165E7"/>
    <w:rsid w:val="0081766C"/>
    <w:rsid w:val="00817BD5"/>
    <w:rsid w:val="0082216D"/>
    <w:rsid w:val="00822C34"/>
    <w:rsid w:val="008230B0"/>
    <w:rsid w:val="0082325F"/>
    <w:rsid w:val="0082596B"/>
    <w:rsid w:val="00825F05"/>
    <w:rsid w:val="00825F8D"/>
    <w:rsid w:val="0082635A"/>
    <w:rsid w:val="008273E8"/>
    <w:rsid w:val="00831890"/>
    <w:rsid w:val="00832D57"/>
    <w:rsid w:val="00833FA6"/>
    <w:rsid w:val="008346D5"/>
    <w:rsid w:val="00836110"/>
    <w:rsid w:val="0083799C"/>
    <w:rsid w:val="00844B2A"/>
    <w:rsid w:val="008472B6"/>
    <w:rsid w:val="00847B08"/>
    <w:rsid w:val="00852426"/>
    <w:rsid w:val="00852FD0"/>
    <w:rsid w:val="0085507A"/>
    <w:rsid w:val="008559F5"/>
    <w:rsid w:val="00855B7C"/>
    <w:rsid w:val="00856973"/>
    <w:rsid w:val="0086206B"/>
    <w:rsid w:val="00862B3D"/>
    <w:rsid w:val="00863036"/>
    <w:rsid w:val="00863A2B"/>
    <w:rsid w:val="00863E13"/>
    <w:rsid w:val="0086604E"/>
    <w:rsid w:val="008662C9"/>
    <w:rsid w:val="008679EA"/>
    <w:rsid w:val="00867E85"/>
    <w:rsid w:val="0087193D"/>
    <w:rsid w:val="008728CF"/>
    <w:rsid w:val="008733A1"/>
    <w:rsid w:val="008741F9"/>
    <w:rsid w:val="00877BA9"/>
    <w:rsid w:val="008803F5"/>
    <w:rsid w:val="0088131E"/>
    <w:rsid w:val="00883431"/>
    <w:rsid w:val="00885E35"/>
    <w:rsid w:val="00886054"/>
    <w:rsid w:val="00886137"/>
    <w:rsid w:val="008931D7"/>
    <w:rsid w:val="00893510"/>
    <w:rsid w:val="008941B5"/>
    <w:rsid w:val="00894E0D"/>
    <w:rsid w:val="00896C09"/>
    <w:rsid w:val="00896D55"/>
    <w:rsid w:val="00897211"/>
    <w:rsid w:val="008978F9"/>
    <w:rsid w:val="008A1418"/>
    <w:rsid w:val="008A1B9B"/>
    <w:rsid w:val="008A26C7"/>
    <w:rsid w:val="008A38F7"/>
    <w:rsid w:val="008A5911"/>
    <w:rsid w:val="008B09D3"/>
    <w:rsid w:val="008B2419"/>
    <w:rsid w:val="008B4469"/>
    <w:rsid w:val="008B5061"/>
    <w:rsid w:val="008B5D32"/>
    <w:rsid w:val="008B62F0"/>
    <w:rsid w:val="008C04C1"/>
    <w:rsid w:val="008C1454"/>
    <w:rsid w:val="008C22B8"/>
    <w:rsid w:val="008C43D6"/>
    <w:rsid w:val="008C5AFD"/>
    <w:rsid w:val="008D0BF0"/>
    <w:rsid w:val="008D1F1C"/>
    <w:rsid w:val="008D5292"/>
    <w:rsid w:val="008D540D"/>
    <w:rsid w:val="008D626F"/>
    <w:rsid w:val="008D6A68"/>
    <w:rsid w:val="008D6BFF"/>
    <w:rsid w:val="008E39CB"/>
    <w:rsid w:val="008E4CC7"/>
    <w:rsid w:val="008E77C3"/>
    <w:rsid w:val="008E7880"/>
    <w:rsid w:val="008F311F"/>
    <w:rsid w:val="008F3BD2"/>
    <w:rsid w:val="008F3C49"/>
    <w:rsid w:val="008F5B58"/>
    <w:rsid w:val="00900A97"/>
    <w:rsid w:val="00901B4F"/>
    <w:rsid w:val="00901E8D"/>
    <w:rsid w:val="00902E94"/>
    <w:rsid w:val="00903E6E"/>
    <w:rsid w:val="00904456"/>
    <w:rsid w:val="00905085"/>
    <w:rsid w:val="0091029A"/>
    <w:rsid w:val="00910943"/>
    <w:rsid w:val="00912943"/>
    <w:rsid w:val="009143FC"/>
    <w:rsid w:val="00914DDA"/>
    <w:rsid w:val="00915451"/>
    <w:rsid w:val="009230B5"/>
    <w:rsid w:val="009231A5"/>
    <w:rsid w:val="009248C4"/>
    <w:rsid w:val="00924E3F"/>
    <w:rsid w:val="0092710B"/>
    <w:rsid w:val="009279A4"/>
    <w:rsid w:val="00927C2D"/>
    <w:rsid w:val="00930985"/>
    <w:rsid w:val="009310E2"/>
    <w:rsid w:val="0093136E"/>
    <w:rsid w:val="00931F21"/>
    <w:rsid w:val="00931F72"/>
    <w:rsid w:val="009333C7"/>
    <w:rsid w:val="00935399"/>
    <w:rsid w:val="00937F20"/>
    <w:rsid w:val="00940DD8"/>
    <w:rsid w:val="00941C55"/>
    <w:rsid w:val="009421EA"/>
    <w:rsid w:val="00943423"/>
    <w:rsid w:val="00944403"/>
    <w:rsid w:val="00950F60"/>
    <w:rsid w:val="0095537D"/>
    <w:rsid w:val="00957DE3"/>
    <w:rsid w:val="00957E6D"/>
    <w:rsid w:val="00963277"/>
    <w:rsid w:val="009645A1"/>
    <w:rsid w:val="0097133F"/>
    <w:rsid w:val="0097263C"/>
    <w:rsid w:val="009735AF"/>
    <w:rsid w:val="00973927"/>
    <w:rsid w:val="009770A0"/>
    <w:rsid w:val="00981081"/>
    <w:rsid w:val="009820A3"/>
    <w:rsid w:val="0098305A"/>
    <w:rsid w:val="009830E2"/>
    <w:rsid w:val="00986431"/>
    <w:rsid w:val="00990563"/>
    <w:rsid w:val="009914AF"/>
    <w:rsid w:val="009916FA"/>
    <w:rsid w:val="00992BB4"/>
    <w:rsid w:val="0099311C"/>
    <w:rsid w:val="00993474"/>
    <w:rsid w:val="009937C8"/>
    <w:rsid w:val="00993A3B"/>
    <w:rsid w:val="009943AD"/>
    <w:rsid w:val="00994FD9"/>
    <w:rsid w:val="009A232F"/>
    <w:rsid w:val="009A4480"/>
    <w:rsid w:val="009A5022"/>
    <w:rsid w:val="009B2451"/>
    <w:rsid w:val="009B5F82"/>
    <w:rsid w:val="009B7D05"/>
    <w:rsid w:val="009D0163"/>
    <w:rsid w:val="009D0EF5"/>
    <w:rsid w:val="009D37B7"/>
    <w:rsid w:val="009D6849"/>
    <w:rsid w:val="009F1E7E"/>
    <w:rsid w:val="009F5B9C"/>
    <w:rsid w:val="009F61D5"/>
    <w:rsid w:val="00A00B1A"/>
    <w:rsid w:val="00A00D5C"/>
    <w:rsid w:val="00A00EFE"/>
    <w:rsid w:val="00A05448"/>
    <w:rsid w:val="00A061C6"/>
    <w:rsid w:val="00A06F92"/>
    <w:rsid w:val="00A102ED"/>
    <w:rsid w:val="00A1069C"/>
    <w:rsid w:val="00A1138A"/>
    <w:rsid w:val="00A14697"/>
    <w:rsid w:val="00A16980"/>
    <w:rsid w:val="00A17C8E"/>
    <w:rsid w:val="00A20227"/>
    <w:rsid w:val="00A235E1"/>
    <w:rsid w:val="00A2427F"/>
    <w:rsid w:val="00A25845"/>
    <w:rsid w:val="00A25A93"/>
    <w:rsid w:val="00A26266"/>
    <w:rsid w:val="00A2764A"/>
    <w:rsid w:val="00A304F2"/>
    <w:rsid w:val="00A31A51"/>
    <w:rsid w:val="00A32137"/>
    <w:rsid w:val="00A33502"/>
    <w:rsid w:val="00A34EA2"/>
    <w:rsid w:val="00A35E63"/>
    <w:rsid w:val="00A36EA3"/>
    <w:rsid w:val="00A378A5"/>
    <w:rsid w:val="00A40D88"/>
    <w:rsid w:val="00A40EF3"/>
    <w:rsid w:val="00A425CF"/>
    <w:rsid w:val="00A4328E"/>
    <w:rsid w:val="00A46354"/>
    <w:rsid w:val="00A468CE"/>
    <w:rsid w:val="00A4785C"/>
    <w:rsid w:val="00A47F34"/>
    <w:rsid w:val="00A50243"/>
    <w:rsid w:val="00A50ED0"/>
    <w:rsid w:val="00A51114"/>
    <w:rsid w:val="00A51F87"/>
    <w:rsid w:val="00A53516"/>
    <w:rsid w:val="00A53592"/>
    <w:rsid w:val="00A56390"/>
    <w:rsid w:val="00A56610"/>
    <w:rsid w:val="00A60274"/>
    <w:rsid w:val="00A64610"/>
    <w:rsid w:val="00A724E2"/>
    <w:rsid w:val="00A72D2E"/>
    <w:rsid w:val="00A74D91"/>
    <w:rsid w:val="00A7763A"/>
    <w:rsid w:val="00A80DAC"/>
    <w:rsid w:val="00A810D8"/>
    <w:rsid w:val="00A81C2D"/>
    <w:rsid w:val="00A83FA1"/>
    <w:rsid w:val="00A8661F"/>
    <w:rsid w:val="00A86841"/>
    <w:rsid w:val="00A868D7"/>
    <w:rsid w:val="00A90421"/>
    <w:rsid w:val="00A94D83"/>
    <w:rsid w:val="00A9509D"/>
    <w:rsid w:val="00A965DE"/>
    <w:rsid w:val="00A970A5"/>
    <w:rsid w:val="00A97275"/>
    <w:rsid w:val="00A97A82"/>
    <w:rsid w:val="00AA3152"/>
    <w:rsid w:val="00AA3B8A"/>
    <w:rsid w:val="00AB052A"/>
    <w:rsid w:val="00AB2AC7"/>
    <w:rsid w:val="00AB460C"/>
    <w:rsid w:val="00AB7A72"/>
    <w:rsid w:val="00AC0AFF"/>
    <w:rsid w:val="00AC1DD3"/>
    <w:rsid w:val="00AD0C9A"/>
    <w:rsid w:val="00AE0E69"/>
    <w:rsid w:val="00AE1C12"/>
    <w:rsid w:val="00AE44E1"/>
    <w:rsid w:val="00AE6FE8"/>
    <w:rsid w:val="00AE7D3E"/>
    <w:rsid w:val="00AF5E0A"/>
    <w:rsid w:val="00AF70D0"/>
    <w:rsid w:val="00B00530"/>
    <w:rsid w:val="00B01EFD"/>
    <w:rsid w:val="00B02CA3"/>
    <w:rsid w:val="00B04DCC"/>
    <w:rsid w:val="00B11D59"/>
    <w:rsid w:val="00B11E72"/>
    <w:rsid w:val="00B16007"/>
    <w:rsid w:val="00B16A80"/>
    <w:rsid w:val="00B17807"/>
    <w:rsid w:val="00B22012"/>
    <w:rsid w:val="00B23DBB"/>
    <w:rsid w:val="00B2481A"/>
    <w:rsid w:val="00B256C5"/>
    <w:rsid w:val="00B260C9"/>
    <w:rsid w:val="00B2624B"/>
    <w:rsid w:val="00B279C5"/>
    <w:rsid w:val="00B27A24"/>
    <w:rsid w:val="00B36378"/>
    <w:rsid w:val="00B37871"/>
    <w:rsid w:val="00B40347"/>
    <w:rsid w:val="00B4088F"/>
    <w:rsid w:val="00B445FA"/>
    <w:rsid w:val="00B469B4"/>
    <w:rsid w:val="00B503F5"/>
    <w:rsid w:val="00B53ECD"/>
    <w:rsid w:val="00B54AC3"/>
    <w:rsid w:val="00B556C5"/>
    <w:rsid w:val="00B61873"/>
    <w:rsid w:val="00B61D44"/>
    <w:rsid w:val="00B62A83"/>
    <w:rsid w:val="00B636CE"/>
    <w:rsid w:val="00B64DE1"/>
    <w:rsid w:val="00B6540A"/>
    <w:rsid w:val="00B671E0"/>
    <w:rsid w:val="00B72496"/>
    <w:rsid w:val="00B74BB6"/>
    <w:rsid w:val="00B77CFA"/>
    <w:rsid w:val="00B841BD"/>
    <w:rsid w:val="00B9145E"/>
    <w:rsid w:val="00B91E12"/>
    <w:rsid w:val="00B94EF4"/>
    <w:rsid w:val="00B971DF"/>
    <w:rsid w:val="00B97271"/>
    <w:rsid w:val="00B97A23"/>
    <w:rsid w:val="00BA0D2D"/>
    <w:rsid w:val="00BA1990"/>
    <w:rsid w:val="00BA2C53"/>
    <w:rsid w:val="00BA2C82"/>
    <w:rsid w:val="00BA30F2"/>
    <w:rsid w:val="00BA315A"/>
    <w:rsid w:val="00BA7587"/>
    <w:rsid w:val="00BB0B05"/>
    <w:rsid w:val="00BB1BC1"/>
    <w:rsid w:val="00BB4C56"/>
    <w:rsid w:val="00BB55B2"/>
    <w:rsid w:val="00BB62FF"/>
    <w:rsid w:val="00BB7792"/>
    <w:rsid w:val="00BC07F1"/>
    <w:rsid w:val="00BC26B3"/>
    <w:rsid w:val="00BC27A0"/>
    <w:rsid w:val="00BC2E2C"/>
    <w:rsid w:val="00BC309F"/>
    <w:rsid w:val="00BC329B"/>
    <w:rsid w:val="00BC582F"/>
    <w:rsid w:val="00BC6286"/>
    <w:rsid w:val="00BC63BD"/>
    <w:rsid w:val="00BD3E76"/>
    <w:rsid w:val="00BE18F8"/>
    <w:rsid w:val="00BE541E"/>
    <w:rsid w:val="00BE5B7A"/>
    <w:rsid w:val="00BF15EC"/>
    <w:rsid w:val="00BF6038"/>
    <w:rsid w:val="00BF62E2"/>
    <w:rsid w:val="00BF661B"/>
    <w:rsid w:val="00BF70FD"/>
    <w:rsid w:val="00C023AC"/>
    <w:rsid w:val="00C02A29"/>
    <w:rsid w:val="00C05079"/>
    <w:rsid w:val="00C1167A"/>
    <w:rsid w:val="00C11BF0"/>
    <w:rsid w:val="00C14B60"/>
    <w:rsid w:val="00C17383"/>
    <w:rsid w:val="00C17D68"/>
    <w:rsid w:val="00C20B2E"/>
    <w:rsid w:val="00C273B0"/>
    <w:rsid w:val="00C31C60"/>
    <w:rsid w:val="00C34799"/>
    <w:rsid w:val="00C34DBF"/>
    <w:rsid w:val="00C37128"/>
    <w:rsid w:val="00C3782E"/>
    <w:rsid w:val="00C40179"/>
    <w:rsid w:val="00C44F97"/>
    <w:rsid w:val="00C470A1"/>
    <w:rsid w:val="00C47373"/>
    <w:rsid w:val="00C47E3E"/>
    <w:rsid w:val="00C50A52"/>
    <w:rsid w:val="00C55A70"/>
    <w:rsid w:val="00C55B8C"/>
    <w:rsid w:val="00C57BCD"/>
    <w:rsid w:val="00C619D5"/>
    <w:rsid w:val="00C63AD4"/>
    <w:rsid w:val="00C6602B"/>
    <w:rsid w:val="00C66CD6"/>
    <w:rsid w:val="00C67418"/>
    <w:rsid w:val="00C70383"/>
    <w:rsid w:val="00C70CB1"/>
    <w:rsid w:val="00C72818"/>
    <w:rsid w:val="00C75530"/>
    <w:rsid w:val="00C77004"/>
    <w:rsid w:val="00C87754"/>
    <w:rsid w:val="00C90508"/>
    <w:rsid w:val="00C915B1"/>
    <w:rsid w:val="00C9199A"/>
    <w:rsid w:val="00C928B3"/>
    <w:rsid w:val="00C92B7D"/>
    <w:rsid w:val="00C964BD"/>
    <w:rsid w:val="00C976C3"/>
    <w:rsid w:val="00CA1663"/>
    <w:rsid w:val="00CA685A"/>
    <w:rsid w:val="00CA7478"/>
    <w:rsid w:val="00CB0FB3"/>
    <w:rsid w:val="00CB11A0"/>
    <w:rsid w:val="00CB2B4C"/>
    <w:rsid w:val="00CB376B"/>
    <w:rsid w:val="00CB5430"/>
    <w:rsid w:val="00CB6EA4"/>
    <w:rsid w:val="00CB711D"/>
    <w:rsid w:val="00CC0018"/>
    <w:rsid w:val="00CC444E"/>
    <w:rsid w:val="00CC6958"/>
    <w:rsid w:val="00CD247B"/>
    <w:rsid w:val="00CD493F"/>
    <w:rsid w:val="00CD6D43"/>
    <w:rsid w:val="00CD711D"/>
    <w:rsid w:val="00CE0565"/>
    <w:rsid w:val="00CE29A0"/>
    <w:rsid w:val="00CE36F5"/>
    <w:rsid w:val="00CE413C"/>
    <w:rsid w:val="00CE4377"/>
    <w:rsid w:val="00CE724B"/>
    <w:rsid w:val="00CE7FBD"/>
    <w:rsid w:val="00CF014B"/>
    <w:rsid w:val="00CF2948"/>
    <w:rsid w:val="00CF3793"/>
    <w:rsid w:val="00CF3ED9"/>
    <w:rsid w:val="00CF5796"/>
    <w:rsid w:val="00D045A8"/>
    <w:rsid w:val="00D04F32"/>
    <w:rsid w:val="00D05022"/>
    <w:rsid w:val="00D0703B"/>
    <w:rsid w:val="00D07E73"/>
    <w:rsid w:val="00D10D0F"/>
    <w:rsid w:val="00D1107C"/>
    <w:rsid w:val="00D1753B"/>
    <w:rsid w:val="00D20249"/>
    <w:rsid w:val="00D21C7F"/>
    <w:rsid w:val="00D2228E"/>
    <w:rsid w:val="00D232D6"/>
    <w:rsid w:val="00D234E4"/>
    <w:rsid w:val="00D25F31"/>
    <w:rsid w:val="00D268C4"/>
    <w:rsid w:val="00D3025E"/>
    <w:rsid w:val="00D33CE6"/>
    <w:rsid w:val="00D340E4"/>
    <w:rsid w:val="00D34946"/>
    <w:rsid w:val="00D352CF"/>
    <w:rsid w:val="00D37117"/>
    <w:rsid w:val="00D37885"/>
    <w:rsid w:val="00D40031"/>
    <w:rsid w:val="00D410F7"/>
    <w:rsid w:val="00D41645"/>
    <w:rsid w:val="00D424F2"/>
    <w:rsid w:val="00D42DDD"/>
    <w:rsid w:val="00D4355F"/>
    <w:rsid w:val="00D43FA7"/>
    <w:rsid w:val="00D45DCA"/>
    <w:rsid w:val="00D53432"/>
    <w:rsid w:val="00D601FE"/>
    <w:rsid w:val="00D60F29"/>
    <w:rsid w:val="00D613CE"/>
    <w:rsid w:val="00D613D3"/>
    <w:rsid w:val="00D61CAE"/>
    <w:rsid w:val="00D6306A"/>
    <w:rsid w:val="00D633C1"/>
    <w:rsid w:val="00D64EA6"/>
    <w:rsid w:val="00D6526A"/>
    <w:rsid w:val="00D652BF"/>
    <w:rsid w:val="00D658E1"/>
    <w:rsid w:val="00D65EC5"/>
    <w:rsid w:val="00D6735E"/>
    <w:rsid w:val="00D70D3A"/>
    <w:rsid w:val="00D70DCC"/>
    <w:rsid w:val="00D71AAE"/>
    <w:rsid w:val="00D7264E"/>
    <w:rsid w:val="00D8020C"/>
    <w:rsid w:val="00D82D7F"/>
    <w:rsid w:val="00D83883"/>
    <w:rsid w:val="00D84ABA"/>
    <w:rsid w:val="00D87A8B"/>
    <w:rsid w:val="00D87D80"/>
    <w:rsid w:val="00D9318E"/>
    <w:rsid w:val="00D93D7D"/>
    <w:rsid w:val="00D943B0"/>
    <w:rsid w:val="00D95FA3"/>
    <w:rsid w:val="00D96829"/>
    <w:rsid w:val="00D97ED8"/>
    <w:rsid w:val="00DA06F9"/>
    <w:rsid w:val="00DA2D24"/>
    <w:rsid w:val="00DA494E"/>
    <w:rsid w:val="00DB1E3D"/>
    <w:rsid w:val="00DB3374"/>
    <w:rsid w:val="00DB40CC"/>
    <w:rsid w:val="00DB458D"/>
    <w:rsid w:val="00DB50AC"/>
    <w:rsid w:val="00DB54AF"/>
    <w:rsid w:val="00DB5E90"/>
    <w:rsid w:val="00DB61CB"/>
    <w:rsid w:val="00DB6BD8"/>
    <w:rsid w:val="00DC02B3"/>
    <w:rsid w:val="00DC0787"/>
    <w:rsid w:val="00DC2570"/>
    <w:rsid w:val="00DD1AA1"/>
    <w:rsid w:val="00DD4232"/>
    <w:rsid w:val="00DD47F1"/>
    <w:rsid w:val="00DE312D"/>
    <w:rsid w:val="00DE50EF"/>
    <w:rsid w:val="00DE666A"/>
    <w:rsid w:val="00DE736D"/>
    <w:rsid w:val="00DF16A3"/>
    <w:rsid w:val="00DF35F7"/>
    <w:rsid w:val="00DF5EB7"/>
    <w:rsid w:val="00E01361"/>
    <w:rsid w:val="00E0232B"/>
    <w:rsid w:val="00E03BEF"/>
    <w:rsid w:val="00E04901"/>
    <w:rsid w:val="00E0491D"/>
    <w:rsid w:val="00E06273"/>
    <w:rsid w:val="00E12751"/>
    <w:rsid w:val="00E12DAE"/>
    <w:rsid w:val="00E2287C"/>
    <w:rsid w:val="00E23EF9"/>
    <w:rsid w:val="00E24E8A"/>
    <w:rsid w:val="00E3074E"/>
    <w:rsid w:val="00E3131E"/>
    <w:rsid w:val="00E31529"/>
    <w:rsid w:val="00E33D85"/>
    <w:rsid w:val="00E36480"/>
    <w:rsid w:val="00E45A2F"/>
    <w:rsid w:val="00E47EAC"/>
    <w:rsid w:val="00E5273A"/>
    <w:rsid w:val="00E53D58"/>
    <w:rsid w:val="00E56467"/>
    <w:rsid w:val="00E56FEB"/>
    <w:rsid w:val="00E619AA"/>
    <w:rsid w:val="00E6376E"/>
    <w:rsid w:val="00E63CED"/>
    <w:rsid w:val="00E6521D"/>
    <w:rsid w:val="00E6671D"/>
    <w:rsid w:val="00E66BC1"/>
    <w:rsid w:val="00E67C3C"/>
    <w:rsid w:val="00E7078F"/>
    <w:rsid w:val="00E70D8E"/>
    <w:rsid w:val="00E73B4C"/>
    <w:rsid w:val="00E74B68"/>
    <w:rsid w:val="00E75547"/>
    <w:rsid w:val="00E76718"/>
    <w:rsid w:val="00E76F55"/>
    <w:rsid w:val="00E803C2"/>
    <w:rsid w:val="00E80F23"/>
    <w:rsid w:val="00E810D3"/>
    <w:rsid w:val="00E818D8"/>
    <w:rsid w:val="00E81F94"/>
    <w:rsid w:val="00E81FE7"/>
    <w:rsid w:val="00E85F14"/>
    <w:rsid w:val="00E905FA"/>
    <w:rsid w:val="00E939BE"/>
    <w:rsid w:val="00E94F5C"/>
    <w:rsid w:val="00E96759"/>
    <w:rsid w:val="00EA2B25"/>
    <w:rsid w:val="00EA38B9"/>
    <w:rsid w:val="00EA3E61"/>
    <w:rsid w:val="00EA4C52"/>
    <w:rsid w:val="00EA582B"/>
    <w:rsid w:val="00EA689F"/>
    <w:rsid w:val="00EB09CB"/>
    <w:rsid w:val="00EB4136"/>
    <w:rsid w:val="00EB69A4"/>
    <w:rsid w:val="00EC0DBD"/>
    <w:rsid w:val="00EC28FB"/>
    <w:rsid w:val="00EC33E9"/>
    <w:rsid w:val="00EC3946"/>
    <w:rsid w:val="00EC3992"/>
    <w:rsid w:val="00EC5010"/>
    <w:rsid w:val="00EC5855"/>
    <w:rsid w:val="00ED3750"/>
    <w:rsid w:val="00ED5227"/>
    <w:rsid w:val="00EE0F0F"/>
    <w:rsid w:val="00EE45F8"/>
    <w:rsid w:val="00EE72BF"/>
    <w:rsid w:val="00EF2693"/>
    <w:rsid w:val="00EF4375"/>
    <w:rsid w:val="00EF673E"/>
    <w:rsid w:val="00F01D94"/>
    <w:rsid w:val="00F02B7C"/>
    <w:rsid w:val="00F03500"/>
    <w:rsid w:val="00F03A9F"/>
    <w:rsid w:val="00F059ED"/>
    <w:rsid w:val="00F06517"/>
    <w:rsid w:val="00F104A5"/>
    <w:rsid w:val="00F11B43"/>
    <w:rsid w:val="00F12A4C"/>
    <w:rsid w:val="00F12C83"/>
    <w:rsid w:val="00F166AB"/>
    <w:rsid w:val="00F17069"/>
    <w:rsid w:val="00F2046E"/>
    <w:rsid w:val="00F209B6"/>
    <w:rsid w:val="00F230F8"/>
    <w:rsid w:val="00F23F63"/>
    <w:rsid w:val="00F249AE"/>
    <w:rsid w:val="00F272E4"/>
    <w:rsid w:val="00F32275"/>
    <w:rsid w:val="00F33E4D"/>
    <w:rsid w:val="00F35345"/>
    <w:rsid w:val="00F367A2"/>
    <w:rsid w:val="00F40DE5"/>
    <w:rsid w:val="00F40F68"/>
    <w:rsid w:val="00F4152A"/>
    <w:rsid w:val="00F501D4"/>
    <w:rsid w:val="00F5181D"/>
    <w:rsid w:val="00F5205D"/>
    <w:rsid w:val="00F52216"/>
    <w:rsid w:val="00F54B41"/>
    <w:rsid w:val="00F5618E"/>
    <w:rsid w:val="00F6231A"/>
    <w:rsid w:val="00F65644"/>
    <w:rsid w:val="00F72C93"/>
    <w:rsid w:val="00F72F5E"/>
    <w:rsid w:val="00F773D5"/>
    <w:rsid w:val="00F77F42"/>
    <w:rsid w:val="00F807B3"/>
    <w:rsid w:val="00F80E3A"/>
    <w:rsid w:val="00F81F9E"/>
    <w:rsid w:val="00F82CE9"/>
    <w:rsid w:val="00F83248"/>
    <w:rsid w:val="00F83D9C"/>
    <w:rsid w:val="00F8634C"/>
    <w:rsid w:val="00F91C9E"/>
    <w:rsid w:val="00F91CAA"/>
    <w:rsid w:val="00F933A7"/>
    <w:rsid w:val="00F95BF2"/>
    <w:rsid w:val="00F96689"/>
    <w:rsid w:val="00F9693B"/>
    <w:rsid w:val="00F974E0"/>
    <w:rsid w:val="00F97A36"/>
    <w:rsid w:val="00FA77C0"/>
    <w:rsid w:val="00FB0278"/>
    <w:rsid w:val="00FB0E98"/>
    <w:rsid w:val="00FB1897"/>
    <w:rsid w:val="00FB6A3E"/>
    <w:rsid w:val="00FB7F36"/>
    <w:rsid w:val="00FC1BA6"/>
    <w:rsid w:val="00FC1BD8"/>
    <w:rsid w:val="00FC306F"/>
    <w:rsid w:val="00FC6865"/>
    <w:rsid w:val="00FC72F7"/>
    <w:rsid w:val="00FD1885"/>
    <w:rsid w:val="00FD44D4"/>
    <w:rsid w:val="00FD66FD"/>
    <w:rsid w:val="00FD6903"/>
    <w:rsid w:val="00FE2CDB"/>
    <w:rsid w:val="00FE3040"/>
    <w:rsid w:val="00FE51C8"/>
    <w:rsid w:val="00FE707C"/>
    <w:rsid w:val="00FF4ACD"/>
    <w:rsid w:val="00FF639F"/>
    <w:rsid w:val="00FF743B"/>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1">
    <w:name w:val="Text 1"/>
    <w:basedOn w:val="Normln"/>
    <w:link w:val="Text1Char"/>
    <w:qFormat/>
    <w:rsid w:val="0003481B"/>
    <w:pPr>
      <w:spacing w:before="120" w:after="120"/>
      <w:jc w:val="both"/>
    </w:pPr>
    <w:rPr>
      <w:rFonts w:ascii="Times New Roman" w:eastAsia="Times New Roman" w:hAnsi="Times New Roman" w:cs="Times New Roman"/>
      <w:sz w:val="24"/>
      <w:szCs w:val="20"/>
    </w:rPr>
  </w:style>
  <w:style w:type="character" w:customStyle="1" w:styleId="Text1Char">
    <w:name w:val="Text 1 Char"/>
    <w:link w:val="Text1"/>
    <w:rsid w:val="0003481B"/>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1">
    <w:name w:val="Text 1"/>
    <w:basedOn w:val="Normln"/>
    <w:link w:val="Text1Char"/>
    <w:qFormat/>
    <w:rsid w:val="0003481B"/>
    <w:pPr>
      <w:spacing w:before="120" w:after="120"/>
      <w:jc w:val="both"/>
    </w:pPr>
    <w:rPr>
      <w:rFonts w:ascii="Times New Roman" w:eastAsia="Times New Roman" w:hAnsi="Times New Roman" w:cs="Times New Roman"/>
      <w:sz w:val="24"/>
      <w:szCs w:val="20"/>
    </w:rPr>
  </w:style>
  <w:style w:type="character" w:customStyle="1" w:styleId="Text1Char">
    <w:name w:val="Text 1 Char"/>
    <w:link w:val="Text1"/>
    <w:rsid w:val="0003481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305">
      <w:bodyDiv w:val="1"/>
      <w:marLeft w:val="0"/>
      <w:marRight w:val="0"/>
      <w:marTop w:val="0"/>
      <w:marBottom w:val="0"/>
      <w:divBdr>
        <w:top w:val="none" w:sz="0" w:space="0" w:color="auto"/>
        <w:left w:val="none" w:sz="0" w:space="0" w:color="auto"/>
        <w:bottom w:val="none" w:sz="0" w:space="0" w:color="auto"/>
        <w:right w:val="none" w:sz="0" w:space="0" w:color="auto"/>
      </w:divBdr>
    </w:div>
    <w:div w:id="35744365">
      <w:bodyDiv w:val="1"/>
      <w:marLeft w:val="0"/>
      <w:marRight w:val="0"/>
      <w:marTop w:val="0"/>
      <w:marBottom w:val="0"/>
      <w:divBdr>
        <w:top w:val="none" w:sz="0" w:space="0" w:color="auto"/>
        <w:left w:val="none" w:sz="0" w:space="0" w:color="auto"/>
        <w:bottom w:val="none" w:sz="0" w:space="0" w:color="auto"/>
        <w:right w:val="none" w:sz="0" w:space="0" w:color="auto"/>
      </w:divBdr>
    </w:div>
    <w:div w:id="58066996">
      <w:bodyDiv w:val="1"/>
      <w:marLeft w:val="0"/>
      <w:marRight w:val="0"/>
      <w:marTop w:val="0"/>
      <w:marBottom w:val="0"/>
      <w:divBdr>
        <w:top w:val="none" w:sz="0" w:space="0" w:color="auto"/>
        <w:left w:val="none" w:sz="0" w:space="0" w:color="auto"/>
        <w:bottom w:val="none" w:sz="0" w:space="0" w:color="auto"/>
        <w:right w:val="none" w:sz="0" w:space="0" w:color="auto"/>
      </w:divBdr>
    </w:div>
    <w:div w:id="129448455">
      <w:bodyDiv w:val="1"/>
      <w:marLeft w:val="0"/>
      <w:marRight w:val="0"/>
      <w:marTop w:val="0"/>
      <w:marBottom w:val="0"/>
      <w:divBdr>
        <w:top w:val="none" w:sz="0" w:space="0" w:color="auto"/>
        <w:left w:val="none" w:sz="0" w:space="0" w:color="auto"/>
        <w:bottom w:val="none" w:sz="0" w:space="0" w:color="auto"/>
        <w:right w:val="none" w:sz="0" w:space="0" w:color="auto"/>
      </w:divBdr>
    </w:div>
    <w:div w:id="187373878">
      <w:bodyDiv w:val="1"/>
      <w:marLeft w:val="0"/>
      <w:marRight w:val="0"/>
      <w:marTop w:val="0"/>
      <w:marBottom w:val="0"/>
      <w:divBdr>
        <w:top w:val="none" w:sz="0" w:space="0" w:color="auto"/>
        <w:left w:val="none" w:sz="0" w:space="0" w:color="auto"/>
        <w:bottom w:val="none" w:sz="0" w:space="0" w:color="auto"/>
        <w:right w:val="none" w:sz="0" w:space="0" w:color="auto"/>
      </w:divBdr>
    </w:div>
    <w:div w:id="199057410">
      <w:bodyDiv w:val="1"/>
      <w:marLeft w:val="0"/>
      <w:marRight w:val="0"/>
      <w:marTop w:val="0"/>
      <w:marBottom w:val="0"/>
      <w:divBdr>
        <w:top w:val="none" w:sz="0" w:space="0" w:color="auto"/>
        <w:left w:val="none" w:sz="0" w:space="0" w:color="auto"/>
        <w:bottom w:val="none" w:sz="0" w:space="0" w:color="auto"/>
        <w:right w:val="none" w:sz="0" w:space="0" w:color="auto"/>
      </w:divBdr>
    </w:div>
    <w:div w:id="262736142">
      <w:bodyDiv w:val="1"/>
      <w:marLeft w:val="0"/>
      <w:marRight w:val="0"/>
      <w:marTop w:val="0"/>
      <w:marBottom w:val="0"/>
      <w:divBdr>
        <w:top w:val="none" w:sz="0" w:space="0" w:color="auto"/>
        <w:left w:val="none" w:sz="0" w:space="0" w:color="auto"/>
        <w:bottom w:val="none" w:sz="0" w:space="0" w:color="auto"/>
        <w:right w:val="none" w:sz="0" w:space="0" w:color="auto"/>
      </w:divBdr>
    </w:div>
    <w:div w:id="266813058">
      <w:bodyDiv w:val="1"/>
      <w:marLeft w:val="0"/>
      <w:marRight w:val="0"/>
      <w:marTop w:val="0"/>
      <w:marBottom w:val="0"/>
      <w:divBdr>
        <w:top w:val="none" w:sz="0" w:space="0" w:color="auto"/>
        <w:left w:val="none" w:sz="0" w:space="0" w:color="auto"/>
        <w:bottom w:val="none" w:sz="0" w:space="0" w:color="auto"/>
        <w:right w:val="none" w:sz="0" w:space="0" w:color="auto"/>
      </w:divBdr>
    </w:div>
    <w:div w:id="269631391">
      <w:bodyDiv w:val="1"/>
      <w:marLeft w:val="0"/>
      <w:marRight w:val="0"/>
      <w:marTop w:val="0"/>
      <w:marBottom w:val="0"/>
      <w:divBdr>
        <w:top w:val="none" w:sz="0" w:space="0" w:color="auto"/>
        <w:left w:val="none" w:sz="0" w:space="0" w:color="auto"/>
        <w:bottom w:val="none" w:sz="0" w:space="0" w:color="auto"/>
        <w:right w:val="none" w:sz="0" w:space="0" w:color="auto"/>
      </w:divBdr>
    </w:div>
    <w:div w:id="292059708">
      <w:bodyDiv w:val="1"/>
      <w:marLeft w:val="0"/>
      <w:marRight w:val="0"/>
      <w:marTop w:val="0"/>
      <w:marBottom w:val="0"/>
      <w:divBdr>
        <w:top w:val="none" w:sz="0" w:space="0" w:color="auto"/>
        <w:left w:val="none" w:sz="0" w:space="0" w:color="auto"/>
        <w:bottom w:val="none" w:sz="0" w:space="0" w:color="auto"/>
        <w:right w:val="none" w:sz="0" w:space="0" w:color="auto"/>
      </w:divBdr>
    </w:div>
    <w:div w:id="369376035">
      <w:bodyDiv w:val="1"/>
      <w:marLeft w:val="0"/>
      <w:marRight w:val="0"/>
      <w:marTop w:val="0"/>
      <w:marBottom w:val="0"/>
      <w:divBdr>
        <w:top w:val="none" w:sz="0" w:space="0" w:color="auto"/>
        <w:left w:val="none" w:sz="0" w:space="0" w:color="auto"/>
        <w:bottom w:val="none" w:sz="0" w:space="0" w:color="auto"/>
        <w:right w:val="none" w:sz="0" w:space="0" w:color="auto"/>
      </w:divBdr>
    </w:div>
    <w:div w:id="375980552">
      <w:bodyDiv w:val="1"/>
      <w:marLeft w:val="0"/>
      <w:marRight w:val="0"/>
      <w:marTop w:val="0"/>
      <w:marBottom w:val="0"/>
      <w:divBdr>
        <w:top w:val="none" w:sz="0" w:space="0" w:color="auto"/>
        <w:left w:val="none" w:sz="0" w:space="0" w:color="auto"/>
        <w:bottom w:val="none" w:sz="0" w:space="0" w:color="auto"/>
        <w:right w:val="none" w:sz="0" w:space="0" w:color="auto"/>
      </w:divBdr>
    </w:div>
    <w:div w:id="386954194">
      <w:bodyDiv w:val="1"/>
      <w:marLeft w:val="0"/>
      <w:marRight w:val="0"/>
      <w:marTop w:val="0"/>
      <w:marBottom w:val="0"/>
      <w:divBdr>
        <w:top w:val="none" w:sz="0" w:space="0" w:color="auto"/>
        <w:left w:val="none" w:sz="0" w:space="0" w:color="auto"/>
        <w:bottom w:val="none" w:sz="0" w:space="0" w:color="auto"/>
        <w:right w:val="none" w:sz="0" w:space="0" w:color="auto"/>
      </w:divBdr>
    </w:div>
    <w:div w:id="443309486">
      <w:bodyDiv w:val="1"/>
      <w:marLeft w:val="0"/>
      <w:marRight w:val="0"/>
      <w:marTop w:val="0"/>
      <w:marBottom w:val="0"/>
      <w:divBdr>
        <w:top w:val="none" w:sz="0" w:space="0" w:color="auto"/>
        <w:left w:val="none" w:sz="0" w:space="0" w:color="auto"/>
        <w:bottom w:val="none" w:sz="0" w:space="0" w:color="auto"/>
        <w:right w:val="none" w:sz="0" w:space="0" w:color="auto"/>
      </w:divBdr>
    </w:div>
    <w:div w:id="453595654">
      <w:bodyDiv w:val="1"/>
      <w:marLeft w:val="0"/>
      <w:marRight w:val="0"/>
      <w:marTop w:val="0"/>
      <w:marBottom w:val="0"/>
      <w:divBdr>
        <w:top w:val="none" w:sz="0" w:space="0" w:color="auto"/>
        <w:left w:val="none" w:sz="0" w:space="0" w:color="auto"/>
        <w:bottom w:val="none" w:sz="0" w:space="0" w:color="auto"/>
        <w:right w:val="none" w:sz="0" w:space="0" w:color="auto"/>
      </w:divBdr>
    </w:div>
    <w:div w:id="557522771">
      <w:bodyDiv w:val="1"/>
      <w:marLeft w:val="0"/>
      <w:marRight w:val="0"/>
      <w:marTop w:val="0"/>
      <w:marBottom w:val="0"/>
      <w:divBdr>
        <w:top w:val="none" w:sz="0" w:space="0" w:color="auto"/>
        <w:left w:val="none" w:sz="0" w:space="0" w:color="auto"/>
        <w:bottom w:val="none" w:sz="0" w:space="0" w:color="auto"/>
        <w:right w:val="none" w:sz="0" w:space="0" w:color="auto"/>
      </w:divBdr>
      <w:divsChild>
        <w:div w:id="887953310">
          <w:marLeft w:val="0"/>
          <w:marRight w:val="0"/>
          <w:marTop w:val="225"/>
          <w:marBottom w:val="225"/>
          <w:divBdr>
            <w:top w:val="none" w:sz="0" w:space="0" w:color="auto"/>
            <w:left w:val="none" w:sz="0" w:space="0" w:color="auto"/>
            <w:bottom w:val="none" w:sz="0" w:space="0" w:color="auto"/>
            <w:right w:val="none" w:sz="0" w:space="0" w:color="auto"/>
          </w:divBdr>
          <w:divsChild>
            <w:div w:id="200365804">
              <w:marLeft w:val="0"/>
              <w:marRight w:val="0"/>
              <w:marTop w:val="0"/>
              <w:marBottom w:val="0"/>
              <w:divBdr>
                <w:top w:val="none" w:sz="0" w:space="0" w:color="auto"/>
                <w:left w:val="none" w:sz="0" w:space="0" w:color="auto"/>
                <w:bottom w:val="none" w:sz="0" w:space="0" w:color="auto"/>
                <w:right w:val="none" w:sz="0" w:space="0" w:color="auto"/>
              </w:divBdr>
            </w:div>
            <w:div w:id="1341657849">
              <w:marLeft w:val="0"/>
              <w:marRight w:val="0"/>
              <w:marTop w:val="0"/>
              <w:marBottom w:val="0"/>
              <w:divBdr>
                <w:top w:val="none" w:sz="0" w:space="0" w:color="auto"/>
                <w:left w:val="none" w:sz="0" w:space="0" w:color="auto"/>
                <w:bottom w:val="none" w:sz="0" w:space="0" w:color="auto"/>
                <w:right w:val="none" w:sz="0" w:space="0" w:color="auto"/>
              </w:divBdr>
            </w:div>
            <w:div w:id="1835611859">
              <w:marLeft w:val="0"/>
              <w:marRight w:val="0"/>
              <w:marTop w:val="0"/>
              <w:marBottom w:val="0"/>
              <w:divBdr>
                <w:top w:val="none" w:sz="0" w:space="0" w:color="auto"/>
                <w:left w:val="none" w:sz="0" w:space="0" w:color="auto"/>
                <w:bottom w:val="none" w:sz="0" w:space="0" w:color="auto"/>
                <w:right w:val="none" w:sz="0" w:space="0" w:color="auto"/>
              </w:divBdr>
            </w:div>
            <w:div w:id="1502550471">
              <w:marLeft w:val="0"/>
              <w:marRight w:val="0"/>
              <w:marTop w:val="0"/>
              <w:marBottom w:val="0"/>
              <w:divBdr>
                <w:top w:val="none" w:sz="0" w:space="0" w:color="auto"/>
                <w:left w:val="none" w:sz="0" w:space="0" w:color="auto"/>
                <w:bottom w:val="none" w:sz="0" w:space="0" w:color="auto"/>
                <w:right w:val="none" w:sz="0" w:space="0" w:color="auto"/>
              </w:divBdr>
            </w:div>
            <w:div w:id="1752778742">
              <w:marLeft w:val="0"/>
              <w:marRight w:val="0"/>
              <w:marTop w:val="0"/>
              <w:marBottom w:val="0"/>
              <w:divBdr>
                <w:top w:val="none" w:sz="0" w:space="0" w:color="auto"/>
                <w:left w:val="none" w:sz="0" w:space="0" w:color="auto"/>
                <w:bottom w:val="none" w:sz="0" w:space="0" w:color="auto"/>
                <w:right w:val="none" w:sz="0" w:space="0" w:color="auto"/>
              </w:divBdr>
            </w:div>
            <w:div w:id="1045833492">
              <w:marLeft w:val="0"/>
              <w:marRight w:val="0"/>
              <w:marTop w:val="0"/>
              <w:marBottom w:val="0"/>
              <w:divBdr>
                <w:top w:val="none" w:sz="0" w:space="0" w:color="auto"/>
                <w:left w:val="none" w:sz="0" w:space="0" w:color="auto"/>
                <w:bottom w:val="none" w:sz="0" w:space="0" w:color="auto"/>
                <w:right w:val="none" w:sz="0" w:space="0" w:color="auto"/>
              </w:divBdr>
            </w:div>
            <w:div w:id="723874468">
              <w:marLeft w:val="0"/>
              <w:marRight w:val="0"/>
              <w:marTop w:val="0"/>
              <w:marBottom w:val="0"/>
              <w:divBdr>
                <w:top w:val="none" w:sz="0" w:space="0" w:color="auto"/>
                <w:left w:val="none" w:sz="0" w:space="0" w:color="auto"/>
                <w:bottom w:val="none" w:sz="0" w:space="0" w:color="auto"/>
                <w:right w:val="none" w:sz="0" w:space="0" w:color="auto"/>
              </w:divBdr>
            </w:div>
            <w:div w:id="574173132">
              <w:marLeft w:val="0"/>
              <w:marRight w:val="0"/>
              <w:marTop w:val="0"/>
              <w:marBottom w:val="0"/>
              <w:divBdr>
                <w:top w:val="none" w:sz="0" w:space="0" w:color="auto"/>
                <w:left w:val="none" w:sz="0" w:space="0" w:color="auto"/>
                <w:bottom w:val="none" w:sz="0" w:space="0" w:color="auto"/>
                <w:right w:val="none" w:sz="0" w:space="0" w:color="auto"/>
              </w:divBdr>
            </w:div>
            <w:div w:id="1730765351">
              <w:marLeft w:val="0"/>
              <w:marRight w:val="0"/>
              <w:marTop w:val="0"/>
              <w:marBottom w:val="0"/>
              <w:divBdr>
                <w:top w:val="none" w:sz="0" w:space="0" w:color="auto"/>
                <w:left w:val="none" w:sz="0" w:space="0" w:color="auto"/>
                <w:bottom w:val="none" w:sz="0" w:space="0" w:color="auto"/>
                <w:right w:val="none" w:sz="0" w:space="0" w:color="auto"/>
              </w:divBdr>
            </w:div>
            <w:div w:id="337391701">
              <w:marLeft w:val="0"/>
              <w:marRight w:val="0"/>
              <w:marTop w:val="0"/>
              <w:marBottom w:val="0"/>
              <w:divBdr>
                <w:top w:val="none" w:sz="0" w:space="0" w:color="auto"/>
                <w:left w:val="none" w:sz="0" w:space="0" w:color="auto"/>
                <w:bottom w:val="none" w:sz="0" w:space="0" w:color="auto"/>
                <w:right w:val="none" w:sz="0" w:space="0" w:color="auto"/>
              </w:divBdr>
            </w:div>
            <w:div w:id="1324164096">
              <w:marLeft w:val="0"/>
              <w:marRight w:val="0"/>
              <w:marTop w:val="0"/>
              <w:marBottom w:val="0"/>
              <w:divBdr>
                <w:top w:val="none" w:sz="0" w:space="0" w:color="auto"/>
                <w:left w:val="none" w:sz="0" w:space="0" w:color="auto"/>
                <w:bottom w:val="none" w:sz="0" w:space="0" w:color="auto"/>
                <w:right w:val="none" w:sz="0" w:space="0" w:color="auto"/>
              </w:divBdr>
            </w:div>
            <w:div w:id="546339969">
              <w:marLeft w:val="0"/>
              <w:marRight w:val="0"/>
              <w:marTop w:val="0"/>
              <w:marBottom w:val="0"/>
              <w:divBdr>
                <w:top w:val="none" w:sz="0" w:space="0" w:color="auto"/>
                <w:left w:val="none" w:sz="0" w:space="0" w:color="auto"/>
                <w:bottom w:val="none" w:sz="0" w:space="0" w:color="auto"/>
                <w:right w:val="none" w:sz="0" w:space="0" w:color="auto"/>
              </w:divBdr>
            </w:div>
            <w:div w:id="20402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94643">
      <w:bodyDiv w:val="1"/>
      <w:marLeft w:val="0"/>
      <w:marRight w:val="0"/>
      <w:marTop w:val="0"/>
      <w:marBottom w:val="0"/>
      <w:divBdr>
        <w:top w:val="none" w:sz="0" w:space="0" w:color="auto"/>
        <w:left w:val="none" w:sz="0" w:space="0" w:color="auto"/>
        <w:bottom w:val="none" w:sz="0" w:space="0" w:color="auto"/>
        <w:right w:val="none" w:sz="0" w:space="0" w:color="auto"/>
      </w:divBdr>
    </w:div>
    <w:div w:id="752436379">
      <w:bodyDiv w:val="1"/>
      <w:marLeft w:val="0"/>
      <w:marRight w:val="0"/>
      <w:marTop w:val="0"/>
      <w:marBottom w:val="0"/>
      <w:divBdr>
        <w:top w:val="none" w:sz="0" w:space="0" w:color="auto"/>
        <w:left w:val="none" w:sz="0" w:space="0" w:color="auto"/>
        <w:bottom w:val="none" w:sz="0" w:space="0" w:color="auto"/>
        <w:right w:val="none" w:sz="0" w:space="0" w:color="auto"/>
      </w:divBdr>
      <w:divsChild>
        <w:div w:id="948314148">
          <w:marLeft w:val="0"/>
          <w:marRight w:val="0"/>
          <w:marTop w:val="171"/>
          <w:marBottom w:val="0"/>
          <w:divBdr>
            <w:top w:val="none" w:sz="0" w:space="0" w:color="auto"/>
            <w:left w:val="none" w:sz="0" w:space="0" w:color="auto"/>
            <w:bottom w:val="none" w:sz="0" w:space="0" w:color="auto"/>
            <w:right w:val="none" w:sz="0" w:space="0" w:color="auto"/>
          </w:divBdr>
        </w:div>
        <w:div w:id="428047964">
          <w:marLeft w:val="0"/>
          <w:marRight w:val="0"/>
          <w:marTop w:val="0"/>
          <w:marBottom w:val="0"/>
          <w:divBdr>
            <w:top w:val="none" w:sz="0" w:space="0" w:color="auto"/>
            <w:left w:val="none" w:sz="0" w:space="0" w:color="auto"/>
            <w:bottom w:val="none" w:sz="0" w:space="0" w:color="auto"/>
            <w:right w:val="none" w:sz="0" w:space="0" w:color="auto"/>
          </w:divBdr>
        </w:div>
      </w:divsChild>
    </w:div>
    <w:div w:id="854878062">
      <w:bodyDiv w:val="1"/>
      <w:marLeft w:val="0"/>
      <w:marRight w:val="0"/>
      <w:marTop w:val="0"/>
      <w:marBottom w:val="0"/>
      <w:divBdr>
        <w:top w:val="none" w:sz="0" w:space="0" w:color="auto"/>
        <w:left w:val="none" w:sz="0" w:space="0" w:color="auto"/>
        <w:bottom w:val="none" w:sz="0" w:space="0" w:color="auto"/>
        <w:right w:val="none" w:sz="0" w:space="0" w:color="auto"/>
      </w:divBdr>
    </w:div>
    <w:div w:id="865294046">
      <w:bodyDiv w:val="1"/>
      <w:marLeft w:val="0"/>
      <w:marRight w:val="0"/>
      <w:marTop w:val="0"/>
      <w:marBottom w:val="0"/>
      <w:divBdr>
        <w:top w:val="none" w:sz="0" w:space="0" w:color="auto"/>
        <w:left w:val="none" w:sz="0" w:space="0" w:color="auto"/>
        <w:bottom w:val="none" w:sz="0" w:space="0" w:color="auto"/>
        <w:right w:val="none" w:sz="0" w:space="0" w:color="auto"/>
      </w:divBdr>
    </w:div>
    <w:div w:id="941842272">
      <w:bodyDiv w:val="1"/>
      <w:marLeft w:val="0"/>
      <w:marRight w:val="0"/>
      <w:marTop w:val="0"/>
      <w:marBottom w:val="0"/>
      <w:divBdr>
        <w:top w:val="none" w:sz="0" w:space="0" w:color="auto"/>
        <w:left w:val="none" w:sz="0" w:space="0" w:color="auto"/>
        <w:bottom w:val="none" w:sz="0" w:space="0" w:color="auto"/>
        <w:right w:val="none" w:sz="0" w:space="0" w:color="auto"/>
      </w:divBdr>
    </w:div>
    <w:div w:id="996304404">
      <w:bodyDiv w:val="1"/>
      <w:marLeft w:val="0"/>
      <w:marRight w:val="0"/>
      <w:marTop w:val="0"/>
      <w:marBottom w:val="0"/>
      <w:divBdr>
        <w:top w:val="none" w:sz="0" w:space="0" w:color="auto"/>
        <w:left w:val="none" w:sz="0" w:space="0" w:color="auto"/>
        <w:bottom w:val="none" w:sz="0" w:space="0" w:color="auto"/>
        <w:right w:val="none" w:sz="0" w:space="0" w:color="auto"/>
      </w:divBdr>
      <w:divsChild>
        <w:div w:id="2063870060">
          <w:marLeft w:val="0"/>
          <w:marRight w:val="0"/>
          <w:marTop w:val="0"/>
          <w:marBottom w:val="0"/>
          <w:divBdr>
            <w:top w:val="none" w:sz="0" w:space="0" w:color="auto"/>
            <w:left w:val="none" w:sz="0" w:space="0" w:color="auto"/>
            <w:bottom w:val="none" w:sz="0" w:space="0" w:color="auto"/>
            <w:right w:val="none" w:sz="0" w:space="0" w:color="auto"/>
          </w:divBdr>
          <w:divsChild>
            <w:div w:id="824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9215">
      <w:bodyDiv w:val="1"/>
      <w:marLeft w:val="0"/>
      <w:marRight w:val="0"/>
      <w:marTop w:val="0"/>
      <w:marBottom w:val="0"/>
      <w:divBdr>
        <w:top w:val="none" w:sz="0" w:space="0" w:color="auto"/>
        <w:left w:val="none" w:sz="0" w:space="0" w:color="auto"/>
        <w:bottom w:val="none" w:sz="0" w:space="0" w:color="auto"/>
        <w:right w:val="none" w:sz="0" w:space="0" w:color="auto"/>
      </w:divBdr>
      <w:divsChild>
        <w:div w:id="181821655">
          <w:marLeft w:val="0"/>
          <w:marRight w:val="0"/>
          <w:marTop w:val="0"/>
          <w:marBottom w:val="375"/>
          <w:divBdr>
            <w:top w:val="none" w:sz="0" w:space="0" w:color="auto"/>
            <w:left w:val="none" w:sz="0" w:space="0" w:color="auto"/>
            <w:bottom w:val="none" w:sz="0" w:space="0" w:color="auto"/>
            <w:right w:val="none" w:sz="0" w:space="0" w:color="auto"/>
          </w:divBdr>
        </w:div>
        <w:div w:id="878010576">
          <w:marLeft w:val="0"/>
          <w:marRight w:val="0"/>
          <w:marTop w:val="0"/>
          <w:marBottom w:val="100"/>
          <w:divBdr>
            <w:top w:val="none" w:sz="0" w:space="0" w:color="auto"/>
            <w:left w:val="none" w:sz="0" w:space="0" w:color="auto"/>
            <w:bottom w:val="none" w:sz="0" w:space="0" w:color="auto"/>
            <w:right w:val="none" w:sz="0" w:space="0" w:color="auto"/>
          </w:divBdr>
        </w:div>
      </w:divsChild>
    </w:div>
    <w:div w:id="1034843236">
      <w:bodyDiv w:val="1"/>
      <w:marLeft w:val="0"/>
      <w:marRight w:val="0"/>
      <w:marTop w:val="0"/>
      <w:marBottom w:val="0"/>
      <w:divBdr>
        <w:top w:val="none" w:sz="0" w:space="0" w:color="auto"/>
        <w:left w:val="none" w:sz="0" w:space="0" w:color="auto"/>
        <w:bottom w:val="none" w:sz="0" w:space="0" w:color="auto"/>
        <w:right w:val="none" w:sz="0" w:space="0" w:color="auto"/>
      </w:divBdr>
    </w:div>
    <w:div w:id="1055742122">
      <w:bodyDiv w:val="1"/>
      <w:marLeft w:val="0"/>
      <w:marRight w:val="0"/>
      <w:marTop w:val="0"/>
      <w:marBottom w:val="0"/>
      <w:divBdr>
        <w:top w:val="none" w:sz="0" w:space="0" w:color="auto"/>
        <w:left w:val="none" w:sz="0" w:space="0" w:color="auto"/>
        <w:bottom w:val="none" w:sz="0" w:space="0" w:color="auto"/>
        <w:right w:val="none" w:sz="0" w:space="0" w:color="auto"/>
      </w:divBdr>
    </w:div>
    <w:div w:id="1252394254">
      <w:bodyDiv w:val="1"/>
      <w:marLeft w:val="0"/>
      <w:marRight w:val="0"/>
      <w:marTop w:val="0"/>
      <w:marBottom w:val="0"/>
      <w:divBdr>
        <w:top w:val="none" w:sz="0" w:space="0" w:color="auto"/>
        <w:left w:val="none" w:sz="0" w:space="0" w:color="auto"/>
        <w:bottom w:val="none" w:sz="0" w:space="0" w:color="auto"/>
        <w:right w:val="none" w:sz="0" w:space="0" w:color="auto"/>
      </w:divBdr>
    </w:div>
    <w:div w:id="1278021055">
      <w:bodyDiv w:val="1"/>
      <w:marLeft w:val="0"/>
      <w:marRight w:val="0"/>
      <w:marTop w:val="0"/>
      <w:marBottom w:val="0"/>
      <w:divBdr>
        <w:top w:val="none" w:sz="0" w:space="0" w:color="auto"/>
        <w:left w:val="none" w:sz="0" w:space="0" w:color="auto"/>
        <w:bottom w:val="none" w:sz="0" w:space="0" w:color="auto"/>
        <w:right w:val="none" w:sz="0" w:space="0" w:color="auto"/>
      </w:divBdr>
      <w:divsChild>
        <w:div w:id="2146002623">
          <w:marLeft w:val="0"/>
          <w:marRight w:val="0"/>
          <w:marTop w:val="0"/>
          <w:marBottom w:val="225"/>
          <w:divBdr>
            <w:top w:val="none" w:sz="0" w:space="0" w:color="auto"/>
            <w:left w:val="none" w:sz="0" w:space="0" w:color="auto"/>
            <w:bottom w:val="none" w:sz="0" w:space="0" w:color="auto"/>
            <w:right w:val="none" w:sz="0" w:space="0" w:color="auto"/>
          </w:divBdr>
        </w:div>
      </w:divsChild>
    </w:div>
    <w:div w:id="1285305042">
      <w:bodyDiv w:val="1"/>
      <w:marLeft w:val="0"/>
      <w:marRight w:val="0"/>
      <w:marTop w:val="0"/>
      <w:marBottom w:val="0"/>
      <w:divBdr>
        <w:top w:val="none" w:sz="0" w:space="0" w:color="auto"/>
        <w:left w:val="none" w:sz="0" w:space="0" w:color="auto"/>
        <w:bottom w:val="none" w:sz="0" w:space="0" w:color="auto"/>
        <w:right w:val="none" w:sz="0" w:space="0" w:color="auto"/>
      </w:divBdr>
    </w:div>
    <w:div w:id="1286160666">
      <w:bodyDiv w:val="1"/>
      <w:marLeft w:val="0"/>
      <w:marRight w:val="0"/>
      <w:marTop w:val="0"/>
      <w:marBottom w:val="0"/>
      <w:divBdr>
        <w:top w:val="none" w:sz="0" w:space="0" w:color="auto"/>
        <w:left w:val="none" w:sz="0" w:space="0" w:color="auto"/>
        <w:bottom w:val="none" w:sz="0" w:space="0" w:color="auto"/>
        <w:right w:val="none" w:sz="0" w:space="0" w:color="auto"/>
      </w:divBdr>
    </w:div>
    <w:div w:id="1309825266">
      <w:bodyDiv w:val="1"/>
      <w:marLeft w:val="0"/>
      <w:marRight w:val="0"/>
      <w:marTop w:val="0"/>
      <w:marBottom w:val="0"/>
      <w:divBdr>
        <w:top w:val="none" w:sz="0" w:space="0" w:color="auto"/>
        <w:left w:val="none" w:sz="0" w:space="0" w:color="auto"/>
        <w:bottom w:val="none" w:sz="0" w:space="0" w:color="auto"/>
        <w:right w:val="none" w:sz="0" w:space="0" w:color="auto"/>
      </w:divBdr>
    </w:div>
    <w:div w:id="1328903862">
      <w:bodyDiv w:val="1"/>
      <w:marLeft w:val="0"/>
      <w:marRight w:val="0"/>
      <w:marTop w:val="0"/>
      <w:marBottom w:val="0"/>
      <w:divBdr>
        <w:top w:val="none" w:sz="0" w:space="0" w:color="auto"/>
        <w:left w:val="none" w:sz="0" w:space="0" w:color="auto"/>
        <w:bottom w:val="none" w:sz="0" w:space="0" w:color="auto"/>
        <w:right w:val="none" w:sz="0" w:space="0" w:color="auto"/>
      </w:divBdr>
    </w:div>
    <w:div w:id="1390425120">
      <w:bodyDiv w:val="1"/>
      <w:marLeft w:val="0"/>
      <w:marRight w:val="0"/>
      <w:marTop w:val="0"/>
      <w:marBottom w:val="0"/>
      <w:divBdr>
        <w:top w:val="none" w:sz="0" w:space="0" w:color="auto"/>
        <w:left w:val="none" w:sz="0" w:space="0" w:color="auto"/>
        <w:bottom w:val="none" w:sz="0" w:space="0" w:color="auto"/>
        <w:right w:val="none" w:sz="0" w:space="0" w:color="auto"/>
      </w:divBdr>
    </w:div>
    <w:div w:id="1473208583">
      <w:bodyDiv w:val="1"/>
      <w:marLeft w:val="0"/>
      <w:marRight w:val="0"/>
      <w:marTop w:val="0"/>
      <w:marBottom w:val="0"/>
      <w:divBdr>
        <w:top w:val="none" w:sz="0" w:space="0" w:color="auto"/>
        <w:left w:val="none" w:sz="0" w:space="0" w:color="auto"/>
        <w:bottom w:val="none" w:sz="0" w:space="0" w:color="auto"/>
        <w:right w:val="none" w:sz="0" w:space="0" w:color="auto"/>
      </w:divBdr>
    </w:div>
    <w:div w:id="1526483507">
      <w:bodyDiv w:val="1"/>
      <w:marLeft w:val="0"/>
      <w:marRight w:val="0"/>
      <w:marTop w:val="0"/>
      <w:marBottom w:val="0"/>
      <w:divBdr>
        <w:top w:val="none" w:sz="0" w:space="0" w:color="auto"/>
        <w:left w:val="none" w:sz="0" w:space="0" w:color="auto"/>
        <w:bottom w:val="none" w:sz="0" w:space="0" w:color="auto"/>
        <w:right w:val="none" w:sz="0" w:space="0" w:color="auto"/>
      </w:divBdr>
    </w:div>
    <w:div w:id="1563521078">
      <w:bodyDiv w:val="1"/>
      <w:marLeft w:val="0"/>
      <w:marRight w:val="0"/>
      <w:marTop w:val="0"/>
      <w:marBottom w:val="0"/>
      <w:divBdr>
        <w:top w:val="none" w:sz="0" w:space="0" w:color="auto"/>
        <w:left w:val="none" w:sz="0" w:space="0" w:color="auto"/>
        <w:bottom w:val="none" w:sz="0" w:space="0" w:color="auto"/>
        <w:right w:val="none" w:sz="0" w:space="0" w:color="auto"/>
      </w:divBdr>
    </w:div>
    <w:div w:id="1616908084">
      <w:bodyDiv w:val="1"/>
      <w:marLeft w:val="0"/>
      <w:marRight w:val="0"/>
      <w:marTop w:val="0"/>
      <w:marBottom w:val="0"/>
      <w:divBdr>
        <w:top w:val="none" w:sz="0" w:space="0" w:color="auto"/>
        <w:left w:val="none" w:sz="0" w:space="0" w:color="auto"/>
        <w:bottom w:val="none" w:sz="0" w:space="0" w:color="auto"/>
        <w:right w:val="none" w:sz="0" w:space="0" w:color="auto"/>
      </w:divBdr>
    </w:div>
    <w:div w:id="1623463950">
      <w:bodyDiv w:val="1"/>
      <w:marLeft w:val="0"/>
      <w:marRight w:val="0"/>
      <w:marTop w:val="0"/>
      <w:marBottom w:val="0"/>
      <w:divBdr>
        <w:top w:val="none" w:sz="0" w:space="0" w:color="auto"/>
        <w:left w:val="none" w:sz="0" w:space="0" w:color="auto"/>
        <w:bottom w:val="none" w:sz="0" w:space="0" w:color="auto"/>
        <w:right w:val="none" w:sz="0" w:space="0" w:color="auto"/>
      </w:divBdr>
    </w:div>
    <w:div w:id="1648362304">
      <w:bodyDiv w:val="1"/>
      <w:marLeft w:val="0"/>
      <w:marRight w:val="0"/>
      <w:marTop w:val="0"/>
      <w:marBottom w:val="0"/>
      <w:divBdr>
        <w:top w:val="none" w:sz="0" w:space="0" w:color="auto"/>
        <w:left w:val="none" w:sz="0" w:space="0" w:color="auto"/>
        <w:bottom w:val="none" w:sz="0" w:space="0" w:color="auto"/>
        <w:right w:val="none" w:sz="0" w:space="0" w:color="auto"/>
      </w:divBdr>
    </w:div>
    <w:div w:id="1666083072">
      <w:bodyDiv w:val="1"/>
      <w:marLeft w:val="0"/>
      <w:marRight w:val="0"/>
      <w:marTop w:val="0"/>
      <w:marBottom w:val="0"/>
      <w:divBdr>
        <w:top w:val="none" w:sz="0" w:space="0" w:color="auto"/>
        <w:left w:val="none" w:sz="0" w:space="0" w:color="auto"/>
        <w:bottom w:val="none" w:sz="0" w:space="0" w:color="auto"/>
        <w:right w:val="none" w:sz="0" w:space="0" w:color="auto"/>
      </w:divBdr>
    </w:div>
    <w:div w:id="1712345347">
      <w:bodyDiv w:val="1"/>
      <w:marLeft w:val="0"/>
      <w:marRight w:val="0"/>
      <w:marTop w:val="0"/>
      <w:marBottom w:val="0"/>
      <w:divBdr>
        <w:top w:val="none" w:sz="0" w:space="0" w:color="auto"/>
        <w:left w:val="none" w:sz="0" w:space="0" w:color="auto"/>
        <w:bottom w:val="none" w:sz="0" w:space="0" w:color="auto"/>
        <w:right w:val="none" w:sz="0" w:space="0" w:color="auto"/>
      </w:divBdr>
    </w:div>
    <w:div w:id="1820225547">
      <w:bodyDiv w:val="1"/>
      <w:marLeft w:val="0"/>
      <w:marRight w:val="0"/>
      <w:marTop w:val="0"/>
      <w:marBottom w:val="0"/>
      <w:divBdr>
        <w:top w:val="none" w:sz="0" w:space="0" w:color="auto"/>
        <w:left w:val="none" w:sz="0" w:space="0" w:color="auto"/>
        <w:bottom w:val="none" w:sz="0" w:space="0" w:color="auto"/>
        <w:right w:val="none" w:sz="0" w:space="0" w:color="auto"/>
      </w:divBdr>
    </w:div>
    <w:div w:id="1825856918">
      <w:bodyDiv w:val="1"/>
      <w:marLeft w:val="0"/>
      <w:marRight w:val="0"/>
      <w:marTop w:val="0"/>
      <w:marBottom w:val="0"/>
      <w:divBdr>
        <w:top w:val="none" w:sz="0" w:space="0" w:color="auto"/>
        <w:left w:val="none" w:sz="0" w:space="0" w:color="auto"/>
        <w:bottom w:val="none" w:sz="0" w:space="0" w:color="auto"/>
        <w:right w:val="none" w:sz="0" w:space="0" w:color="auto"/>
      </w:divBdr>
    </w:div>
    <w:div w:id="1845777156">
      <w:bodyDiv w:val="1"/>
      <w:marLeft w:val="0"/>
      <w:marRight w:val="0"/>
      <w:marTop w:val="0"/>
      <w:marBottom w:val="0"/>
      <w:divBdr>
        <w:top w:val="none" w:sz="0" w:space="0" w:color="auto"/>
        <w:left w:val="none" w:sz="0" w:space="0" w:color="auto"/>
        <w:bottom w:val="none" w:sz="0" w:space="0" w:color="auto"/>
        <w:right w:val="none" w:sz="0" w:space="0" w:color="auto"/>
      </w:divBdr>
    </w:div>
    <w:div w:id="1857385199">
      <w:bodyDiv w:val="1"/>
      <w:marLeft w:val="0"/>
      <w:marRight w:val="0"/>
      <w:marTop w:val="0"/>
      <w:marBottom w:val="0"/>
      <w:divBdr>
        <w:top w:val="none" w:sz="0" w:space="0" w:color="auto"/>
        <w:left w:val="none" w:sz="0" w:space="0" w:color="auto"/>
        <w:bottom w:val="none" w:sz="0" w:space="0" w:color="auto"/>
        <w:right w:val="none" w:sz="0" w:space="0" w:color="auto"/>
      </w:divBdr>
    </w:div>
    <w:div w:id="1893693345">
      <w:bodyDiv w:val="1"/>
      <w:marLeft w:val="0"/>
      <w:marRight w:val="0"/>
      <w:marTop w:val="0"/>
      <w:marBottom w:val="0"/>
      <w:divBdr>
        <w:top w:val="none" w:sz="0" w:space="0" w:color="auto"/>
        <w:left w:val="none" w:sz="0" w:space="0" w:color="auto"/>
        <w:bottom w:val="none" w:sz="0" w:space="0" w:color="auto"/>
        <w:right w:val="none" w:sz="0" w:space="0" w:color="auto"/>
      </w:divBdr>
    </w:div>
    <w:div w:id="1896382115">
      <w:bodyDiv w:val="1"/>
      <w:marLeft w:val="0"/>
      <w:marRight w:val="0"/>
      <w:marTop w:val="0"/>
      <w:marBottom w:val="0"/>
      <w:divBdr>
        <w:top w:val="none" w:sz="0" w:space="0" w:color="auto"/>
        <w:left w:val="none" w:sz="0" w:space="0" w:color="auto"/>
        <w:bottom w:val="none" w:sz="0" w:space="0" w:color="auto"/>
        <w:right w:val="none" w:sz="0" w:space="0" w:color="auto"/>
      </w:divBdr>
    </w:div>
    <w:div w:id="1979413393">
      <w:bodyDiv w:val="1"/>
      <w:marLeft w:val="0"/>
      <w:marRight w:val="0"/>
      <w:marTop w:val="0"/>
      <w:marBottom w:val="0"/>
      <w:divBdr>
        <w:top w:val="none" w:sz="0" w:space="0" w:color="auto"/>
        <w:left w:val="none" w:sz="0" w:space="0" w:color="auto"/>
        <w:bottom w:val="none" w:sz="0" w:space="0" w:color="auto"/>
        <w:right w:val="none" w:sz="0" w:space="0" w:color="auto"/>
      </w:divBdr>
    </w:div>
    <w:div w:id="2007123055">
      <w:bodyDiv w:val="1"/>
      <w:marLeft w:val="0"/>
      <w:marRight w:val="0"/>
      <w:marTop w:val="0"/>
      <w:marBottom w:val="0"/>
      <w:divBdr>
        <w:top w:val="none" w:sz="0" w:space="0" w:color="auto"/>
        <w:left w:val="none" w:sz="0" w:space="0" w:color="auto"/>
        <w:bottom w:val="none" w:sz="0" w:space="0" w:color="auto"/>
        <w:right w:val="none" w:sz="0" w:space="0" w:color="auto"/>
      </w:divBdr>
    </w:div>
    <w:div w:id="2047412307">
      <w:bodyDiv w:val="1"/>
      <w:marLeft w:val="0"/>
      <w:marRight w:val="0"/>
      <w:marTop w:val="0"/>
      <w:marBottom w:val="0"/>
      <w:divBdr>
        <w:top w:val="none" w:sz="0" w:space="0" w:color="auto"/>
        <w:left w:val="none" w:sz="0" w:space="0" w:color="auto"/>
        <w:bottom w:val="none" w:sz="0" w:space="0" w:color="auto"/>
        <w:right w:val="none" w:sz="0" w:space="0" w:color="auto"/>
      </w:divBdr>
    </w:div>
    <w:div w:id="2047873759">
      <w:bodyDiv w:val="1"/>
      <w:marLeft w:val="0"/>
      <w:marRight w:val="0"/>
      <w:marTop w:val="0"/>
      <w:marBottom w:val="0"/>
      <w:divBdr>
        <w:top w:val="none" w:sz="0" w:space="0" w:color="auto"/>
        <w:left w:val="none" w:sz="0" w:space="0" w:color="auto"/>
        <w:bottom w:val="none" w:sz="0" w:space="0" w:color="auto"/>
        <w:right w:val="none" w:sz="0" w:space="0" w:color="auto"/>
      </w:divBdr>
      <w:divsChild>
        <w:div w:id="2108111185">
          <w:marLeft w:val="0"/>
          <w:marRight w:val="0"/>
          <w:marTop w:val="0"/>
          <w:marBottom w:val="0"/>
          <w:divBdr>
            <w:top w:val="none" w:sz="0" w:space="0" w:color="auto"/>
            <w:left w:val="none" w:sz="0" w:space="0" w:color="auto"/>
            <w:bottom w:val="none" w:sz="0" w:space="0" w:color="auto"/>
            <w:right w:val="none" w:sz="0" w:space="0" w:color="auto"/>
          </w:divBdr>
          <w:divsChild>
            <w:div w:id="8467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87308">
      <w:bodyDiv w:val="1"/>
      <w:marLeft w:val="0"/>
      <w:marRight w:val="0"/>
      <w:marTop w:val="0"/>
      <w:marBottom w:val="0"/>
      <w:divBdr>
        <w:top w:val="none" w:sz="0" w:space="0" w:color="auto"/>
        <w:left w:val="none" w:sz="0" w:space="0" w:color="auto"/>
        <w:bottom w:val="none" w:sz="0" w:space="0" w:color="auto"/>
        <w:right w:val="none" w:sz="0" w:space="0" w:color="auto"/>
      </w:divBdr>
    </w:div>
    <w:div w:id="2095975504">
      <w:bodyDiv w:val="1"/>
      <w:marLeft w:val="0"/>
      <w:marRight w:val="0"/>
      <w:marTop w:val="0"/>
      <w:marBottom w:val="0"/>
      <w:divBdr>
        <w:top w:val="none" w:sz="0" w:space="0" w:color="auto"/>
        <w:left w:val="none" w:sz="0" w:space="0" w:color="auto"/>
        <w:bottom w:val="none" w:sz="0" w:space="0" w:color="auto"/>
        <w:right w:val="none" w:sz="0" w:space="0" w:color="auto"/>
      </w:divBdr>
    </w:div>
    <w:div w:id="2097701790">
      <w:bodyDiv w:val="1"/>
      <w:marLeft w:val="0"/>
      <w:marRight w:val="0"/>
      <w:marTop w:val="0"/>
      <w:marBottom w:val="0"/>
      <w:divBdr>
        <w:top w:val="none" w:sz="0" w:space="0" w:color="auto"/>
        <w:left w:val="none" w:sz="0" w:space="0" w:color="auto"/>
        <w:bottom w:val="none" w:sz="0" w:space="0" w:color="auto"/>
        <w:right w:val="none" w:sz="0" w:space="0" w:color="auto"/>
      </w:divBdr>
    </w:div>
    <w:div w:id="2100519904">
      <w:bodyDiv w:val="1"/>
      <w:marLeft w:val="0"/>
      <w:marRight w:val="0"/>
      <w:marTop w:val="0"/>
      <w:marBottom w:val="0"/>
      <w:divBdr>
        <w:top w:val="none" w:sz="0" w:space="0" w:color="auto"/>
        <w:left w:val="none" w:sz="0" w:space="0" w:color="auto"/>
        <w:bottom w:val="none" w:sz="0" w:space="0" w:color="auto"/>
        <w:right w:val="none" w:sz="0" w:space="0" w:color="auto"/>
      </w:divBdr>
    </w:div>
    <w:div w:id="2105179572">
      <w:bodyDiv w:val="1"/>
      <w:marLeft w:val="0"/>
      <w:marRight w:val="0"/>
      <w:marTop w:val="0"/>
      <w:marBottom w:val="0"/>
      <w:divBdr>
        <w:top w:val="none" w:sz="0" w:space="0" w:color="auto"/>
        <w:left w:val="none" w:sz="0" w:space="0" w:color="auto"/>
        <w:bottom w:val="none" w:sz="0" w:space="0" w:color="auto"/>
        <w:right w:val="none" w:sz="0" w:space="0" w:color="auto"/>
      </w:divBdr>
    </w:div>
    <w:div w:id="2131776506">
      <w:bodyDiv w:val="1"/>
      <w:marLeft w:val="0"/>
      <w:marRight w:val="0"/>
      <w:marTop w:val="0"/>
      <w:marBottom w:val="0"/>
      <w:divBdr>
        <w:top w:val="none" w:sz="0" w:space="0" w:color="auto"/>
        <w:left w:val="none" w:sz="0" w:space="0" w:color="auto"/>
        <w:bottom w:val="none" w:sz="0" w:space="0" w:color="auto"/>
        <w:right w:val="none" w:sz="0" w:space="0" w:color="auto"/>
      </w:divBdr>
    </w:div>
    <w:div w:id="2138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63DDB-5666-4CD6-869C-C72805F0B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13</Pages>
  <Words>3482</Words>
  <Characters>20545</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ČEPRO, a. s.</Company>
  <LinksUpToDate>false</LinksUpToDate>
  <CharactersWithSpaces>23980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Šmahelová Michala</dc:creator>
  <cp:lastModifiedBy>Matochová Michala</cp:lastModifiedBy>
  <cp:revision>20</cp:revision>
  <cp:lastPrinted>2020-12-16T15:05:00Z</cp:lastPrinted>
  <dcterms:created xsi:type="dcterms:W3CDTF">2020-10-30T13:20:00Z</dcterms:created>
  <dcterms:modified xsi:type="dcterms:W3CDTF">2020-12-18T08:29:00Z</dcterms:modified>
</cp:coreProperties>
</file>