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1B169671" wp14:editId="4C962459">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FD66FD"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ZÁŘÍ</w:t>
      </w:r>
      <w:r w:rsidR="00144CDD">
        <w:rPr>
          <w:rFonts w:ascii="Tahoma" w:hAnsi="Tahoma" w:cs="Tahoma"/>
          <w:b/>
          <w:color w:val="000000" w:themeColor="text1"/>
          <w:sz w:val="32"/>
          <w:szCs w:val="20"/>
        </w:rPr>
        <w:t xml:space="preserve"> </w:t>
      </w:r>
      <w:r w:rsidR="001903C1">
        <w:rPr>
          <w:rFonts w:ascii="Tahoma" w:hAnsi="Tahoma" w:cs="Tahoma"/>
          <w:b/>
          <w:color w:val="000000" w:themeColor="text1"/>
          <w:sz w:val="32"/>
          <w:szCs w:val="20"/>
        </w:rPr>
        <w:t xml:space="preserve">– ŘÍJEN </w:t>
      </w:r>
      <w:r w:rsidR="00144CDD">
        <w:rPr>
          <w:rFonts w:ascii="Tahoma" w:hAnsi="Tahoma" w:cs="Tahoma"/>
          <w:b/>
          <w:color w:val="000000" w:themeColor="text1"/>
          <w:sz w:val="32"/>
          <w:szCs w:val="20"/>
        </w:rPr>
        <w:t>2020</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1810A3" w:rsidRPr="00FD66FD" w:rsidRDefault="008D5292" w:rsidP="00FD66FD">
      <w:pPr>
        <w:pStyle w:val="Bezmezer"/>
        <w:numPr>
          <w:ilvl w:val="0"/>
          <w:numId w:val="2"/>
        </w:numPr>
        <w:spacing w:line="360" w:lineRule="auto"/>
        <w:jc w:val="both"/>
        <w:rPr>
          <w:rFonts w:ascii="Tahoma" w:hAnsi="Tahoma" w:cs="Tahoma"/>
          <w:b/>
          <w:i/>
          <w:color w:val="000000" w:themeColor="text1"/>
          <w:sz w:val="18"/>
          <w:szCs w:val="18"/>
        </w:rPr>
      </w:pPr>
      <w:r>
        <w:rPr>
          <w:rFonts w:ascii="Tahoma" w:hAnsi="Tahoma" w:cs="Tahoma"/>
          <w:color w:val="000000" w:themeColor="text1"/>
          <w:sz w:val="18"/>
          <w:szCs w:val="18"/>
        </w:rPr>
        <w:t xml:space="preserve">Zákon č. </w:t>
      </w:r>
      <w:r w:rsidR="00FD66FD">
        <w:rPr>
          <w:rFonts w:ascii="Tahoma" w:hAnsi="Tahoma" w:cs="Tahoma"/>
          <w:color w:val="000000" w:themeColor="text1"/>
          <w:sz w:val="18"/>
          <w:szCs w:val="18"/>
        </w:rPr>
        <w:t>403</w:t>
      </w:r>
      <w:r w:rsidR="008A1418">
        <w:rPr>
          <w:rFonts w:ascii="Tahoma" w:hAnsi="Tahoma" w:cs="Tahoma"/>
          <w:color w:val="000000" w:themeColor="text1"/>
          <w:sz w:val="18"/>
          <w:szCs w:val="18"/>
        </w:rPr>
        <w:t xml:space="preserve">/2020 Sb., </w:t>
      </w:r>
      <w:r w:rsidR="00FD66FD" w:rsidRPr="00FD66FD">
        <w:rPr>
          <w:rFonts w:ascii="Tahoma" w:hAnsi="Tahoma" w:cs="Tahoma"/>
          <w:color w:val="000000" w:themeColor="text1"/>
          <w:sz w:val="18"/>
          <w:szCs w:val="18"/>
        </w:rPr>
        <w:t xml:space="preserve">kterým se mění zákon č. 416/2009 Sb., o urychlení výstavby dopravní, vodní a energetické infrastruktury a infrastruktury elektronických komunikací, ve znění pozdějších předpisů, a další související zákony  </w:t>
      </w:r>
    </w:p>
    <w:p w:rsidR="00FD66FD" w:rsidRPr="00FD66FD" w:rsidRDefault="00FD66FD" w:rsidP="00FD66FD">
      <w:pPr>
        <w:pStyle w:val="Bezmezer"/>
        <w:numPr>
          <w:ilvl w:val="0"/>
          <w:numId w:val="2"/>
        </w:numPr>
        <w:spacing w:line="360" w:lineRule="auto"/>
        <w:jc w:val="both"/>
        <w:rPr>
          <w:rFonts w:ascii="Tahoma" w:hAnsi="Tahoma" w:cs="Tahoma"/>
          <w:b/>
          <w:i/>
          <w:color w:val="000000" w:themeColor="text1"/>
          <w:sz w:val="18"/>
          <w:szCs w:val="18"/>
        </w:rPr>
      </w:pPr>
      <w:r>
        <w:rPr>
          <w:rFonts w:ascii="Tahoma" w:hAnsi="Tahoma" w:cs="Tahoma"/>
          <w:color w:val="000000" w:themeColor="text1"/>
          <w:sz w:val="18"/>
          <w:szCs w:val="18"/>
        </w:rPr>
        <w:t>Vyhláška č. 393/2020 Sb., o digitální mapě kraje</w:t>
      </w:r>
    </w:p>
    <w:p w:rsidR="00FD66FD" w:rsidRPr="00FD66FD" w:rsidRDefault="00FD66FD" w:rsidP="00FD66FD">
      <w:pPr>
        <w:pStyle w:val="Bezmezer"/>
        <w:numPr>
          <w:ilvl w:val="0"/>
          <w:numId w:val="2"/>
        </w:numPr>
        <w:spacing w:line="360" w:lineRule="auto"/>
        <w:jc w:val="both"/>
        <w:rPr>
          <w:rFonts w:ascii="Tahoma" w:hAnsi="Tahoma" w:cs="Tahoma"/>
          <w:b/>
          <w:i/>
          <w:color w:val="000000" w:themeColor="text1"/>
          <w:sz w:val="18"/>
          <w:szCs w:val="18"/>
        </w:rPr>
      </w:pPr>
      <w:r>
        <w:rPr>
          <w:rFonts w:ascii="Tahoma" w:hAnsi="Tahoma" w:cs="Tahoma"/>
          <w:color w:val="000000" w:themeColor="text1"/>
          <w:sz w:val="18"/>
          <w:szCs w:val="18"/>
        </w:rPr>
        <w:t xml:space="preserve">Zákon č. 386/2020 Sb., </w:t>
      </w:r>
      <w:r w:rsidRPr="00FD66FD">
        <w:rPr>
          <w:rFonts w:ascii="Tahoma" w:hAnsi="Tahoma" w:cs="Tahoma"/>
          <w:color w:val="000000" w:themeColor="text1"/>
          <w:sz w:val="18"/>
          <w:szCs w:val="18"/>
        </w:rPr>
        <w:t xml:space="preserve">kterým se zrušuje zákonné opatření Senátu č. 340/2013 Sb., o dani z nabytí nemovitých věcí, ve znění pozdějších předpisů, a mění a zrušují další související právní předpisy  </w:t>
      </w:r>
    </w:p>
    <w:p w:rsidR="00FD66FD" w:rsidRDefault="00FD66FD" w:rsidP="00FD66FD">
      <w:pPr>
        <w:pStyle w:val="Bezmezer"/>
        <w:spacing w:line="360" w:lineRule="auto"/>
        <w:ind w:left="786"/>
        <w:jc w:val="both"/>
        <w:rPr>
          <w:rFonts w:ascii="Tahoma" w:hAnsi="Tahoma" w:cs="Tahoma"/>
          <w:b/>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 Připravovaná legislativa</w:t>
      </w:r>
    </w:p>
    <w:p w:rsidR="000B6E81" w:rsidRPr="006D5353"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Výstupy</w:t>
      </w:r>
    </w:p>
    <w:p w:rsidR="008A1418" w:rsidRDefault="00FD66FD" w:rsidP="008A1418">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Návrh zákona o ochraně oznamovatelů</w:t>
      </w:r>
    </w:p>
    <w:p w:rsidR="008D5292" w:rsidRPr="006D5353" w:rsidRDefault="008D5292" w:rsidP="008D5292">
      <w:pPr>
        <w:pStyle w:val="Bezmezer"/>
        <w:spacing w:line="360" w:lineRule="auto"/>
        <w:ind w:left="786"/>
        <w:jc w:val="both"/>
        <w:rPr>
          <w:rFonts w:ascii="Tahoma" w:hAnsi="Tahoma" w:cs="Tahoma"/>
          <w:color w:val="000000" w:themeColor="text1"/>
          <w:sz w:val="18"/>
          <w:szCs w:val="18"/>
        </w:rPr>
      </w:pPr>
    </w:p>
    <w:p w:rsidR="004A3DCA" w:rsidRPr="006D535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Zadání</w:t>
      </w:r>
    </w:p>
    <w:p w:rsidR="00634ECF" w:rsidRDefault="00A061C6" w:rsidP="00634ECF">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Novela zákona o zaměstnanosti (</w:t>
      </w:r>
      <w:proofErr w:type="spellStart"/>
      <w:r>
        <w:rPr>
          <w:rFonts w:ascii="Tahoma" w:hAnsi="Tahoma" w:cs="Tahoma"/>
          <w:color w:val="000000" w:themeColor="text1"/>
          <w:sz w:val="18"/>
          <w:szCs w:val="18"/>
        </w:rPr>
        <w:t>kurzarbeit</w:t>
      </w:r>
      <w:proofErr w:type="spellEnd"/>
      <w:r>
        <w:rPr>
          <w:rFonts w:ascii="Tahoma" w:hAnsi="Tahoma" w:cs="Tahoma"/>
          <w:color w:val="000000" w:themeColor="text1"/>
          <w:sz w:val="18"/>
          <w:szCs w:val="18"/>
        </w:rPr>
        <w:t>)</w:t>
      </w:r>
    </w:p>
    <w:p w:rsidR="00A061C6" w:rsidRDefault="00A061C6" w:rsidP="00634ECF">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Novela zákona o ochraně hospodářské soutěže</w:t>
      </w:r>
      <w:r w:rsidR="00931F72">
        <w:rPr>
          <w:rFonts w:ascii="Tahoma" w:hAnsi="Tahoma" w:cs="Tahoma"/>
          <w:color w:val="000000" w:themeColor="text1"/>
          <w:sz w:val="18"/>
          <w:szCs w:val="18"/>
        </w:rPr>
        <w:t xml:space="preserve"> (narovnání)</w:t>
      </w:r>
    </w:p>
    <w:p w:rsidR="00A061C6" w:rsidRDefault="00931F72" w:rsidP="00634ECF">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Novela zákona o technických požadavcích na výrobky (bezplatné poskytování přístupu k ČSN)</w:t>
      </w:r>
    </w:p>
    <w:p w:rsidR="00BA315A" w:rsidRPr="00BA315A" w:rsidRDefault="00BA315A" w:rsidP="00BA315A">
      <w:pPr>
        <w:pStyle w:val="Bezmezer"/>
        <w:spacing w:line="360" w:lineRule="auto"/>
        <w:jc w:val="both"/>
        <w:rPr>
          <w:rFonts w:ascii="Tahoma" w:hAnsi="Tahoma" w:cs="Tahoma"/>
          <w:color w:val="000000" w:themeColor="text1"/>
          <w:sz w:val="18"/>
          <w:szCs w:val="18"/>
        </w:rPr>
      </w:pPr>
    </w:p>
    <w:p w:rsidR="00BA315A" w:rsidRPr="00A31A51" w:rsidRDefault="00BA315A" w:rsidP="00BA315A">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w:t>
      </w:r>
      <w:r>
        <w:rPr>
          <w:rFonts w:ascii="Tahoma" w:hAnsi="Tahoma" w:cs="Tahoma"/>
          <w:b/>
          <w:color w:val="000000" w:themeColor="text1"/>
          <w:sz w:val="18"/>
          <w:szCs w:val="18"/>
        </w:rPr>
        <w:t>I</w:t>
      </w:r>
      <w:r w:rsidRPr="00A31A51">
        <w:rPr>
          <w:rFonts w:ascii="Tahoma" w:hAnsi="Tahoma" w:cs="Tahoma"/>
          <w:b/>
          <w:color w:val="000000" w:themeColor="text1"/>
          <w:sz w:val="18"/>
          <w:szCs w:val="18"/>
        </w:rPr>
        <w:t xml:space="preserve">. </w:t>
      </w:r>
      <w:r>
        <w:rPr>
          <w:rFonts w:ascii="Tahoma" w:hAnsi="Tahoma" w:cs="Tahoma"/>
          <w:b/>
          <w:color w:val="000000" w:themeColor="text1"/>
          <w:sz w:val="18"/>
          <w:szCs w:val="18"/>
        </w:rPr>
        <w:t>Aktuální judikatura a stanoviska</w:t>
      </w:r>
    </w:p>
    <w:p w:rsidR="00BA315A" w:rsidRDefault="00BA315A" w:rsidP="00BA315A">
      <w:pPr>
        <w:pStyle w:val="Bezmezer"/>
        <w:numPr>
          <w:ilvl w:val="0"/>
          <w:numId w:val="2"/>
        </w:numPr>
        <w:spacing w:line="360" w:lineRule="auto"/>
        <w:jc w:val="both"/>
        <w:rPr>
          <w:rFonts w:ascii="Tahoma" w:hAnsi="Tahoma" w:cs="Tahoma"/>
          <w:color w:val="000000" w:themeColor="text1"/>
          <w:sz w:val="18"/>
          <w:szCs w:val="18"/>
        </w:rPr>
      </w:pPr>
      <w:r w:rsidRPr="00BA315A">
        <w:rPr>
          <w:rFonts w:ascii="Tahoma" w:hAnsi="Tahoma" w:cs="Tahoma"/>
          <w:color w:val="000000" w:themeColor="text1"/>
          <w:sz w:val="18"/>
          <w:szCs w:val="18"/>
        </w:rPr>
        <w:t>Administrativní pochybení v</w:t>
      </w:r>
      <w:r>
        <w:rPr>
          <w:rFonts w:ascii="Tahoma" w:hAnsi="Tahoma" w:cs="Tahoma"/>
          <w:color w:val="000000" w:themeColor="text1"/>
          <w:sz w:val="18"/>
          <w:szCs w:val="18"/>
        </w:rPr>
        <w:t> </w:t>
      </w:r>
      <w:r w:rsidRPr="00BA315A">
        <w:rPr>
          <w:rFonts w:ascii="Tahoma" w:hAnsi="Tahoma" w:cs="Tahoma"/>
          <w:color w:val="000000" w:themeColor="text1"/>
          <w:sz w:val="18"/>
          <w:szCs w:val="18"/>
        </w:rPr>
        <w:t>nabídce</w:t>
      </w:r>
      <w:r>
        <w:rPr>
          <w:rFonts w:ascii="Tahoma" w:hAnsi="Tahoma" w:cs="Tahoma"/>
          <w:color w:val="000000" w:themeColor="text1"/>
          <w:sz w:val="18"/>
          <w:szCs w:val="18"/>
        </w:rPr>
        <w:t xml:space="preserve"> jako důvod </w:t>
      </w:r>
      <w:r w:rsidRPr="00BA315A">
        <w:rPr>
          <w:rFonts w:ascii="Tahoma" w:hAnsi="Tahoma" w:cs="Tahoma"/>
          <w:color w:val="000000" w:themeColor="text1"/>
          <w:sz w:val="18"/>
          <w:szCs w:val="18"/>
        </w:rPr>
        <w:t>k vyloučení dodavatele</w:t>
      </w:r>
    </w:p>
    <w:p w:rsidR="00D04F32" w:rsidRDefault="001440A6" w:rsidP="00D04F32">
      <w:pPr>
        <w:pStyle w:val="Bezmezer"/>
        <w:numPr>
          <w:ilvl w:val="0"/>
          <w:numId w:val="2"/>
        </w:numPr>
        <w:spacing w:line="360" w:lineRule="auto"/>
        <w:jc w:val="both"/>
        <w:rPr>
          <w:rFonts w:ascii="Tahoma" w:hAnsi="Tahoma" w:cs="Tahoma"/>
          <w:color w:val="000000" w:themeColor="text1"/>
          <w:sz w:val="18"/>
          <w:szCs w:val="18"/>
        </w:rPr>
      </w:pPr>
      <w:r w:rsidRPr="001440A6">
        <w:rPr>
          <w:rFonts w:ascii="Tahoma" w:hAnsi="Tahoma" w:cs="Tahoma"/>
          <w:color w:val="000000" w:themeColor="text1"/>
          <w:sz w:val="18"/>
          <w:szCs w:val="18"/>
        </w:rPr>
        <w:t>Ani velmi specifické požadavky zadavatele VZ už nejsou „trestné"</w:t>
      </w:r>
    </w:p>
    <w:p w:rsidR="00761C7D" w:rsidRDefault="00761C7D" w:rsidP="00761C7D">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Nutnost postupu podle ZZVZ při nákupu akcií</w:t>
      </w:r>
    </w:p>
    <w:p w:rsidR="00761C7D" w:rsidRPr="001440A6" w:rsidRDefault="00761C7D" w:rsidP="00761C7D">
      <w:pPr>
        <w:pStyle w:val="Bezmezer"/>
        <w:spacing w:line="360" w:lineRule="auto"/>
        <w:ind w:left="786"/>
        <w:jc w:val="both"/>
        <w:rPr>
          <w:rFonts w:ascii="Tahoma" w:hAnsi="Tahoma" w:cs="Tahoma"/>
          <w:color w:val="000000" w:themeColor="text1"/>
          <w:sz w:val="18"/>
          <w:szCs w:val="18"/>
        </w:rPr>
      </w:pPr>
    </w:p>
    <w:p w:rsidR="00FD66FD" w:rsidRPr="00BA315A" w:rsidRDefault="00FD66FD" w:rsidP="00FD66FD">
      <w:pPr>
        <w:pStyle w:val="Bezmezer"/>
        <w:spacing w:line="360" w:lineRule="auto"/>
        <w:jc w:val="both"/>
        <w:rPr>
          <w:rFonts w:ascii="Tahoma" w:hAnsi="Tahoma" w:cs="Tahoma"/>
          <w:b/>
          <w:color w:val="000000" w:themeColor="text1"/>
          <w:sz w:val="18"/>
          <w:szCs w:val="18"/>
        </w:rPr>
      </w:pPr>
    </w:p>
    <w:p w:rsidR="00FD66FD" w:rsidRPr="00BA315A" w:rsidRDefault="00FD66FD" w:rsidP="00FD66FD">
      <w:pPr>
        <w:pStyle w:val="Bezmezer"/>
        <w:spacing w:line="360" w:lineRule="auto"/>
        <w:jc w:val="both"/>
        <w:rPr>
          <w:rFonts w:ascii="Tahoma" w:hAnsi="Tahoma" w:cs="Tahoma"/>
          <w:color w:val="000000" w:themeColor="text1"/>
          <w:sz w:val="20"/>
          <w:szCs w:val="20"/>
        </w:rPr>
      </w:pPr>
    </w:p>
    <w:p w:rsidR="00D3025E" w:rsidRPr="00BA315A" w:rsidRDefault="00D3025E" w:rsidP="002910D6">
      <w:pPr>
        <w:pStyle w:val="Bezmezer"/>
        <w:spacing w:line="360" w:lineRule="auto"/>
        <w:ind w:left="426"/>
        <w:jc w:val="both"/>
        <w:rPr>
          <w:rFonts w:ascii="Tahoma" w:hAnsi="Tahoma" w:cs="Tahoma"/>
          <w:color w:val="000000" w:themeColor="text1"/>
          <w:sz w:val="20"/>
          <w:szCs w:val="20"/>
        </w:rPr>
      </w:pPr>
    </w:p>
    <w:p w:rsidR="00FD66FD" w:rsidRDefault="00FD66FD" w:rsidP="002910D6">
      <w:pPr>
        <w:pStyle w:val="Bezmezer"/>
        <w:spacing w:line="360" w:lineRule="auto"/>
        <w:ind w:left="426"/>
        <w:jc w:val="both"/>
        <w:rPr>
          <w:rFonts w:ascii="Tahoma" w:hAnsi="Tahoma" w:cs="Tahoma"/>
          <w:color w:val="000000" w:themeColor="text1"/>
          <w:sz w:val="20"/>
          <w:szCs w:val="20"/>
        </w:rPr>
      </w:pPr>
    </w:p>
    <w:p w:rsidR="00A96799" w:rsidRPr="00BA315A" w:rsidRDefault="00A96799" w:rsidP="002910D6">
      <w:pPr>
        <w:pStyle w:val="Bezmezer"/>
        <w:spacing w:line="360" w:lineRule="auto"/>
        <w:ind w:left="426"/>
        <w:jc w:val="both"/>
        <w:rPr>
          <w:rFonts w:ascii="Tahoma" w:hAnsi="Tahoma" w:cs="Tahoma"/>
          <w:color w:val="000000" w:themeColor="text1"/>
          <w:sz w:val="20"/>
          <w:szCs w:val="20"/>
        </w:rPr>
      </w:pPr>
    </w:p>
    <w:p w:rsidR="00FD66FD" w:rsidRDefault="00FD66FD" w:rsidP="002910D6">
      <w:pPr>
        <w:pStyle w:val="Bezmezer"/>
        <w:spacing w:line="360" w:lineRule="auto"/>
        <w:ind w:left="426"/>
        <w:jc w:val="both"/>
        <w:rPr>
          <w:rFonts w:ascii="Tahoma" w:hAnsi="Tahoma" w:cs="Tahoma"/>
          <w:color w:val="000000" w:themeColor="text1"/>
          <w:sz w:val="20"/>
          <w:szCs w:val="20"/>
        </w:rPr>
      </w:pPr>
    </w:p>
    <w:p w:rsidR="00D3025E" w:rsidRDefault="00D3025E" w:rsidP="002910D6">
      <w:pPr>
        <w:pStyle w:val="Bezmezer"/>
        <w:spacing w:line="360" w:lineRule="auto"/>
        <w:ind w:left="42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DD4232" w:rsidRDefault="00DA2D24"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DA2D24">
        <w:rPr>
          <w:rStyle w:val="Hypertextovodkaz"/>
          <w:rFonts w:ascii="Tahoma" w:eastAsia="Times New Roman" w:hAnsi="Tahoma" w:cs="Tahoma"/>
          <w:b/>
          <w:bCs/>
          <w:color w:val="000000" w:themeColor="text1"/>
          <w:kern w:val="36"/>
          <w:sz w:val="24"/>
          <w:szCs w:val="24"/>
          <w:u w:val="none"/>
          <w:lang w:eastAsia="cs-CZ"/>
        </w:rPr>
        <w:t xml:space="preserve">Zákon č. 403/2020 Sb., kterým se mění zákon č. 416/2009 Sb., o urychlení výstavby dopravní, vodní a energetické infrastruktury a infrastruktury elektronických komunikací, ve znění pozdějších předpisů, a další související zákony  </w:t>
      </w:r>
      <w:r w:rsidR="00007E78">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931F21" w:rsidRDefault="00931F21" w:rsidP="00931F21">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Účinnost </w:t>
      </w:r>
      <w:r w:rsidR="00C14B60">
        <w:rPr>
          <w:rStyle w:val="Hypertextovodkaz"/>
          <w:rFonts w:ascii="Tahoma" w:eastAsia="Times New Roman" w:hAnsi="Tahoma" w:cs="Tahoma"/>
          <w:bCs/>
          <w:color w:val="000000" w:themeColor="text1"/>
          <w:kern w:val="36"/>
          <w:sz w:val="20"/>
          <w:szCs w:val="24"/>
          <w:u w:val="none"/>
          <w:lang w:eastAsia="cs-CZ"/>
        </w:rPr>
        <w:t>1</w:t>
      </w:r>
      <w:r w:rsidR="00DA2D24">
        <w:rPr>
          <w:rStyle w:val="Hypertextovodkaz"/>
          <w:rFonts w:ascii="Tahoma" w:eastAsia="Times New Roman" w:hAnsi="Tahoma" w:cs="Tahoma"/>
          <w:bCs/>
          <w:color w:val="000000" w:themeColor="text1"/>
          <w:kern w:val="36"/>
          <w:sz w:val="20"/>
          <w:szCs w:val="24"/>
          <w:u w:val="none"/>
          <w:lang w:eastAsia="cs-CZ"/>
        </w:rPr>
        <w:t>. 1. 2021</w:t>
      </w:r>
    </w:p>
    <w:p w:rsidR="00931F21" w:rsidRDefault="00931F21" w:rsidP="00931F21">
      <w:pPr>
        <w:pStyle w:val="Bezmezer"/>
        <w:jc w:val="right"/>
        <w:rPr>
          <w:rStyle w:val="Hypertextovodkaz"/>
          <w:rFonts w:ascii="Tahoma" w:eastAsia="Times New Roman" w:hAnsi="Tahoma" w:cs="Tahoma"/>
          <w:bCs/>
          <w:color w:val="000000" w:themeColor="text1"/>
          <w:kern w:val="36"/>
          <w:sz w:val="20"/>
          <w:szCs w:val="24"/>
          <w:u w:val="none"/>
          <w:lang w:eastAsia="cs-CZ"/>
        </w:rPr>
      </w:pPr>
    </w:p>
    <w:p w:rsidR="00772162" w:rsidRDefault="00772162" w:rsidP="00772162">
      <w:pPr>
        <w:pStyle w:val="Bezmezer"/>
        <w:jc w:val="both"/>
        <w:rPr>
          <w:rStyle w:val="Hypertextovodkaz"/>
          <w:rFonts w:ascii="Tahoma" w:eastAsia="Times New Roman" w:hAnsi="Tahoma" w:cs="Tahoma"/>
          <w:bCs/>
          <w:color w:val="000000" w:themeColor="text1"/>
          <w:kern w:val="36"/>
          <w:sz w:val="20"/>
          <w:szCs w:val="24"/>
          <w:u w:val="none"/>
          <w:lang w:eastAsia="cs-CZ"/>
        </w:rPr>
      </w:pPr>
      <w:r w:rsidRPr="00772162">
        <w:rPr>
          <w:rStyle w:val="Hypertextovodkaz"/>
          <w:rFonts w:ascii="Tahoma" w:eastAsia="Times New Roman" w:hAnsi="Tahoma" w:cs="Tahoma"/>
          <w:bCs/>
          <w:color w:val="000000" w:themeColor="text1"/>
          <w:kern w:val="36"/>
          <w:sz w:val="20"/>
          <w:szCs w:val="24"/>
          <w:u w:val="none"/>
          <w:lang w:eastAsia="cs-CZ"/>
        </w:rPr>
        <w:t xml:space="preserve">Dne </w:t>
      </w:r>
      <w:r w:rsidR="00DA2D24">
        <w:rPr>
          <w:rStyle w:val="Hypertextovodkaz"/>
          <w:rFonts w:ascii="Tahoma" w:eastAsia="Times New Roman" w:hAnsi="Tahoma" w:cs="Tahoma"/>
          <w:bCs/>
          <w:color w:val="000000" w:themeColor="text1"/>
          <w:kern w:val="36"/>
          <w:sz w:val="20"/>
          <w:szCs w:val="24"/>
          <w:u w:val="none"/>
          <w:lang w:eastAsia="cs-CZ"/>
        </w:rPr>
        <w:t>13. 10</w:t>
      </w:r>
      <w:r w:rsidRPr="00772162">
        <w:rPr>
          <w:rStyle w:val="Hypertextovodkaz"/>
          <w:rFonts w:ascii="Tahoma" w:eastAsia="Times New Roman" w:hAnsi="Tahoma" w:cs="Tahoma"/>
          <w:bCs/>
          <w:color w:val="000000" w:themeColor="text1"/>
          <w:kern w:val="36"/>
          <w:sz w:val="20"/>
          <w:szCs w:val="24"/>
          <w:u w:val="none"/>
          <w:lang w:eastAsia="cs-CZ"/>
        </w:rPr>
        <w:t xml:space="preserve">. 2020 byl ve Sbírce zákonů publikován pod č. </w:t>
      </w:r>
      <w:r w:rsidR="00DA2D24">
        <w:rPr>
          <w:rStyle w:val="Hypertextovodkaz"/>
          <w:rFonts w:ascii="Tahoma" w:eastAsia="Times New Roman" w:hAnsi="Tahoma" w:cs="Tahoma"/>
          <w:bCs/>
          <w:color w:val="000000" w:themeColor="text1"/>
          <w:kern w:val="36"/>
          <w:sz w:val="20"/>
          <w:szCs w:val="24"/>
          <w:u w:val="none"/>
          <w:lang w:eastAsia="cs-CZ"/>
        </w:rPr>
        <w:t>403</w:t>
      </w:r>
      <w:r w:rsidRPr="00772162">
        <w:rPr>
          <w:rStyle w:val="Hypertextovodkaz"/>
          <w:rFonts w:ascii="Tahoma" w:eastAsia="Times New Roman" w:hAnsi="Tahoma" w:cs="Tahoma"/>
          <w:bCs/>
          <w:color w:val="000000" w:themeColor="text1"/>
          <w:kern w:val="36"/>
          <w:sz w:val="20"/>
          <w:szCs w:val="24"/>
          <w:u w:val="none"/>
          <w:lang w:eastAsia="cs-CZ"/>
        </w:rPr>
        <w:t xml:space="preserve">/2020 Sb. zákon, </w:t>
      </w:r>
      <w:r w:rsidR="00DA2D24" w:rsidRPr="00DA2D24">
        <w:rPr>
          <w:rStyle w:val="Hypertextovodkaz"/>
          <w:rFonts w:ascii="Tahoma" w:eastAsia="Times New Roman" w:hAnsi="Tahoma" w:cs="Tahoma"/>
          <w:bCs/>
          <w:color w:val="000000" w:themeColor="text1"/>
          <w:kern w:val="36"/>
          <w:sz w:val="20"/>
          <w:szCs w:val="24"/>
          <w:u w:val="none"/>
          <w:lang w:eastAsia="cs-CZ"/>
        </w:rPr>
        <w:t>kterým se mění zákon č. 416/2009 Sb., o urychlení výstavby dopravní, vodní a energetické infrastruktury a infrastruktury elektronických komunikací, ve znění pozdějších předpisů, a další související zákony</w:t>
      </w:r>
      <w:r w:rsidR="00DA2D24">
        <w:rPr>
          <w:rStyle w:val="Hypertextovodkaz"/>
          <w:rFonts w:ascii="Tahoma" w:eastAsia="Times New Roman" w:hAnsi="Tahoma" w:cs="Tahoma"/>
          <w:bCs/>
          <w:color w:val="000000" w:themeColor="text1"/>
          <w:kern w:val="36"/>
          <w:sz w:val="20"/>
          <w:szCs w:val="24"/>
          <w:u w:val="none"/>
          <w:lang w:eastAsia="cs-CZ"/>
        </w:rPr>
        <w:t>.</w:t>
      </w:r>
      <w:r w:rsidR="00DA2D24" w:rsidRPr="00DA2D24">
        <w:rPr>
          <w:rStyle w:val="Hypertextovodkaz"/>
          <w:rFonts w:ascii="Tahoma" w:eastAsia="Times New Roman" w:hAnsi="Tahoma" w:cs="Tahoma"/>
          <w:bCs/>
          <w:color w:val="000000" w:themeColor="text1"/>
          <w:kern w:val="36"/>
          <w:sz w:val="20"/>
          <w:szCs w:val="24"/>
          <w:u w:val="none"/>
          <w:lang w:eastAsia="cs-CZ"/>
        </w:rPr>
        <w:t xml:space="preserve">  </w:t>
      </w:r>
    </w:p>
    <w:p w:rsidR="00772162" w:rsidRDefault="00772162" w:rsidP="00772162">
      <w:pPr>
        <w:pStyle w:val="Bezmezer"/>
        <w:jc w:val="both"/>
        <w:rPr>
          <w:rStyle w:val="Hypertextovodkaz"/>
          <w:rFonts w:ascii="Tahoma" w:eastAsia="Times New Roman" w:hAnsi="Tahoma" w:cs="Tahoma"/>
          <w:bCs/>
          <w:color w:val="000000" w:themeColor="text1"/>
          <w:kern w:val="36"/>
          <w:sz w:val="20"/>
          <w:szCs w:val="24"/>
          <w:u w:val="none"/>
          <w:lang w:eastAsia="cs-CZ"/>
        </w:rPr>
      </w:pPr>
    </w:p>
    <w:p w:rsidR="00DA2D24" w:rsidRDefault="00DA2D24" w:rsidP="00772162">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Cílem novely je umožnit r</w:t>
      </w:r>
      <w:r w:rsidR="00590162">
        <w:rPr>
          <w:rStyle w:val="Hypertextovodkaz"/>
          <w:rFonts w:ascii="Tahoma" w:eastAsia="Times New Roman" w:hAnsi="Tahoma" w:cs="Tahoma"/>
          <w:bCs/>
          <w:color w:val="000000" w:themeColor="text1"/>
          <w:kern w:val="36"/>
          <w:sz w:val="20"/>
          <w:szCs w:val="24"/>
          <w:u w:val="none"/>
          <w:lang w:eastAsia="cs-CZ"/>
        </w:rPr>
        <w:t>ychlejší a efektivnější přípravu</w:t>
      </w:r>
      <w:r w:rsidRPr="00DA2D24">
        <w:rPr>
          <w:rStyle w:val="Hypertextovodkaz"/>
          <w:rFonts w:ascii="Tahoma" w:eastAsia="Times New Roman" w:hAnsi="Tahoma" w:cs="Tahoma"/>
          <w:bCs/>
          <w:color w:val="000000" w:themeColor="text1"/>
          <w:kern w:val="36"/>
          <w:sz w:val="20"/>
          <w:szCs w:val="24"/>
          <w:u w:val="none"/>
          <w:lang w:eastAsia="cs-CZ"/>
        </w:rPr>
        <w:t xml:space="preserve"> staveb dopravní, vodní, energetické infrastruktury, jakož i infrastruktury elektronických </w:t>
      </w:r>
      <w:proofErr w:type="gramStart"/>
      <w:r w:rsidRPr="00DA2D24">
        <w:rPr>
          <w:rStyle w:val="Hypertextovodkaz"/>
          <w:rFonts w:ascii="Tahoma" w:eastAsia="Times New Roman" w:hAnsi="Tahoma" w:cs="Tahoma"/>
          <w:bCs/>
          <w:color w:val="000000" w:themeColor="text1"/>
          <w:kern w:val="36"/>
          <w:sz w:val="20"/>
          <w:szCs w:val="24"/>
          <w:u w:val="none"/>
          <w:lang w:eastAsia="cs-CZ"/>
        </w:rPr>
        <w:t>komunikacích</w:t>
      </w:r>
      <w:proofErr w:type="gramEnd"/>
      <w:r>
        <w:rPr>
          <w:rStyle w:val="Hypertextovodkaz"/>
          <w:rFonts w:ascii="Tahoma" w:eastAsia="Times New Roman" w:hAnsi="Tahoma" w:cs="Tahoma"/>
          <w:bCs/>
          <w:color w:val="000000" w:themeColor="text1"/>
          <w:kern w:val="36"/>
          <w:sz w:val="20"/>
          <w:szCs w:val="24"/>
          <w:u w:val="none"/>
          <w:lang w:eastAsia="cs-CZ"/>
        </w:rPr>
        <w:t>.</w:t>
      </w:r>
    </w:p>
    <w:p w:rsidR="00DA2D24" w:rsidRPr="00C14B60" w:rsidRDefault="00DA2D24" w:rsidP="00772162">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Blíže byla novela představena v monitoringu za </w:t>
      </w:r>
      <w:r w:rsidR="00DA2D24">
        <w:rPr>
          <w:rStyle w:val="Hypertextovodkaz"/>
          <w:rFonts w:ascii="Tahoma" w:eastAsia="Times New Roman" w:hAnsi="Tahoma" w:cs="Tahoma"/>
          <w:bCs/>
          <w:color w:val="000000" w:themeColor="text1"/>
          <w:kern w:val="36"/>
          <w:sz w:val="20"/>
          <w:szCs w:val="24"/>
          <w:u w:val="none"/>
          <w:lang w:eastAsia="cs-CZ"/>
        </w:rPr>
        <w:t>březen a za duben</w:t>
      </w:r>
      <w:r>
        <w:rPr>
          <w:rStyle w:val="Hypertextovodkaz"/>
          <w:rFonts w:ascii="Tahoma" w:eastAsia="Times New Roman" w:hAnsi="Tahoma" w:cs="Tahoma"/>
          <w:bCs/>
          <w:color w:val="000000" w:themeColor="text1"/>
          <w:kern w:val="36"/>
          <w:sz w:val="20"/>
          <w:szCs w:val="24"/>
          <w:u w:val="none"/>
          <w:lang w:eastAsia="cs-CZ"/>
        </w:rPr>
        <w:t xml:space="preserve"> 2019</w:t>
      </w:r>
      <w:r w:rsidR="00DA2D24">
        <w:rPr>
          <w:rStyle w:val="Hypertextovodkaz"/>
          <w:rFonts w:ascii="Tahoma" w:eastAsia="Times New Roman" w:hAnsi="Tahoma" w:cs="Tahoma"/>
          <w:bCs/>
          <w:color w:val="000000" w:themeColor="text1"/>
          <w:kern w:val="36"/>
          <w:sz w:val="20"/>
          <w:szCs w:val="24"/>
          <w:u w:val="none"/>
          <w:lang w:eastAsia="cs-CZ"/>
        </w:rPr>
        <w:t>.</w:t>
      </w: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772162" w:rsidRDefault="00772162"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A05448" w:rsidRDefault="00A05448"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304CFA" w:rsidP="00304CFA">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304CFA">
        <w:rPr>
          <w:rStyle w:val="Hypertextovodkaz"/>
          <w:rFonts w:ascii="Tahoma" w:eastAsia="Times New Roman" w:hAnsi="Tahoma" w:cs="Tahoma"/>
          <w:b/>
          <w:bCs/>
          <w:color w:val="000000" w:themeColor="text1"/>
          <w:kern w:val="36"/>
          <w:sz w:val="24"/>
          <w:szCs w:val="24"/>
          <w:u w:val="none"/>
          <w:lang w:eastAsia="cs-CZ"/>
        </w:rPr>
        <w:t>Vyhláška č. 393/2020 Sb., o digitální mapě kraje</w:t>
      </w:r>
      <w:r w:rsidR="00007E78">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1237CD" w:rsidRDefault="001237CD" w:rsidP="007C3A4B">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Účinnost </w:t>
      </w:r>
      <w:proofErr w:type="gramStart"/>
      <w:r w:rsidR="007C3A4B">
        <w:rPr>
          <w:rStyle w:val="Hypertextovodkaz"/>
          <w:rFonts w:ascii="Tahoma" w:eastAsia="Times New Roman" w:hAnsi="Tahoma" w:cs="Tahoma"/>
          <w:bCs/>
          <w:color w:val="000000" w:themeColor="text1"/>
          <w:kern w:val="36"/>
          <w:sz w:val="20"/>
          <w:szCs w:val="24"/>
          <w:u w:val="none"/>
          <w:lang w:eastAsia="cs-CZ"/>
        </w:rPr>
        <w:t>1.</w:t>
      </w:r>
      <w:r w:rsidR="00304CFA">
        <w:rPr>
          <w:rStyle w:val="Hypertextovodkaz"/>
          <w:rFonts w:ascii="Tahoma" w:eastAsia="Times New Roman" w:hAnsi="Tahoma" w:cs="Tahoma"/>
          <w:bCs/>
          <w:color w:val="000000" w:themeColor="text1"/>
          <w:kern w:val="36"/>
          <w:sz w:val="20"/>
          <w:szCs w:val="24"/>
          <w:u w:val="none"/>
          <w:lang w:eastAsia="cs-CZ"/>
        </w:rPr>
        <w:t>7.2023</w:t>
      </w:r>
      <w:proofErr w:type="gramEnd"/>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1237CD" w:rsidRDefault="001237CD" w:rsidP="00931F21">
      <w:pPr>
        <w:pStyle w:val="Bezmezer"/>
        <w:jc w:val="both"/>
        <w:rPr>
          <w:rStyle w:val="Hypertextovodkaz"/>
          <w:rFonts w:ascii="Tahoma" w:eastAsia="Times New Roman" w:hAnsi="Tahoma" w:cs="Tahoma"/>
          <w:bCs/>
          <w:color w:val="000000" w:themeColor="text1"/>
          <w:kern w:val="36"/>
          <w:sz w:val="20"/>
          <w:szCs w:val="24"/>
          <w:u w:val="none"/>
          <w:lang w:eastAsia="cs-CZ"/>
        </w:rPr>
      </w:pPr>
    </w:p>
    <w:p w:rsidR="00304CFA" w:rsidRDefault="00304CFA" w:rsidP="00304CFA">
      <w:pPr>
        <w:pStyle w:val="Bezmezer"/>
        <w:jc w:val="both"/>
        <w:rPr>
          <w:rStyle w:val="Hypertextovodkaz"/>
          <w:rFonts w:ascii="Tahoma" w:eastAsia="Times New Roman" w:hAnsi="Tahoma" w:cs="Tahoma"/>
          <w:bCs/>
          <w:color w:val="000000" w:themeColor="text1"/>
          <w:kern w:val="36"/>
          <w:sz w:val="20"/>
          <w:szCs w:val="24"/>
          <w:u w:val="none"/>
          <w:lang w:eastAsia="cs-CZ"/>
        </w:rPr>
      </w:pPr>
      <w:r w:rsidRPr="00772162">
        <w:rPr>
          <w:rStyle w:val="Hypertextovodkaz"/>
          <w:rFonts w:ascii="Tahoma" w:eastAsia="Times New Roman" w:hAnsi="Tahoma" w:cs="Tahoma"/>
          <w:bCs/>
          <w:color w:val="000000" w:themeColor="text1"/>
          <w:kern w:val="36"/>
          <w:sz w:val="20"/>
          <w:szCs w:val="24"/>
          <w:u w:val="none"/>
          <w:lang w:eastAsia="cs-CZ"/>
        </w:rPr>
        <w:t xml:space="preserve">Dne </w:t>
      </w:r>
      <w:r>
        <w:rPr>
          <w:rStyle w:val="Hypertextovodkaz"/>
          <w:rFonts w:ascii="Tahoma" w:eastAsia="Times New Roman" w:hAnsi="Tahoma" w:cs="Tahoma"/>
          <w:bCs/>
          <w:color w:val="000000" w:themeColor="text1"/>
          <w:kern w:val="36"/>
          <w:sz w:val="20"/>
          <w:szCs w:val="24"/>
          <w:u w:val="none"/>
          <w:lang w:eastAsia="cs-CZ"/>
        </w:rPr>
        <w:t>6. 10</w:t>
      </w:r>
      <w:r w:rsidRPr="00772162">
        <w:rPr>
          <w:rStyle w:val="Hypertextovodkaz"/>
          <w:rFonts w:ascii="Tahoma" w:eastAsia="Times New Roman" w:hAnsi="Tahoma" w:cs="Tahoma"/>
          <w:bCs/>
          <w:color w:val="000000" w:themeColor="text1"/>
          <w:kern w:val="36"/>
          <w:sz w:val="20"/>
          <w:szCs w:val="24"/>
          <w:u w:val="none"/>
          <w:lang w:eastAsia="cs-CZ"/>
        </w:rPr>
        <w:t>. 2020 byl</w:t>
      </w:r>
      <w:r>
        <w:rPr>
          <w:rStyle w:val="Hypertextovodkaz"/>
          <w:rFonts w:ascii="Tahoma" w:eastAsia="Times New Roman" w:hAnsi="Tahoma" w:cs="Tahoma"/>
          <w:bCs/>
          <w:color w:val="000000" w:themeColor="text1"/>
          <w:kern w:val="36"/>
          <w:sz w:val="20"/>
          <w:szCs w:val="24"/>
          <w:u w:val="none"/>
          <w:lang w:eastAsia="cs-CZ"/>
        </w:rPr>
        <w:t>a</w:t>
      </w:r>
      <w:r w:rsidRPr="00772162">
        <w:rPr>
          <w:rStyle w:val="Hypertextovodkaz"/>
          <w:rFonts w:ascii="Tahoma" w:eastAsia="Times New Roman" w:hAnsi="Tahoma" w:cs="Tahoma"/>
          <w:bCs/>
          <w:color w:val="000000" w:themeColor="text1"/>
          <w:kern w:val="36"/>
          <w:sz w:val="20"/>
          <w:szCs w:val="24"/>
          <w:u w:val="none"/>
          <w:lang w:eastAsia="cs-CZ"/>
        </w:rPr>
        <w:t xml:space="preserve"> ve Sbírce zákonů publikován</w:t>
      </w:r>
      <w:r>
        <w:rPr>
          <w:rStyle w:val="Hypertextovodkaz"/>
          <w:rFonts w:ascii="Tahoma" w:eastAsia="Times New Roman" w:hAnsi="Tahoma" w:cs="Tahoma"/>
          <w:bCs/>
          <w:color w:val="000000" w:themeColor="text1"/>
          <w:kern w:val="36"/>
          <w:sz w:val="20"/>
          <w:szCs w:val="24"/>
          <w:u w:val="none"/>
          <w:lang w:eastAsia="cs-CZ"/>
        </w:rPr>
        <w:t>a</w:t>
      </w:r>
      <w:r w:rsidRPr="00772162">
        <w:rPr>
          <w:rStyle w:val="Hypertextovodkaz"/>
          <w:rFonts w:ascii="Tahoma" w:eastAsia="Times New Roman" w:hAnsi="Tahoma" w:cs="Tahoma"/>
          <w:bCs/>
          <w:color w:val="000000" w:themeColor="text1"/>
          <w:kern w:val="36"/>
          <w:sz w:val="20"/>
          <w:szCs w:val="24"/>
          <w:u w:val="none"/>
          <w:lang w:eastAsia="cs-CZ"/>
        </w:rPr>
        <w:t xml:space="preserve"> pod č. </w:t>
      </w:r>
      <w:r>
        <w:rPr>
          <w:rStyle w:val="Hypertextovodkaz"/>
          <w:rFonts w:ascii="Tahoma" w:eastAsia="Times New Roman" w:hAnsi="Tahoma" w:cs="Tahoma"/>
          <w:bCs/>
          <w:color w:val="000000" w:themeColor="text1"/>
          <w:kern w:val="36"/>
          <w:sz w:val="20"/>
          <w:szCs w:val="24"/>
          <w:u w:val="none"/>
          <w:lang w:eastAsia="cs-CZ"/>
        </w:rPr>
        <w:t>393/2020 Sb. vyhláška o digitální mapě kraje.</w:t>
      </w:r>
      <w:r w:rsidRPr="00DA2D24">
        <w:rPr>
          <w:rStyle w:val="Hypertextovodkaz"/>
          <w:rFonts w:ascii="Tahoma" w:eastAsia="Times New Roman" w:hAnsi="Tahoma" w:cs="Tahoma"/>
          <w:bCs/>
          <w:color w:val="000000" w:themeColor="text1"/>
          <w:kern w:val="36"/>
          <w:sz w:val="20"/>
          <w:szCs w:val="24"/>
          <w:u w:val="none"/>
          <w:lang w:eastAsia="cs-CZ"/>
        </w:rPr>
        <w:t xml:space="preserve">  </w:t>
      </w:r>
    </w:p>
    <w:p w:rsidR="00304CFA" w:rsidRDefault="00304CFA" w:rsidP="00304CFA">
      <w:pPr>
        <w:pStyle w:val="Bezmezer"/>
        <w:jc w:val="both"/>
        <w:rPr>
          <w:rStyle w:val="Hypertextovodkaz"/>
          <w:rFonts w:ascii="Tahoma" w:eastAsia="Times New Roman" w:hAnsi="Tahoma" w:cs="Tahoma"/>
          <w:bCs/>
          <w:color w:val="000000" w:themeColor="text1"/>
          <w:kern w:val="36"/>
          <w:sz w:val="20"/>
          <w:szCs w:val="24"/>
          <w:u w:val="none"/>
          <w:lang w:eastAsia="cs-CZ"/>
        </w:rPr>
      </w:pPr>
    </w:p>
    <w:p w:rsidR="00304CFA" w:rsidRPr="00C14B60" w:rsidRDefault="00304CFA" w:rsidP="00304CFA">
      <w:pPr>
        <w:pStyle w:val="Bezmezer"/>
        <w:jc w:val="both"/>
        <w:rPr>
          <w:rStyle w:val="Hypertextovodkaz"/>
          <w:rFonts w:ascii="Tahoma" w:eastAsia="Times New Roman" w:hAnsi="Tahoma" w:cs="Tahoma"/>
          <w:bCs/>
          <w:color w:val="000000" w:themeColor="text1"/>
          <w:kern w:val="36"/>
          <w:sz w:val="20"/>
          <w:szCs w:val="24"/>
          <w:u w:val="none"/>
          <w:lang w:eastAsia="cs-CZ"/>
        </w:rPr>
      </w:pPr>
    </w:p>
    <w:p w:rsidR="00304CFA" w:rsidRDefault="00304CFA" w:rsidP="00304CFA">
      <w:pPr>
        <w:pStyle w:val="Bezmeze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Analýza předmětné vyhlášky spolu s vydefinováním dopadů do společnosti byla </w:t>
      </w:r>
      <w:proofErr w:type="gramStart"/>
      <w:r>
        <w:rPr>
          <w:rStyle w:val="Hypertextovodkaz"/>
          <w:rFonts w:ascii="Tahoma" w:eastAsia="Times New Roman" w:hAnsi="Tahoma" w:cs="Tahoma"/>
          <w:bCs/>
          <w:color w:val="000000" w:themeColor="text1"/>
          <w:kern w:val="36"/>
          <w:sz w:val="20"/>
          <w:szCs w:val="24"/>
          <w:u w:val="none"/>
          <w:lang w:eastAsia="cs-CZ"/>
        </w:rPr>
        <w:t>uvedena  v monitoringu</w:t>
      </w:r>
      <w:proofErr w:type="gramEnd"/>
      <w:r>
        <w:rPr>
          <w:rStyle w:val="Hypertextovodkaz"/>
          <w:rFonts w:ascii="Tahoma" w:eastAsia="Times New Roman" w:hAnsi="Tahoma" w:cs="Tahoma"/>
          <w:bCs/>
          <w:color w:val="000000" w:themeColor="text1"/>
          <w:kern w:val="36"/>
          <w:sz w:val="20"/>
          <w:szCs w:val="24"/>
          <w:u w:val="none"/>
          <w:lang w:eastAsia="cs-CZ"/>
        </w:rPr>
        <w:t xml:space="preserve"> za březen 2020.</w:t>
      </w:r>
    </w:p>
    <w:p w:rsidR="00D70D3A" w:rsidRPr="00D70D3A" w:rsidRDefault="00D70D3A" w:rsidP="00D70D3A">
      <w:pPr>
        <w:pStyle w:val="Bezmezer"/>
        <w:jc w:val="both"/>
        <w:rPr>
          <w:rStyle w:val="Hypertextovodkaz"/>
          <w:rFonts w:ascii="Tahoma" w:eastAsia="Times New Roman" w:hAnsi="Tahoma" w:cs="Tahoma"/>
          <w:bCs/>
          <w:color w:val="000000" w:themeColor="text1"/>
          <w:kern w:val="36"/>
          <w:sz w:val="20"/>
          <w:szCs w:val="24"/>
          <w:u w:val="none"/>
          <w:lang w:eastAsia="cs-CZ"/>
        </w:rPr>
      </w:pPr>
    </w:p>
    <w:p w:rsidR="00931F21" w:rsidRDefault="00931F21" w:rsidP="00931F21">
      <w:pPr>
        <w:pStyle w:val="Bezmezer"/>
        <w:jc w:val="center"/>
        <w:rPr>
          <w:rStyle w:val="Hypertextovodkaz"/>
          <w:rFonts w:ascii="Tahoma" w:eastAsia="Times New Roman" w:hAnsi="Tahoma" w:cs="Tahoma"/>
          <w:bCs/>
          <w:color w:val="000000" w:themeColor="text1"/>
          <w:kern w:val="36"/>
          <w:sz w:val="20"/>
          <w:szCs w:val="24"/>
          <w:u w:val="none"/>
          <w:lang w:eastAsia="cs-CZ"/>
        </w:rPr>
      </w:pPr>
    </w:p>
    <w:p w:rsidR="007C3A4B" w:rsidRDefault="007C3A4B" w:rsidP="00931F21">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304CFA" w:rsidRDefault="00304CFA" w:rsidP="00304CFA">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304CFA">
        <w:rPr>
          <w:rStyle w:val="Hypertextovodkaz"/>
          <w:rFonts w:ascii="Tahoma" w:eastAsia="Times New Roman" w:hAnsi="Tahoma" w:cs="Tahoma"/>
          <w:b/>
          <w:bCs/>
          <w:color w:val="000000" w:themeColor="text1"/>
          <w:kern w:val="36"/>
          <w:sz w:val="24"/>
          <w:szCs w:val="24"/>
          <w:u w:val="none"/>
          <w:lang w:eastAsia="cs-CZ"/>
        </w:rPr>
        <w:t>Zákon č. 386/2020 Sb., kterým se zrušuje zákonné opatření Senátu č. 340/2013 Sb., o dani z nabytí nemovitých věcí, ve znění pozdějších předpisů, a mění a zrušují další související právní předpisy</w:t>
      </w:r>
    </w:p>
    <w:p w:rsidR="007C3A4B" w:rsidRDefault="00007E78" w:rsidP="00304CFA">
      <w:pPr>
        <w:pStyle w:val="Bezmezer"/>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304CFA" w:rsidRDefault="00304CFA" w:rsidP="00304CFA">
      <w:pPr>
        <w:pStyle w:val="Bezmezer"/>
        <w:jc w:val="center"/>
        <w:rPr>
          <w:rStyle w:val="Hypertextovodkaz"/>
          <w:rFonts w:ascii="Tahoma" w:eastAsia="Times New Roman" w:hAnsi="Tahoma" w:cs="Tahoma"/>
          <w:b/>
          <w:bCs/>
          <w:color w:val="000000" w:themeColor="text1"/>
          <w:kern w:val="36"/>
          <w:sz w:val="24"/>
          <w:szCs w:val="24"/>
          <w:u w:val="none"/>
          <w:lang w:eastAsia="cs-CZ"/>
        </w:rPr>
      </w:pPr>
    </w:p>
    <w:p w:rsidR="00304CFA" w:rsidRDefault="00304CFA" w:rsidP="00304CFA">
      <w:pPr>
        <w:pStyle w:val="Bezmezer"/>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Účinnost 26. 9. 2020</w:t>
      </w:r>
    </w:p>
    <w:p w:rsidR="00304CFA" w:rsidRDefault="00304CFA" w:rsidP="00304CFA">
      <w:pPr>
        <w:pStyle w:val="Bezmezer"/>
        <w:jc w:val="both"/>
        <w:rPr>
          <w:rStyle w:val="Hypertextovodkaz"/>
          <w:rFonts w:ascii="Tahoma" w:eastAsia="Times New Roman" w:hAnsi="Tahoma" w:cs="Tahoma"/>
          <w:bCs/>
          <w:color w:val="000000" w:themeColor="text1"/>
          <w:kern w:val="36"/>
          <w:sz w:val="20"/>
          <w:szCs w:val="24"/>
          <w:u w:val="none"/>
          <w:lang w:eastAsia="cs-CZ"/>
        </w:rPr>
      </w:pPr>
    </w:p>
    <w:p w:rsidR="00304CFA" w:rsidRDefault="00304CFA" w:rsidP="00304CFA">
      <w:pPr>
        <w:pStyle w:val="Bezmezer"/>
        <w:jc w:val="both"/>
        <w:rPr>
          <w:rStyle w:val="Hypertextovodkaz"/>
          <w:rFonts w:ascii="Tahoma" w:eastAsia="Times New Roman" w:hAnsi="Tahoma" w:cs="Tahoma"/>
          <w:bCs/>
          <w:color w:val="000000" w:themeColor="text1"/>
          <w:kern w:val="36"/>
          <w:sz w:val="20"/>
          <w:szCs w:val="24"/>
          <w:u w:val="none"/>
          <w:lang w:eastAsia="cs-CZ"/>
        </w:rPr>
      </w:pPr>
    </w:p>
    <w:p w:rsidR="00304CFA" w:rsidRDefault="00304CFA" w:rsidP="00304CFA">
      <w:pPr>
        <w:pStyle w:val="Bezmezer"/>
        <w:jc w:val="both"/>
        <w:rPr>
          <w:rStyle w:val="Hypertextovodkaz"/>
          <w:rFonts w:ascii="Tahoma" w:eastAsia="Times New Roman" w:hAnsi="Tahoma" w:cs="Tahoma"/>
          <w:bCs/>
          <w:color w:val="000000" w:themeColor="text1"/>
          <w:kern w:val="36"/>
          <w:sz w:val="20"/>
          <w:szCs w:val="24"/>
          <w:u w:val="none"/>
          <w:lang w:eastAsia="cs-CZ"/>
        </w:rPr>
      </w:pPr>
      <w:r w:rsidRPr="00772162">
        <w:rPr>
          <w:rStyle w:val="Hypertextovodkaz"/>
          <w:rFonts w:ascii="Tahoma" w:eastAsia="Times New Roman" w:hAnsi="Tahoma" w:cs="Tahoma"/>
          <w:bCs/>
          <w:color w:val="000000" w:themeColor="text1"/>
          <w:kern w:val="36"/>
          <w:sz w:val="20"/>
          <w:szCs w:val="24"/>
          <w:u w:val="none"/>
          <w:lang w:eastAsia="cs-CZ"/>
        </w:rPr>
        <w:t xml:space="preserve">Dne </w:t>
      </w:r>
      <w:r>
        <w:rPr>
          <w:rStyle w:val="Hypertextovodkaz"/>
          <w:rFonts w:ascii="Tahoma" w:eastAsia="Times New Roman" w:hAnsi="Tahoma" w:cs="Tahoma"/>
          <w:bCs/>
          <w:color w:val="000000" w:themeColor="text1"/>
          <w:kern w:val="36"/>
          <w:sz w:val="20"/>
          <w:szCs w:val="24"/>
          <w:u w:val="none"/>
          <w:lang w:eastAsia="cs-CZ"/>
        </w:rPr>
        <w:t>25. 9</w:t>
      </w:r>
      <w:r w:rsidRPr="00772162">
        <w:rPr>
          <w:rStyle w:val="Hypertextovodkaz"/>
          <w:rFonts w:ascii="Tahoma" w:eastAsia="Times New Roman" w:hAnsi="Tahoma" w:cs="Tahoma"/>
          <w:bCs/>
          <w:color w:val="000000" w:themeColor="text1"/>
          <w:kern w:val="36"/>
          <w:sz w:val="20"/>
          <w:szCs w:val="24"/>
          <w:u w:val="none"/>
          <w:lang w:eastAsia="cs-CZ"/>
        </w:rPr>
        <w:t xml:space="preserve">. 2020 byl ve Sbírce zákonů publikován pod č. </w:t>
      </w:r>
      <w:r>
        <w:rPr>
          <w:rStyle w:val="Hypertextovodkaz"/>
          <w:rFonts w:ascii="Tahoma" w:eastAsia="Times New Roman" w:hAnsi="Tahoma" w:cs="Tahoma"/>
          <w:bCs/>
          <w:color w:val="000000" w:themeColor="text1"/>
          <w:kern w:val="36"/>
          <w:sz w:val="20"/>
          <w:szCs w:val="24"/>
          <w:u w:val="none"/>
          <w:lang w:eastAsia="cs-CZ"/>
        </w:rPr>
        <w:t xml:space="preserve">386/2020 Sb. zákon, který </w:t>
      </w:r>
      <w:r w:rsidRPr="00304CFA">
        <w:rPr>
          <w:rStyle w:val="Hypertextovodkaz"/>
          <w:rFonts w:ascii="Tahoma" w:eastAsia="Times New Roman" w:hAnsi="Tahoma" w:cs="Tahoma"/>
          <w:bCs/>
          <w:color w:val="000000" w:themeColor="text1"/>
          <w:kern w:val="36"/>
          <w:sz w:val="20"/>
          <w:szCs w:val="24"/>
          <w:u w:val="none"/>
          <w:lang w:eastAsia="cs-CZ"/>
        </w:rPr>
        <w:t>se zrušuje zákonné opatření Senátu č. 340/2013 Sb., o dani z nabytí nemovitých věcí, ve znění pozdějších předpisů, a mění a zrušují další související právní předpisy</w:t>
      </w:r>
      <w:r>
        <w:rPr>
          <w:rStyle w:val="Hypertextovodkaz"/>
          <w:rFonts w:ascii="Tahoma" w:eastAsia="Times New Roman" w:hAnsi="Tahoma" w:cs="Tahoma"/>
          <w:bCs/>
          <w:color w:val="000000" w:themeColor="text1"/>
          <w:kern w:val="36"/>
          <w:sz w:val="20"/>
          <w:szCs w:val="24"/>
          <w:u w:val="none"/>
          <w:lang w:eastAsia="cs-CZ"/>
        </w:rPr>
        <w:t xml:space="preserve">. </w:t>
      </w:r>
      <w:r w:rsidRPr="00304CFA">
        <w:rPr>
          <w:rStyle w:val="Hypertextovodkaz"/>
          <w:rFonts w:ascii="Tahoma" w:eastAsia="Times New Roman" w:hAnsi="Tahoma" w:cs="Tahoma"/>
          <w:bCs/>
          <w:color w:val="000000" w:themeColor="text1"/>
          <w:kern w:val="36"/>
          <w:sz w:val="20"/>
          <w:szCs w:val="24"/>
          <w:u w:val="none"/>
          <w:lang w:eastAsia="cs-CZ"/>
        </w:rPr>
        <w:t>Zrušení daně z nabytí nemovitých věcí má zpětnou účinnost a vztahuje se na vklady na katastru nemovitosti od 1. prosince 2019.</w:t>
      </w:r>
    </w:p>
    <w:p w:rsidR="00304CFA" w:rsidRDefault="00304CFA" w:rsidP="00304CFA">
      <w:pPr>
        <w:pStyle w:val="Bezmezer"/>
        <w:jc w:val="center"/>
        <w:rPr>
          <w:rStyle w:val="Hypertextovodkaz"/>
          <w:rFonts w:ascii="Tahoma" w:eastAsia="Times New Roman" w:hAnsi="Tahoma" w:cs="Tahoma"/>
          <w:bCs/>
          <w:color w:val="000000" w:themeColor="text1"/>
          <w:kern w:val="36"/>
          <w:sz w:val="20"/>
          <w:szCs w:val="24"/>
          <w:u w:val="none"/>
          <w:lang w:eastAsia="cs-CZ"/>
        </w:rPr>
      </w:pPr>
    </w:p>
    <w:p w:rsidR="005569BF" w:rsidRDefault="005569BF" w:rsidP="005569BF">
      <w:pPr>
        <w:pStyle w:val="Bezmezer"/>
        <w:jc w:val="both"/>
        <w:rPr>
          <w:rStyle w:val="Hypertextovodkaz"/>
          <w:rFonts w:ascii="Tahoma" w:eastAsia="Times New Roman" w:hAnsi="Tahoma" w:cs="Tahoma"/>
          <w:b/>
          <w:bCs/>
          <w:i/>
          <w:color w:val="000000" w:themeColor="text1"/>
          <w:kern w:val="36"/>
          <w:sz w:val="20"/>
          <w:szCs w:val="24"/>
          <w:u w:val="none"/>
          <w:lang w:eastAsia="cs-CZ"/>
        </w:rPr>
      </w:pPr>
    </w:p>
    <w:p w:rsidR="00A96799" w:rsidRDefault="00A96799" w:rsidP="005569BF">
      <w:pPr>
        <w:pStyle w:val="Bezmezer"/>
        <w:jc w:val="both"/>
        <w:rPr>
          <w:rStyle w:val="Hypertextovodkaz"/>
          <w:rFonts w:ascii="Tahoma" w:eastAsia="Times New Roman" w:hAnsi="Tahoma" w:cs="Tahoma"/>
          <w:b/>
          <w:bCs/>
          <w:i/>
          <w:color w:val="000000" w:themeColor="text1"/>
          <w:kern w:val="36"/>
          <w:sz w:val="20"/>
          <w:szCs w:val="24"/>
          <w:u w:val="none"/>
          <w:lang w:eastAsia="cs-CZ"/>
        </w:rPr>
      </w:pPr>
    </w:p>
    <w:p w:rsidR="00A96799" w:rsidRDefault="00A96799" w:rsidP="005569BF">
      <w:pPr>
        <w:pStyle w:val="Bezmezer"/>
        <w:jc w:val="both"/>
        <w:rPr>
          <w:rStyle w:val="Hypertextovodkaz"/>
          <w:rFonts w:ascii="Tahoma" w:eastAsia="Times New Roman" w:hAnsi="Tahoma" w:cs="Tahoma"/>
          <w:b/>
          <w:bCs/>
          <w:i/>
          <w:color w:val="000000" w:themeColor="text1"/>
          <w:kern w:val="36"/>
          <w:sz w:val="20"/>
          <w:szCs w:val="24"/>
          <w:u w:val="none"/>
          <w:lang w:eastAsia="cs-CZ"/>
        </w:rPr>
      </w:pPr>
    </w:p>
    <w:p w:rsidR="00A96799" w:rsidRDefault="00A96799" w:rsidP="005569BF">
      <w:pPr>
        <w:pStyle w:val="Bezmezer"/>
        <w:jc w:val="both"/>
        <w:rPr>
          <w:rStyle w:val="Hypertextovodkaz"/>
          <w:rFonts w:ascii="Tahoma" w:eastAsia="Times New Roman" w:hAnsi="Tahoma" w:cs="Tahoma"/>
          <w:b/>
          <w:bCs/>
          <w:i/>
          <w:color w:val="000000" w:themeColor="text1"/>
          <w:kern w:val="36"/>
          <w:sz w:val="20"/>
          <w:szCs w:val="24"/>
          <w:u w:val="none"/>
          <w:lang w:eastAsia="cs-CZ"/>
        </w:rPr>
      </w:pPr>
    </w:p>
    <w:p w:rsidR="005569BF" w:rsidRDefault="005569BF" w:rsidP="005569BF">
      <w:pPr>
        <w:pStyle w:val="Bezmezer"/>
        <w:jc w:val="both"/>
        <w:rPr>
          <w:rStyle w:val="Hypertextovodkaz"/>
          <w:rFonts w:ascii="Tahoma" w:eastAsia="Times New Roman" w:hAnsi="Tahoma" w:cs="Tahoma"/>
          <w:b/>
          <w:bCs/>
          <w:i/>
          <w:color w:val="000000" w:themeColor="text1"/>
          <w:kern w:val="36"/>
          <w:sz w:val="20"/>
          <w:szCs w:val="24"/>
          <w:u w:val="none"/>
          <w:lang w:eastAsia="cs-CZ"/>
        </w:rPr>
      </w:pPr>
    </w:p>
    <w:p w:rsidR="005569BF" w:rsidRPr="007C3A4B" w:rsidRDefault="005569BF" w:rsidP="005569BF">
      <w:pPr>
        <w:pStyle w:val="Bezmezer"/>
        <w:jc w:val="both"/>
        <w:rPr>
          <w:rStyle w:val="Hypertextovodkaz"/>
          <w:rFonts w:ascii="Tahoma" w:eastAsia="Times New Roman" w:hAnsi="Tahoma" w:cs="Tahoma"/>
          <w:b/>
          <w:bCs/>
          <w:i/>
          <w:color w:val="000000" w:themeColor="text1"/>
          <w:kern w:val="36"/>
          <w:sz w:val="20"/>
          <w:szCs w:val="24"/>
          <w:u w:val="none"/>
          <w:lang w:eastAsia="cs-CZ"/>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B22012" w:rsidRDefault="00B22012" w:rsidP="00B2201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BF661B">
        <w:rPr>
          <w:rStyle w:val="Hypertextovodkaz"/>
          <w:rFonts w:ascii="Tahoma" w:eastAsia="Times New Roman" w:hAnsi="Tahoma" w:cs="Tahoma"/>
          <w:b/>
          <w:bCs/>
          <w:color w:val="000000" w:themeColor="text1"/>
          <w:kern w:val="36"/>
          <w:sz w:val="24"/>
          <w:szCs w:val="24"/>
          <w:u w:val="none"/>
          <w:lang w:eastAsia="cs-CZ"/>
        </w:rPr>
        <w:t>N</w:t>
      </w:r>
      <w:r w:rsidR="0063608A">
        <w:rPr>
          <w:rStyle w:val="Hypertextovodkaz"/>
          <w:rFonts w:ascii="Tahoma" w:eastAsia="Times New Roman" w:hAnsi="Tahoma" w:cs="Tahoma"/>
          <w:b/>
          <w:bCs/>
          <w:color w:val="000000" w:themeColor="text1"/>
          <w:kern w:val="36"/>
          <w:sz w:val="24"/>
          <w:szCs w:val="24"/>
          <w:u w:val="none"/>
          <w:lang w:eastAsia="cs-CZ"/>
        </w:rPr>
        <w:t>ávrh zákona o ochraně oznamovatelů</w:t>
      </w:r>
      <w:r w:rsidR="00007E78">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B22012" w:rsidRDefault="00B22012" w:rsidP="00B22012">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0063608A" w:rsidRPr="0063608A">
        <w:rPr>
          <w:rStyle w:val="Hypertextovodkaz"/>
          <w:rFonts w:ascii="Tahoma" w:eastAsia="Times New Roman" w:hAnsi="Tahoma" w:cs="Tahoma"/>
          <w:bCs/>
          <w:color w:val="000000" w:themeColor="text1"/>
          <w:kern w:val="36"/>
          <w:sz w:val="20"/>
          <w:szCs w:val="20"/>
          <w:u w:val="none"/>
          <w:lang w:eastAsia="cs-CZ"/>
        </w:rPr>
        <w:tab/>
        <w:t>KORNBR3DRSYB</w:t>
      </w:r>
    </w:p>
    <w:p w:rsidR="00B22012" w:rsidRDefault="00B22012" w:rsidP="00B22012">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Mezirezortní připomínkové řízení</w:t>
      </w:r>
      <w:r w:rsidR="0063608A">
        <w:rPr>
          <w:rStyle w:val="Hypertextovodkaz"/>
          <w:rFonts w:ascii="Tahoma" w:eastAsia="Times New Roman" w:hAnsi="Tahoma" w:cs="Tahoma"/>
          <w:bCs/>
          <w:color w:val="000000" w:themeColor="text1"/>
          <w:kern w:val="36"/>
          <w:sz w:val="20"/>
          <w:szCs w:val="20"/>
          <w:u w:val="none"/>
          <w:lang w:eastAsia="cs-CZ"/>
        </w:rPr>
        <w:t xml:space="preserve"> ukončeno</w:t>
      </w:r>
    </w:p>
    <w:p w:rsidR="00B22012" w:rsidRDefault="00B22012" w:rsidP="00B22012">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6D139A" w:rsidRPr="006D139A" w:rsidRDefault="006D139A" w:rsidP="006D139A">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6D139A">
        <w:rPr>
          <w:rStyle w:val="Hypertextovodkaz"/>
          <w:rFonts w:ascii="Tahoma" w:eastAsia="Times New Roman" w:hAnsi="Tahoma" w:cs="Tahoma"/>
          <w:b/>
          <w:bCs/>
          <w:i/>
          <w:color w:val="000000" w:themeColor="text1"/>
          <w:kern w:val="36"/>
          <w:sz w:val="20"/>
          <w:szCs w:val="20"/>
          <w:u w:val="none"/>
          <w:lang w:eastAsia="cs-CZ"/>
        </w:rPr>
        <w:t xml:space="preserve">Věcné posouzení ze strany </w:t>
      </w:r>
      <w:r w:rsidR="0063608A">
        <w:rPr>
          <w:rStyle w:val="Hypertextovodkaz"/>
          <w:rFonts w:ascii="Tahoma" w:eastAsia="Times New Roman" w:hAnsi="Tahoma" w:cs="Tahoma"/>
          <w:b/>
          <w:bCs/>
          <w:i/>
          <w:color w:val="000000" w:themeColor="text1"/>
          <w:kern w:val="36"/>
          <w:sz w:val="20"/>
          <w:szCs w:val="20"/>
          <w:u w:val="none"/>
          <w:lang w:eastAsia="cs-CZ"/>
        </w:rPr>
        <w:t>OIA</w:t>
      </w:r>
      <w:r w:rsidRPr="006D139A">
        <w:rPr>
          <w:rStyle w:val="Hypertextovodkaz"/>
          <w:rFonts w:ascii="Tahoma" w:eastAsia="Times New Roman" w:hAnsi="Tahoma" w:cs="Tahoma"/>
          <w:b/>
          <w:bCs/>
          <w:i/>
          <w:color w:val="000000" w:themeColor="text1"/>
          <w:kern w:val="36"/>
          <w:sz w:val="20"/>
          <w:szCs w:val="20"/>
          <w:u w:val="none"/>
          <w:lang w:eastAsia="cs-CZ"/>
        </w:rPr>
        <w:t>:</w:t>
      </w:r>
    </w:p>
    <w:p w:rsidR="006D139A" w:rsidRPr="00B04DCC" w:rsidRDefault="006D139A" w:rsidP="006D139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3608A" w:rsidRPr="0063608A" w:rsidRDefault="0063608A" w:rsidP="0063608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63608A">
        <w:rPr>
          <w:rStyle w:val="Hypertextovodkaz"/>
          <w:rFonts w:ascii="Tahoma" w:eastAsia="Times New Roman" w:hAnsi="Tahoma" w:cs="Tahoma"/>
          <w:bCs/>
          <w:i/>
          <w:color w:val="000000" w:themeColor="text1"/>
          <w:kern w:val="36"/>
          <w:sz w:val="20"/>
          <w:szCs w:val="20"/>
          <w:u w:val="none"/>
          <w:lang w:eastAsia="cs-CZ"/>
        </w:rPr>
        <w:t xml:space="preserve">V případě přijetí návrhu zákona o ochraně oznamovatelů bude nutné učinit následující kroky (do 90 dní od nabytí účinnosti): </w:t>
      </w:r>
    </w:p>
    <w:p w:rsidR="0063608A" w:rsidRDefault="0063608A" w:rsidP="0063608A">
      <w:pPr>
        <w:pStyle w:val="Bezmezer"/>
        <w:numPr>
          <w:ilvl w:val="0"/>
          <w:numId w:val="2"/>
        </w:numPr>
        <w:shd w:val="clear" w:color="auto" w:fill="D9D9D9" w:themeFill="background1" w:themeFillShade="D9"/>
        <w:spacing w:line="276" w:lineRule="auto"/>
        <w:ind w:hanging="786"/>
        <w:jc w:val="both"/>
        <w:rPr>
          <w:rStyle w:val="Hypertextovodkaz"/>
          <w:rFonts w:ascii="Tahoma" w:eastAsia="Times New Roman" w:hAnsi="Tahoma" w:cs="Tahoma"/>
          <w:bCs/>
          <w:i/>
          <w:color w:val="000000" w:themeColor="text1"/>
          <w:kern w:val="36"/>
          <w:sz w:val="20"/>
          <w:szCs w:val="20"/>
          <w:u w:val="none"/>
          <w:lang w:eastAsia="cs-CZ"/>
        </w:rPr>
      </w:pPr>
      <w:r w:rsidRPr="0063608A">
        <w:rPr>
          <w:rStyle w:val="Hypertextovodkaz"/>
          <w:rFonts w:ascii="Tahoma" w:eastAsia="Times New Roman" w:hAnsi="Tahoma" w:cs="Tahoma"/>
          <w:bCs/>
          <w:i/>
          <w:color w:val="000000" w:themeColor="text1"/>
          <w:kern w:val="36"/>
          <w:sz w:val="20"/>
          <w:szCs w:val="20"/>
          <w:u w:val="none"/>
          <w:lang w:eastAsia="cs-CZ"/>
        </w:rPr>
        <w:t>Prokazatelné seznámení compliance zmocněnce a členů Etického výboru se zněním zákona – školení ze strany V</w:t>
      </w:r>
      <w:r>
        <w:rPr>
          <w:rStyle w:val="Hypertextovodkaz"/>
          <w:rFonts w:ascii="Tahoma" w:eastAsia="Times New Roman" w:hAnsi="Tahoma" w:cs="Tahoma"/>
          <w:bCs/>
          <w:i/>
          <w:color w:val="000000" w:themeColor="text1"/>
          <w:kern w:val="36"/>
          <w:sz w:val="20"/>
          <w:szCs w:val="20"/>
          <w:u w:val="none"/>
          <w:lang w:eastAsia="cs-CZ"/>
        </w:rPr>
        <w:t> </w:t>
      </w:r>
      <w:r w:rsidRPr="0063608A">
        <w:rPr>
          <w:rStyle w:val="Hypertextovodkaz"/>
          <w:rFonts w:ascii="Tahoma" w:eastAsia="Times New Roman" w:hAnsi="Tahoma" w:cs="Tahoma"/>
          <w:bCs/>
          <w:i/>
          <w:color w:val="000000" w:themeColor="text1"/>
          <w:kern w:val="36"/>
          <w:sz w:val="20"/>
          <w:szCs w:val="20"/>
          <w:u w:val="none"/>
          <w:lang w:eastAsia="cs-CZ"/>
        </w:rPr>
        <w:t>OIA</w:t>
      </w:r>
    </w:p>
    <w:p w:rsidR="0063608A" w:rsidRDefault="0063608A" w:rsidP="0063608A">
      <w:pPr>
        <w:pStyle w:val="Bezmezer"/>
        <w:numPr>
          <w:ilvl w:val="0"/>
          <w:numId w:val="2"/>
        </w:numPr>
        <w:shd w:val="clear" w:color="auto" w:fill="D9D9D9" w:themeFill="background1" w:themeFillShade="D9"/>
        <w:spacing w:line="276" w:lineRule="auto"/>
        <w:ind w:hanging="786"/>
        <w:jc w:val="both"/>
        <w:rPr>
          <w:rStyle w:val="Hypertextovodkaz"/>
          <w:rFonts w:ascii="Tahoma" w:eastAsia="Times New Roman" w:hAnsi="Tahoma" w:cs="Tahoma"/>
          <w:bCs/>
          <w:i/>
          <w:color w:val="000000" w:themeColor="text1"/>
          <w:kern w:val="36"/>
          <w:sz w:val="20"/>
          <w:szCs w:val="20"/>
          <w:u w:val="none"/>
          <w:lang w:eastAsia="cs-CZ"/>
        </w:rPr>
      </w:pPr>
      <w:r w:rsidRPr="0063608A">
        <w:rPr>
          <w:rStyle w:val="Hypertextovodkaz"/>
          <w:rFonts w:ascii="Tahoma" w:eastAsia="Times New Roman" w:hAnsi="Tahoma" w:cs="Tahoma"/>
          <w:bCs/>
          <w:i/>
          <w:color w:val="000000" w:themeColor="text1"/>
          <w:kern w:val="36"/>
          <w:sz w:val="20"/>
          <w:szCs w:val="20"/>
          <w:u w:val="none"/>
          <w:lang w:eastAsia="cs-CZ"/>
        </w:rPr>
        <w:t>Doložení bezúhonnosti compliance zmocněnce – výpisem z Rejstříku trestů (nesmí být starší 3 měsíců)</w:t>
      </w:r>
    </w:p>
    <w:p w:rsidR="0063608A" w:rsidRDefault="0063608A" w:rsidP="0063608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3608A" w:rsidRDefault="0063608A" w:rsidP="0063608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63608A">
        <w:rPr>
          <w:rStyle w:val="Hypertextovodkaz"/>
          <w:rFonts w:ascii="Tahoma" w:eastAsia="Times New Roman" w:hAnsi="Tahoma" w:cs="Tahoma"/>
          <w:bCs/>
          <w:i/>
          <w:color w:val="000000" w:themeColor="text1"/>
          <w:kern w:val="36"/>
          <w:sz w:val="20"/>
          <w:szCs w:val="20"/>
          <w:u w:val="none"/>
          <w:lang w:eastAsia="cs-CZ"/>
        </w:rPr>
        <w:t>Úprava Etického kodexu:</w:t>
      </w:r>
    </w:p>
    <w:p w:rsidR="0063608A" w:rsidRDefault="0063608A" w:rsidP="0063608A">
      <w:pPr>
        <w:pStyle w:val="Bezmezer"/>
        <w:numPr>
          <w:ilvl w:val="0"/>
          <w:numId w:val="2"/>
        </w:numPr>
        <w:shd w:val="clear" w:color="auto" w:fill="D9D9D9" w:themeFill="background1" w:themeFillShade="D9"/>
        <w:spacing w:line="276" w:lineRule="auto"/>
        <w:ind w:hanging="786"/>
        <w:jc w:val="both"/>
        <w:rPr>
          <w:rStyle w:val="Hypertextovodkaz"/>
          <w:rFonts w:ascii="Tahoma" w:eastAsia="Times New Roman" w:hAnsi="Tahoma" w:cs="Tahoma"/>
          <w:bCs/>
          <w:i/>
          <w:color w:val="000000" w:themeColor="text1"/>
          <w:kern w:val="36"/>
          <w:sz w:val="20"/>
          <w:szCs w:val="20"/>
          <w:u w:val="none"/>
          <w:lang w:eastAsia="cs-CZ"/>
        </w:rPr>
      </w:pPr>
      <w:r w:rsidRPr="0063608A">
        <w:rPr>
          <w:rStyle w:val="Hypertextovodkaz"/>
          <w:rFonts w:ascii="Tahoma" w:eastAsia="Times New Roman" w:hAnsi="Tahoma" w:cs="Tahoma"/>
          <w:bCs/>
          <w:i/>
          <w:color w:val="000000" w:themeColor="text1"/>
          <w:kern w:val="36"/>
          <w:sz w:val="20"/>
          <w:szCs w:val="20"/>
          <w:u w:val="none"/>
          <w:lang w:eastAsia="cs-CZ"/>
        </w:rPr>
        <w:t>Doplnění povinnosti informovat oznamovatele do 7 dnů o přijetí podnětu</w:t>
      </w:r>
    </w:p>
    <w:p w:rsidR="0063608A" w:rsidRDefault="0063608A" w:rsidP="0063608A">
      <w:pPr>
        <w:pStyle w:val="Bezmezer"/>
        <w:numPr>
          <w:ilvl w:val="0"/>
          <w:numId w:val="2"/>
        </w:numPr>
        <w:shd w:val="clear" w:color="auto" w:fill="D9D9D9" w:themeFill="background1" w:themeFillShade="D9"/>
        <w:spacing w:line="276" w:lineRule="auto"/>
        <w:ind w:hanging="786"/>
        <w:jc w:val="both"/>
        <w:rPr>
          <w:rStyle w:val="Hypertextovodkaz"/>
          <w:rFonts w:ascii="Tahoma" w:eastAsia="Times New Roman" w:hAnsi="Tahoma" w:cs="Tahoma"/>
          <w:bCs/>
          <w:i/>
          <w:color w:val="000000" w:themeColor="text1"/>
          <w:kern w:val="36"/>
          <w:sz w:val="20"/>
          <w:szCs w:val="20"/>
          <w:u w:val="none"/>
          <w:lang w:eastAsia="cs-CZ"/>
        </w:rPr>
      </w:pPr>
      <w:r w:rsidRPr="0063608A">
        <w:rPr>
          <w:rStyle w:val="Hypertextovodkaz"/>
          <w:rFonts w:ascii="Tahoma" w:eastAsia="Times New Roman" w:hAnsi="Tahoma" w:cs="Tahoma"/>
          <w:bCs/>
          <w:i/>
          <w:color w:val="000000" w:themeColor="text1"/>
          <w:kern w:val="36"/>
          <w:sz w:val="20"/>
          <w:szCs w:val="20"/>
          <w:u w:val="none"/>
          <w:lang w:eastAsia="cs-CZ"/>
        </w:rPr>
        <w:t xml:space="preserve">Doplnění povinnosti posouzení podnětu do 30 dnů od jeho přijetí, případně povinnost informovat oznamovatele o prodloužení termínu posouzení o maximálně 2x 30 dní. </w:t>
      </w:r>
    </w:p>
    <w:p w:rsidR="0063608A" w:rsidRDefault="0063608A" w:rsidP="0063608A">
      <w:pPr>
        <w:pStyle w:val="Bezmezer"/>
        <w:numPr>
          <w:ilvl w:val="0"/>
          <w:numId w:val="2"/>
        </w:numPr>
        <w:shd w:val="clear" w:color="auto" w:fill="D9D9D9" w:themeFill="background1" w:themeFillShade="D9"/>
        <w:spacing w:line="276" w:lineRule="auto"/>
        <w:ind w:hanging="786"/>
        <w:jc w:val="both"/>
        <w:rPr>
          <w:rStyle w:val="Hypertextovodkaz"/>
          <w:rFonts w:ascii="Tahoma" w:eastAsia="Times New Roman" w:hAnsi="Tahoma" w:cs="Tahoma"/>
          <w:bCs/>
          <w:i/>
          <w:color w:val="000000" w:themeColor="text1"/>
          <w:kern w:val="36"/>
          <w:sz w:val="20"/>
          <w:szCs w:val="20"/>
          <w:u w:val="none"/>
          <w:lang w:eastAsia="cs-CZ"/>
        </w:rPr>
      </w:pPr>
      <w:r w:rsidRPr="0063608A">
        <w:rPr>
          <w:rStyle w:val="Hypertextovodkaz"/>
          <w:rFonts w:ascii="Tahoma" w:eastAsia="Times New Roman" w:hAnsi="Tahoma" w:cs="Tahoma"/>
          <w:bCs/>
          <w:i/>
          <w:color w:val="000000" w:themeColor="text1"/>
          <w:kern w:val="36"/>
          <w:sz w:val="20"/>
          <w:szCs w:val="20"/>
          <w:u w:val="none"/>
          <w:lang w:eastAsia="cs-CZ"/>
        </w:rPr>
        <w:t>Doplnění do kodexu informaci o další možnosti podání podnětu přes „Agenturu“ a doplnění kontaktních údajů na internetové/intranetové stránky.</w:t>
      </w:r>
    </w:p>
    <w:p w:rsidR="0063608A" w:rsidRDefault="0063608A" w:rsidP="0063608A">
      <w:pPr>
        <w:pStyle w:val="Bezmezer"/>
        <w:numPr>
          <w:ilvl w:val="0"/>
          <w:numId w:val="2"/>
        </w:numPr>
        <w:shd w:val="clear" w:color="auto" w:fill="D9D9D9" w:themeFill="background1" w:themeFillShade="D9"/>
        <w:spacing w:line="276" w:lineRule="auto"/>
        <w:ind w:hanging="786"/>
        <w:jc w:val="both"/>
        <w:rPr>
          <w:rStyle w:val="Hypertextovodkaz"/>
          <w:rFonts w:ascii="Tahoma" w:eastAsia="Times New Roman" w:hAnsi="Tahoma" w:cs="Tahoma"/>
          <w:bCs/>
          <w:i/>
          <w:color w:val="000000" w:themeColor="text1"/>
          <w:kern w:val="36"/>
          <w:sz w:val="20"/>
          <w:szCs w:val="20"/>
          <w:u w:val="none"/>
          <w:lang w:eastAsia="cs-CZ"/>
        </w:rPr>
      </w:pPr>
      <w:r w:rsidRPr="0063608A">
        <w:rPr>
          <w:rStyle w:val="Hypertextovodkaz"/>
          <w:rFonts w:ascii="Tahoma" w:eastAsia="Times New Roman" w:hAnsi="Tahoma" w:cs="Tahoma"/>
          <w:bCs/>
          <w:i/>
          <w:color w:val="000000" w:themeColor="text1"/>
          <w:kern w:val="36"/>
          <w:sz w:val="20"/>
          <w:szCs w:val="20"/>
          <w:u w:val="none"/>
          <w:lang w:eastAsia="cs-CZ"/>
        </w:rPr>
        <w:t>Doplnění povinnosti učinit písemný nebo zvukový záznam o ústně podávaném podnětu s verifikací oznamovatele, pokud je to možné.</w:t>
      </w:r>
    </w:p>
    <w:p w:rsidR="0063608A" w:rsidRDefault="0063608A" w:rsidP="0063608A">
      <w:pPr>
        <w:pStyle w:val="Bezmezer"/>
        <w:numPr>
          <w:ilvl w:val="0"/>
          <w:numId w:val="2"/>
        </w:numPr>
        <w:shd w:val="clear" w:color="auto" w:fill="D9D9D9" w:themeFill="background1" w:themeFillShade="D9"/>
        <w:spacing w:line="276" w:lineRule="auto"/>
        <w:ind w:hanging="786"/>
        <w:jc w:val="both"/>
        <w:rPr>
          <w:rStyle w:val="Hypertextovodkaz"/>
          <w:rFonts w:ascii="Tahoma" w:eastAsia="Times New Roman" w:hAnsi="Tahoma" w:cs="Tahoma"/>
          <w:bCs/>
          <w:i/>
          <w:color w:val="000000" w:themeColor="text1"/>
          <w:kern w:val="36"/>
          <w:sz w:val="20"/>
          <w:szCs w:val="20"/>
          <w:u w:val="none"/>
          <w:lang w:eastAsia="cs-CZ"/>
        </w:rPr>
      </w:pPr>
      <w:r w:rsidRPr="0063608A">
        <w:rPr>
          <w:rStyle w:val="Hypertextovodkaz"/>
          <w:rFonts w:ascii="Tahoma" w:eastAsia="Times New Roman" w:hAnsi="Tahoma" w:cs="Tahoma"/>
          <w:bCs/>
          <w:i/>
          <w:color w:val="000000" w:themeColor="text1"/>
          <w:kern w:val="36"/>
          <w:sz w:val="20"/>
          <w:szCs w:val="20"/>
          <w:u w:val="none"/>
          <w:lang w:eastAsia="cs-CZ"/>
        </w:rPr>
        <w:t>Archivovat oznámení po dobu 10 let – úprava Spisového a skartačního řádu</w:t>
      </w:r>
    </w:p>
    <w:p w:rsidR="0063608A" w:rsidRDefault="0063608A" w:rsidP="0063608A">
      <w:pPr>
        <w:pStyle w:val="Bezmezer"/>
        <w:numPr>
          <w:ilvl w:val="0"/>
          <w:numId w:val="2"/>
        </w:numPr>
        <w:shd w:val="clear" w:color="auto" w:fill="D9D9D9" w:themeFill="background1" w:themeFillShade="D9"/>
        <w:spacing w:line="276" w:lineRule="auto"/>
        <w:ind w:hanging="786"/>
        <w:jc w:val="both"/>
        <w:rPr>
          <w:rStyle w:val="Hypertextovodkaz"/>
          <w:rFonts w:ascii="Tahoma" w:eastAsia="Times New Roman" w:hAnsi="Tahoma" w:cs="Tahoma"/>
          <w:bCs/>
          <w:i/>
          <w:color w:val="000000" w:themeColor="text1"/>
          <w:kern w:val="36"/>
          <w:sz w:val="20"/>
          <w:szCs w:val="20"/>
          <w:u w:val="none"/>
          <w:lang w:eastAsia="cs-CZ"/>
        </w:rPr>
      </w:pPr>
      <w:r w:rsidRPr="0063608A">
        <w:rPr>
          <w:rStyle w:val="Hypertextovodkaz"/>
          <w:rFonts w:ascii="Tahoma" w:eastAsia="Times New Roman" w:hAnsi="Tahoma" w:cs="Tahoma"/>
          <w:bCs/>
          <w:i/>
          <w:color w:val="000000" w:themeColor="text1"/>
          <w:kern w:val="36"/>
          <w:sz w:val="20"/>
          <w:szCs w:val="20"/>
          <w:u w:val="none"/>
          <w:lang w:eastAsia="cs-CZ"/>
        </w:rPr>
        <w:t>Doplnění, že vědomě nepravdivý podnět je přestupkem podle tohoto zákona.</w:t>
      </w:r>
    </w:p>
    <w:p w:rsidR="00A34EA2" w:rsidRDefault="0063608A" w:rsidP="0063608A">
      <w:pPr>
        <w:pStyle w:val="Bezmezer"/>
        <w:numPr>
          <w:ilvl w:val="0"/>
          <w:numId w:val="2"/>
        </w:numPr>
        <w:shd w:val="clear" w:color="auto" w:fill="D9D9D9" w:themeFill="background1" w:themeFillShade="D9"/>
        <w:spacing w:line="276" w:lineRule="auto"/>
        <w:ind w:hanging="786"/>
        <w:jc w:val="both"/>
        <w:rPr>
          <w:rStyle w:val="Hypertextovodkaz"/>
          <w:rFonts w:ascii="Tahoma" w:eastAsia="Times New Roman" w:hAnsi="Tahoma" w:cs="Tahoma"/>
          <w:bCs/>
          <w:i/>
          <w:color w:val="000000" w:themeColor="text1"/>
          <w:kern w:val="36"/>
          <w:sz w:val="20"/>
          <w:szCs w:val="20"/>
          <w:u w:val="none"/>
          <w:lang w:eastAsia="cs-CZ"/>
        </w:rPr>
      </w:pPr>
      <w:r w:rsidRPr="0063608A">
        <w:rPr>
          <w:rStyle w:val="Hypertextovodkaz"/>
          <w:rFonts w:ascii="Tahoma" w:eastAsia="Times New Roman" w:hAnsi="Tahoma" w:cs="Tahoma"/>
          <w:bCs/>
          <w:i/>
          <w:color w:val="000000" w:themeColor="text1"/>
          <w:kern w:val="36"/>
          <w:sz w:val="20"/>
          <w:szCs w:val="20"/>
          <w:u w:val="none"/>
          <w:lang w:eastAsia="cs-CZ"/>
        </w:rPr>
        <w:t>Doplnění odkazu na zákon</w:t>
      </w:r>
    </w:p>
    <w:p w:rsidR="0063608A" w:rsidRPr="0063608A" w:rsidRDefault="0063608A" w:rsidP="0063608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D8020C" w:rsidRDefault="00D8020C" w:rsidP="00BA315A">
      <w:pPr>
        <w:pStyle w:val="Bezmezer"/>
        <w:numPr>
          <w:ilvl w:val="0"/>
          <w:numId w:val="3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DA494E" w:rsidP="00DA494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DA494E">
        <w:rPr>
          <w:rStyle w:val="Hypertextovodkaz"/>
          <w:rFonts w:ascii="Tahoma" w:eastAsia="Times New Roman" w:hAnsi="Tahoma" w:cs="Tahoma"/>
          <w:b/>
          <w:bCs/>
          <w:color w:val="000000" w:themeColor="text1"/>
          <w:kern w:val="36"/>
          <w:sz w:val="24"/>
          <w:szCs w:val="24"/>
          <w:u w:val="none"/>
          <w:lang w:eastAsia="cs-CZ"/>
        </w:rPr>
        <w:t>Novela zákona o zaměstnanosti (</w:t>
      </w:r>
      <w:proofErr w:type="spellStart"/>
      <w:r w:rsidRPr="00DA494E">
        <w:rPr>
          <w:rStyle w:val="Hypertextovodkaz"/>
          <w:rFonts w:ascii="Tahoma" w:eastAsia="Times New Roman" w:hAnsi="Tahoma" w:cs="Tahoma"/>
          <w:b/>
          <w:bCs/>
          <w:color w:val="000000" w:themeColor="text1"/>
          <w:kern w:val="36"/>
          <w:sz w:val="24"/>
          <w:szCs w:val="24"/>
          <w:u w:val="none"/>
          <w:lang w:eastAsia="cs-CZ"/>
        </w:rPr>
        <w:t>kurzarbeit</w:t>
      </w:r>
      <w:proofErr w:type="spellEnd"/>
      <w:r w:rsidRPr="00DA494E">
        <w:rPr>
          <w:rStyle w:val="Hypertextovodkaz"/>
          <w:rFonts w:ascii="Tahoma" w:eastAsia="Times New Roman" w:hAnsi="Tahoma" w:cs="Tahoma"/>
          <w:b/>
          <w:bCs/>
          <w:color w:val="000000" w:themeColor="text1"/>
          <w:kern w:val="36"/>
          <w:sz w:val="24"/>
          <w:szCs w:val="24"/>
          <w:u w:val="none"/>
          <w:lang w:eastAsia="cs-CZ"/>
        </w:rPr>
        <w:t>)</w:t>
      </w:r>
      <w:r w:rsidR="00007E78">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D232D6" w:rsidRDefault="00DA494E"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1025</w:t>
      </w:r>
    </w:p>
    <w:p w:rsidR="00E7078F" w:rsidRDefault="00DA494E"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Proběhlo první čtení v PS</w:t>
      </w:r>
    </w:p>
    <w:p w:rsidR="00FE707C" w:rsidRDefault="00FE707C"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A494E">
        <w:rPr>
          <w:rStyle w:val="Hypertextovodkaz"/>
          <w:rFonts w:ascii="Tahoma" w:eastAsia="Times New Roman" w:hAnsi="Tahoma" w:cs="Tahoma"/>
          <w:bCs/>
          <w:color w:val="000000" w:themeColor="text1"/>
          <w:kern w:val="36"/>
          <w:sz w:val="20"/>
          <w:szCs w:val="20"/>
          <w:u w:val="none"/>
          <w:lang w:eastAsia="cs-CZ"/>
        </w:rPr>
        <w:t>Dne 7. 10. 2020 prošel prvním čtením v Poslanecké sněmovně vládní návrh novely zákona o zaměstnanosti.</w:t>
      </w: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A494E">
        <w:rPr>
          <w:rStyle w:val="Hypertextovodkaz"/>
          <w:rFonts w:ascii="Tahoma" w:eastAsia="Times New Roman" w:hAnsi="Tahoma" w:cs="Tahoma"/>
          <w:bCs/>
          <w:color w:val="000000" w:themeColor="text1"/>
          <w:kern w:val="36"/>
          <w:sz w:val="20"/>
          <w:szCs w:val="20"/>
          <w:u w:val="none"/>
          <w:lang w:eastAsia="cs-CZ"/>
        </w:rPr>
        <w:t>Cílem návrhu je zachování pracovních míst po dobu dočasně zhoršené situace na trhu práce, jakou přinesla například pandemie nemoci COVID-19.</w:t>
      </w: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A494E">
        <w:rPr>
          <w:rStyle w:val="Hypertextovodkaz"/>
          <w:rFonts w:ascii="Tahoma" w:eastAsia="Times New Roman" w:hAnsi="Tahoma" w:cs="Tahoma"/>
          <w:bCs/>
          <w:color w:val="000000" w:themeColor="text1"/>
          <w:kern w:val="36"/>
          <w:sz w:val="20"/>
          <w:szCs w:val="20"/>
          <w:u w:val="none"/>
          <w:lang w:eastAsia="cs-CZ"/>
        </w:rPr>
        <w:t xml:space="preserve">Navrhuje se proto podpora v době částečné zaměstnanosti, která nahradí stávající příspěvek v době částečné nezaměstnanosti (§ 115 </w:t>
      </w:r>
      <w:proofErr w:type="spellStart"/>
      <w:r w:rsidRPr="00DA494E">
        <w:rPr>
          <w:rStyle w:val="Hypertextovodkaz"/>
          <w:rFonts w:ascii="Tahoma" w:eastAsia="Times New Roman" w:hAnsi="Tahoma" w:cs="Tahoma"/>
          <w:bCs/>
          <w:color w:val="000000" w:themeColor="text1"/>
          <w:kern w:val="36"/>
          <w:sz w:val="20"/>
          <w:szCs w:val="20"/>
          <w:u w:val="none"/>
          <w:lang w:eastAsia="cs-CZ"/>
        </w:rPr>
        <w:t>ZamZ</w:t>
      </w:r>
      <w:proofErr w:type="spellEnd"/>
      <w:r w:rsidRPr="00DA494E">
        <w:rPr>
          <w:rStyle w:val="Hypertextovodkaz"/>
          <w:rFonts w:ascii="Tahoma" w:eastAsia="Times New Roman" w:hAnsi="Tahoma" w:cs="Tahoma"/>
          <w:bCs/>
          <w:color w:val="000000" w:themeColor="text1"/>
          <w:kern w:val="36"/>
          <w:sz w:val="20"/>
          <w:szCs w:val="20"/>
          <w:u w:val="none"/>
          <w:lang w:eastAsia="cs-CZ"/>
        </w:rPr>
        <w:t>).</w:t>
      </w: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A494E">
        <w:rPr>
          <w:rStyle w:val="Hypertextovodkaz"/>
          <w:rFonts w:ascii="Tahoma" w:eastAsia="Times New Roman" w:hAnsi="Tahoma" w:cs="Tahoma"/>
          <w:bCs/>
          <w:color w:val="000000" w:themeColor="text1"/>
          <w:kern w:val="36"/>
          <w:sz w:val="20"/>
          <w:szCs w:val="20"/>
          <w:u w:val="none"/>
          <w:lang w:eastAsia="cs-CZ"/>
        </w:rPr>
        <w:t>Poskytování podpory stanoví vláda po projednání v Radě hospodářské a sociální dohody nařízením v případě, že bude závažným způsobem ohrožena ekonomika státu anebo její odvětví z hospodářských důvodů charakterizovaných relevantními ekonomickými ukazateli a jejich minulým a očekávaným vývojem, z důvodu vzniku živelní události spočívající v přírodní pohromě nebo epidemie, kybernetického útoku nebo jiné mimořádné situace, která je zásahem vyšší moci.</w:t>
      </w: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A494E">
        <w:rPr>
          <w:rStyle w:val="Hypertextovodkaz"/>
          <w:rFonts w:ascii="Tahoma" w:eastAsia="Times New Roman" w:hAnsi="Tahoma" w:cs="Tahoma"/>
          <w:bCs/>
          <w:color w:val="000000" w:themeColor="text1"/>
          <w:kern w:val="36"/>
          <w:sz w:val="20"/>
          <w:szCs w:val="20"/>
          <w:u w:val="none"/>
          <w:lang w:eastAsia="cs-CZ"/>
        </w:rPr>
        <w:t xml:space="preserve">Podpora bude náležet zaměstnanci za celý kalendářní měsíc, ve kterém nemůže konat práci z důvodu některé z překážek v práci podle § 207 až 209 </w:t>
      </w:r>
      <w:proofErr w:type="spellStart"/>
      <w:r w:rsidRPr="00DA494E">
        <w:rPr>
          <w:rStyle w:val="Hypertextovodkaz"/>
          <w:rFonts w:ascii="Tahoma" w:eastAsia="Times New Roman" w:hAnsi="Tahoma" w:cs="Tahoma"/>
          <w:bCs/>
          <w:color w:val="000000" w:themeColor="text1"/>
          <w:kern w:val="36"/>
          <w:sz w:val="20"/>
          <w:szCs w:val="20"/>
          <w:u w:val="none"/>
          <w:lang w:eastAsia="cs-CZ"/>
        </w:rPr>
        <w:t>ZPr</w:t>
      </w:r>
      <w:proofErr w:type="spellEnd"/>
      <w:r w:rsidRPr="00DA494E">
        <w:rPr>
          <w:rStyle w:val="Hypertextovodkaz"/>
          <w:rFonts w:ascii="Tahoma" w:eastAsia="Times New Roman" w:hAnsi="Tahoma" w:cs="Tahoma"/>
          <w:bCs/>
          <w:color w:val="000000" w:themeColor="text1"/>
          <w:kern w:val="36"/>
          <w:sz w:val="20"/>
          <w:szCs w:val="20"/>
          <w:u w:val="none"/>
          <w:lang w:eastAsia="cs-CZ"/>
        </w:rPr>
        <w:t>, která u jeho zaměstnavatele nastala v přímé souvislosti s některým z důvodů, pro který bylo vydáno nařízení vlády, pokud zaměstnavatel nepřiděluje tomuto zaměstnanci práci v rozsahu nejméně 20 % a nejvíce 80 % jeho týdenní pracovní doby.</w:t>
      </w: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A494E">
        <w:rPr>
          <w:rStyle w:val="Hypertextovodkaz"/>
          <w:rFonts w:ascii="Tahoma" w:eastAsia="Times New Roman" w:hAnsi="Tahoma" w:cs="Tahoma"/>
          <w:bCs/>
          <w:color w:val="000000" w:themeColor="text1"/>
          <w:kern w:val="36"/>
          <w:sz w:val="20"/>
          <w:szCs w:val="20"/>
          <w:u w:val="none"/>
          <w:lang w:eastAsia="cs-CZ"/>
        </w:rPr>
        <w:t>Podpora bude náležet zaměstnanci pouze za tu část jeho týdenní pracovní doby, po kterou mu zaměstnavatel nepřiděluje práci, a její výše bude činit 70 % průměrného hodinového čistého výdělku. Podpůrčí doba bude činit nejvýše 12 měsíců.</w:t>
      </w: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A494E" w:rsidRPr="00DA494E" w:rsidRDefault="00DA494E" w:rsidP="00DA494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A494E">
        <w:rPr>
          <w:rStyle w:val="Hypertextovodkaz"/>
          <w:rFonts w:ascii="Tahoma" w:eastAsia="Times New Roman" w:hAnsi="Tahoma" w:cs="Tahoma"/>
          <w:bCs/>
          <w:color w:val="000000" w:themeColor="text1"/>
          <w:kern w:val="36"/>
          <w:sz w:val="20"/>
          <w:szCs w:val="20"/>
          <w:u w:val="none"/>
          <w:lang w:eastAsia="cs-CZ"/>
        </w:rPr>
        <w:t>Podporu bude poskytovat zaměstnanci Úřad práce prostřednictvím jeho zaměstnavatele.</w:t>
      </w:r>
    </w:p>
    <w:p w:rsidR="0030352A" w:rsidRPr="0030352A" w:rsidRDefault="0030352A"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33EF7" w:rsidRDefault="00233EF7"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48CD" w:rsidRDefault="008048CD" w:rsidP="008048C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DA494E">
        <w:rPr>
          <w:rStyle w:val="Hypertextovodkaz"/>
          <w:rFonts w:ascii="Tahoma" w:eastAsia="Times New Roman" w:hAnsi="Tahoma" w:cs="Tahoma"/>
          <w:b/>
          <w:bCs/>
          <w:color w:val="000000" w:themeColor="text1"/>
          <w:kern w:val="36"/>
          <w:sz w:val="24"/>
          <w:szCs w:val="24"/>
          <w:u w:val="none"/>
          <w:lang w:eastAsia="cs-CZ"/>
        </w:rPr>
        <w:t xml:space="preserve">Novela zákona o </w:t>
      </w:r>
      <w:r>
        <w:rPr>
          <w:rStyle w:val="Hypertextovodkaz"/>
          <w:rFonts w:ascii="Tahoma" w:eastAsia="Times New Roman" w:hAnsi="Tahoma" w:cs="Tahoma"/>
          <w:b/>
          <w:bCs/>
          <w:color w:val="000000" w:themeColor="text1"/>
          <w:kern w:val="36"/>
          <w:sz w:val="24"/>
          <w:szCs w:val="24"/>
          <w:u w:val="none"/>
          <w:lang w:eastAsia="cs-CZ"/>
        </w:rPr>
        <w:t>ochraně hospodářské soutěže (narovnání)</w:t>
      </w:r>
      <w:r w:rsidR="00007E78">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8048CD" w:rsidRDefault="008048CD" w:rsidP="008048C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1025</w:t>
      </w:r>
    </w:p>
    <w:p w:rsidR="008048CD" w:rsidRDefault="008048CD" w:rsidP="008048C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Proběhlo první čtení v PS</w:t>
      </w:r>
    </w:p>
    <w:p w:rsidR="008048CD" w:rsidRDefault="008048CD" w:rsidP="008048C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8048CD" w:rsidRPr="00DA494E" w:rsidRDefault="008048CD" w:rsidP="008048C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A494E">
        <w:rPr>
          <w:rStyle w:val="Hypertextovodkaz"/>
          <w:rFonts w:ascii="Tahoma" w:eastAsia="Times New Roman" w:hAnsi="Tahoma" w:cs="Tahoma"/>
          <w:bCs/>
          <w:color w:val="000000" w:themeColor="text1"/>
          <w:kern w:val="36"/>
          <w:sz w:val="20"/>
          <w:szCs w:val="20"/>
          <w:u w:val="none"/>
          <w:lang w:eastAsia="cs-CZ"/>
        </w:rPr>
        <w:t xml:space="preserve">Dne </w:t>
      </w:r>
      <w:r w:rsidR="001903C1">
        <w:rPr>
          <w:rStyle w:val="Hypertextovodkaz"/>
          <w:rFonts w:ascii="Tahoma" w:eastAsia="Times New Roman" w:hAnsi="Tahoma" w:cs="Tahoma"/>
          <w:bCs/>
          <w:color w:val="000000" w:themeColor="text1"/>
          <w:kern w:val="36"/>
          <w:sz w:val="20"/>
          <w:szCs w:val="20"/>
          <w:u w:val="none"/>
          <w:lang w:eastAsia="cs-CZ"/>
        </w:rPr>
        <w:t>6</w:t>
      </w:r>
      <w:r w:rsidRPr="00DA494E">
        <w:rPr>
          <w:rStyle w:val="Hypertextovodkaz"/>
          <w:rFonts w:ascii="Tahoma" w:eastAsia="Times New Roman" w:hAnsi="Tahoma" w:cs="Tahoma"/>
          <w:bCs/>
          <w:color w:val="000000" w:themeColor="text1"/>
          <w:kern w:val="36"/>
          <w:sz w:val="20"/>
          <w:szCs w:val="20"/>
          <w:u w:val="none"/>
          <w:lang w:eastAsia="cs-CZ"/>
        </w:rPr>
        <w:t xml:space="preserve">. 10. 2020 </w:t>
      </w:r>
      <w:r w:rsidR="001903C1">
        <w:rPr>
          <w:rStyle w:val="Hypertextovodkaz"/>
          <w:rFonts w:ascii="Tahoma" w:eastAsia="Times New Roman" w:hAnsi="Tahoma" w:cs="Tahoma"/>
          <w:bCs/>
          <w:color w:val="000000" w:themeColor="text1"/>
          <w:kern w:val="36"/>
          <w:sz w:val="20"/>
          <w:szCs w:val="20"/>
          <w:u w:val="none"/>
          <w:lang w:eastAsia="cs-CZ"/>
        </w:rPr>
        <w:t xml:space="preserve">předložila vláda Poslanecké sněmovně návrh novely zákona o ochraně hospodářské soutěže. </w:t>
      </w:r>
    </w:p>
    <w:p w:rsidR="008048CD" w:rsidRPr="00DA494E" w:rsidRDefault="008048CD" w:rsidP="008048C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903C1" w:rsidRPr="001903C1" w:rsidRDefault="001903C1" w:rsidP="001903C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903C1">
        <w:rPr>
          <w:rStyle w:val="Hypertextovodkaz"/>
          <w:rFonts w:ascii="Tahoma" w:eastAsia="Times New Roman" w:hAnsi="Tahoma" w:cs="Tahoma"/>
          <w:bCs/>
          <w:color w:val="000000" w:themeColor="text1"/>
          <w:kern w:val="36"/>
          <w:sz w:val="20"/>
          <w:szCs w:val="20"/>
          <w:u w:val="none"/>
          <w:lang w:eastAsia="cs-CZ"/>
        </w:rPr>
        <w:t>Cílem návrhu je implementace směrnice Evropského parlamentu a Rady (EU) 2019/1 ze dne 11. 12. 2018 o posílení postavení orgánů pro hospodářskou soutěž v členských státech tak, aby mohly účinněji prosazovat pravidla, a o zajištění řádného fungování vnitřního trhu.</w:t>
      </w:r>
    </w:p>
    <w:p w:rsidR="001903C1" w:rsidRPr="001903C1" w:rsidRDefault="001903C1" w:rsidP="001903C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903C1" w:rsidRPr="001903C1" w:rsidRDefault="001903C1" w:rsidP="001903C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903C1">
        <w:rPr>
          <w:rStyle w:val="Hypertextovodkaz"/>
          <w:rFonts w:ascii="Tahoma" w:eastAsia="Times New Roman" w:hAnsi="Tahoma" w:cs="Tahoma"/>
          <w:b/>
          <w:bCs/>
          <w:color w:val="000000" w:themeColor="text1"/>
          <w:kern w:val="36"/>
          <w:sz w:val="20"/>
          <w:szCs w:val="20"/>
          <w:u w:val="none"/>
          <w:lang w:eastAsia="cs-CZ"/>
        </w:rPr>
        <w:t>Zavádějí se instituty shovívavosti a narovnání</w:t>
      </w:r>
      <w:r w:rsidRPr="001903C1">
        <w:rPr>
          <w:rStyle w:val="Hypertextovodkaz"/>
          <w:rFonts w:ascii="Tahoma" w:eastAsia="Times New Roman" w:hAnsi="Tahoma" w:cs="Tahoma"/>
          <w:bCs/>
          <w:color w:val="000000" w:themeColor="text1"/>
          <w:kern w:val="36"/>
          <w:sz w:val="20"/>
          <w:szCs w:val="20"/>
          <w:u w:val="none"/>
          <w:lang w:eastAsia="cs-CZ"/>
        </w:rPr>
        <w:t>. Na základě žádosti o shovívavost podané soutěžitelem bude možné za stanovených podmínek upustit od uložení pokuty nebo snížit pokutu. Po zahájení řízení o narušení hospodářské soutěže bude moci Úřad pro ochranu hospodářské soutěže za účelem dosažení procesních úspor zahájit proces narovnání, jestliže účastník řízení ve lhůtě stanovené Úřadem písemně sdělí, že vstoupí do procesu narovnání. V rámci procesu narovnání bude moci účastník řízení podat žádost o snížení pokuty narovnáním, ve které přizná narušení hospodářské soutěže, o němž byl informován ve sdělení výhrad.</w:t>
      </w:r>
    </w:p>
    <w:p w:rsidR="001903C1" w:rsidRPr="001903C1" w:rsidRDefault="001903C1" w:rsidP="001903C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903C1" w:rsidRPr="001903C1" w:rsidRDefault="001903C1" w:rsidP="001903C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903C1">
        <w:rPr>
          <w:rStyle w:val="Hypertextovodkaz"/>
          <w:rFonts w:ascii="Tahoma" w:eastAsia="Times New Roman" w:hAnsi="Tahoma" w:cs="Tahoma"/>
          <w:bCs/>
          <w:color w:val="000000" w:themeColor="text1"/>
          <w:kern w:val="36"/>
          <w:sz w:val="20"/>
          <w:szCs w:val="20"/>
          <w:u w:val="none"/>
          <w:lang w:eastAsia="cs-CZ"/>
        </w:rPr>
        <w:t>Výslovně se stanoví, že Úřad při výkonu své působnosti podle tohoto zákona postupuje nezávisle a nestranně. Úřad bude vydávat výroční zprávu o své činnosti.</w:t>
      </w:r>
    </w:p>
    <w:p w:rsidR="001903C1" w:rsidRPr="001903C1" w:rsidRDefault="001903C1" w:rsidP="001903C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048CD" w:rsidRDefault="008048CD" w:rsidP="008048CD">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1903C1" w:rsidRDefault="001903C1" w:rsidP="001903C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1903C1">
        <w:rPr>
          <w:rStyle w:val="Hypertextovodkaz"/>
          <w:rFonts w:ascii="Tahoma" w:eastAsia="Times New Roman" w:hAnsi="Tahoma" w:cs="Tahoma"/>
          <w:b/>
          <w:bCs/>
          <w:color w:val="000000" w:themeColor="text1"/>
          <w:kern w:val="36"/>
          <w:sz w:val="24"/>
          <w:szCs w:val="24"/>
          <w:u w:val="none"/>
          <w:lang w:eastAsia="cs-CZ"/>
        </w:rPr>
        <w:t>Novela zákona o technických požadavcích na výrobky (bezplatné poskytování přístupu k ČSN)</w:t>
      </w:r>
    </w:p>
    <w:p w:rsidR="001903C1" w:rsidRDefault="00007E78" w:rsidP="001903C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1903C1" w:rsidRDefault="001903C1" w:rsidP="001903C1">
      <w:pPr>
        <w:pStyle w:val="Normlnweb"/>
        <w:spacing w:before="0" w:beforeAutospacing="0" w:after="60" w:afterAutospacing="0" w:line="312" w:lineRule="atLeast"/>
        <w:jc w:val="right"/>
        <w:textAlignment w:val="center"/>
        <w:rPr>
          <w:rFonts w:ascii="Arial" w:hAnsi="Arial" w:cs="Arial"/>
          <w:color w:val="000000"/>
          <w:sz w:val="19"/>
          <w:szCs w:val="19"/>
        </w:rPr>
      </w:pPr>
      <w:r>
        <w:rPr>
          <w:rFonts w:ascii="Arial" w:hAnsi="Arial" w:cs="Arial"/>
          <w:color w:val="000000"/>
          <w:sz w:val="19"/>
          <w:szCs w:val="19"/>
        </w:rPr>
        <w:t>Sněmovní tisk 644</w:t>
      </w:r>
    </w:p>
    <w:p w:rsidR="001903C1" w:rsidRDefault="001903C1" w:rsidP="001903C1">
      <w:pPr>
        <w:pStyle w:val="Normlnweb"/>
        <w:spacing w:before="0" w:beforeAutospacing="0" w:after="60" w:afterAutospacing="0" w:line="312" w:lineRule="atLeast"/>
        <w:jc w:val="right"/>
        <w:textAlignment w:val="center"/>
        <w:rPr>
          <w:rFonts w:ascii="Arial" w:hAnsi="Arial" w:cs="Arial"/>
          <w:color w:val="000000"/>
          <w:sz w:val="19"/>
          <w:szCs w:val="19"/>
        </w:rPr>
      </w:pPr>
      <w:r>
        <w:rPr>
          <w:rFonts w:ascii="Arial" w:hAnsi="Arial" w:cs="Arial"/>
          <w:color w:val="000000"/>
          <w:sz w:val="19"/>
          <w:szCs w:val="19"/>
        </w:rPr>
        <w:t>Postoupeno do Senátu</w:t>
      </w:r>
    </w:p>
    <w:p w:rsidR="001903C1" w:rsidRDefault="001903C1" w:rsidP="001903C1">
      <w:pPr>
        <w:pStyle w:val="Normlnweb"/>
        <w:spacing w:before="0" w:beforeAutospacing="0" w:after="60" w:afterAutospacing="0" w:line="312" w:lineRule="atLeast"/>
        <w:jc w:val="both"/>
        <w:textAlignment w:val="center"/>
        <w:rPr>
          <w:rStyle w:val="Hypertextovodkaz"/>
          <w:rFonts w:ascii="Tahoma" w:hAnsi="Tahoma" w:cs="Tahoma"/>
          <w:bCs/>
          <w:color w:val="000000" w:themeColor="text1"/>
          <w:kern w:val="36"/>
          <w:sz w:val="20"/>
          <w:szCs w:val="20"/>
          <w:u w:val="none"/>
        </w:rPr>
      </w:pPr>
    </w:p>
    <w:p w:rsidR="001903C1" w:rsidRPr="001903C1" w:rsidRDefault="001903C1" w:rsidP="001903C1">
      <w:pPr>
        <w:pStyle w:val="Normlnweb"/>
        <w:spacing w:before="0" w:beforeAutospacing="0" w:after="60" w:afterAutospacing="0" w:line="312" w:lineRule="atLeast"/>
        <w:jc w:val="both"/>
        <w:textAlignment w:val="center"/>
        <w:rPr>
          <w:rStyle w:val="Hypertextovodkaz"/>
          <w:rFonts w:ascii="Tahoma" w:hAnsi="Tahoma" w:cs="Tahoma"/>
          <w:bCs/>
          <w:color w:val="000000" w:themeColor="text1"/>
          <w:kern w:val="36"/>
          <w:sz w:val="20"/>
          <w:szCs w:val="20"/>
          <w:u w:val="none"/>
        </w:rPr>
      </w:pPr>
      <w:r w:rsidRPr="001903C1">
        <w:rPr>
          <w:rStyle w:val="Hypertextovodkaz"/>
          <w:rFonts w:ascii="Tahoma" w:hAnsi="Tahoma" w:cs="Tahoma"/>
          <w:bCs/>
          <w:color w:val="000000" w:themeColor="text1"/>
          <w:kern w:val="36"/>
          <w:sz w:val="20"/>
          <w:szCs w:val="20"/>
          <w:u w:val="none"/>
        </w:rPr>
        <w:t>Dne 18. 9. 2020 Poslanecká sněmovna schválila </w:t>
      </w:r>
      <w:hyperlink r:id="rId10" w:history="1">
        <w:r w:rsidRPr="001903C1">
          <w:rPr>
            <w:rStyle w:val="Hypertextovodkaz"/>
            <w:rFonts w:ascii="Tahoma" w:hAnsi="Tahoma" w:cs="Tahoma"/>
            <w:bCs/>
            <w:color w:val="000000" w:themeColor="text1"/>
            <w:kern w:val="36"/>
            <w:sz w:val="20"/>
            <w:szCs w:val="20"/>
            <w:u w:val="none"/>
          </w:rPr>
          <w:t>vládní návrh novely zákona o technických požadavcích na výrobky</w:t>
        </w:r>
      </w:hyperlink>
      <w:r w:rsidRPr="001903C1">
        <w:rPr>
          <w:rStyle w:val="Hypertextovodkaz"/>
          <w:rFonts w:ascii="Tahoma" w:hAnsi="Tahoma" w:cs="Tahoma"/>
          <w:bCs/>
          <w:color w:val="000000" w:themeColor="text1"/>
          <w:kern w:val="36"/>
          <w:sz w:val="20"/>
          <w:szCs w:val="20"/>
          <w:u w:val="none"/>
        </w:rPr>
        <w:t>.</w:t>
      </w:r>
    </w:p>
    <w:p w:rsidR="001903C1" w:rsidRPr="001903C1" w:rsidRDefault="001903C1" w:rsidP="001903C1">
      <w:pPr>
        <w:pStyle w:val="Normlnweb"/>
        <w:spacing w:before="0" w:beforeAutospacing="0" w:after="60" w:afterAutospacing="0" w:line="312" w:lineRule="atLeast"/>
        <w:jc w:val="both"/>
        <w:textAlignment w:val="center"/>
        <w:rPr>
          <w:rStyle w:val="Hypertextovodkaz"/>
          <w:rFonts w:ascii="Tahoma" w:hAnsi="Tahoma" w:cs="Tahoma"/>
          <w:bCs/>
          <w:color w:val="000000" w:themeColor="text1"/>
          <w:kern w:val="36"/>
          <w:sz w:val="20"/>
          <w:szCs w:val="20"/>
          <w:u w:val="none"/>
        </w:rPr>
      </w:pPr>
      <w:r w:rsidRPr="001903C1">
        <w:rPr>
          <w:rStyle w:val="Hypertextovodkaz"/>
          <w:rFonts w:ascii="Tahoma" w:hAnsi="Tahoma" w:cs="Tahoma"/>
          <w:bCs/>
          <w:color w:val="000000" w:themeColor="text1"/>
          <w:kern w:val="36"/>
          <w:sz w:val="20"/>
          <w:szCs w:val="20"/>
          <w:u w:val="none"/>
        </w:rPr>
        <w:t>Návrh zavádí „sponzorovaný přístup“ k technickým normám, aby uživatelé, kteří mají povinnost postupovat podle technické normy, přístup k těmto technickým normám.</w:t>
      </w:r>
    </w:p>
    <w:p w:rsidR="001903C1" w:rsidRPr="001903C1" w:rsidRDefault="001903C1" w:rsidP="001903C1">
      <w:pPr>
        <w:pStyle w:val="Normlnweb"/>
        <w:spacing w:before="0" w:beforeAutospacing="0" w:after="60" w:afterAutospacing="0" w:line="312" w:lineRule="atLeast"/>
        <w:jc w:val="both"/>
        <w:textAlignment w:val="center"/>
        <w:rPr>
          <w:rStyle w:val="Hypertextovodkaz"/>
          <w:rFonts w:ascii="Tahoma" w:hAnsi="Tahoma" w:cs="Tahoma"/>
          <w:bCs/>
          <w:color w:val="000000" w:themeColor="text1"/>
          <w:kern w:val="36"/>
          <w:sz w:val="20"/>
          <w:szCs w:val="20"/>
          <w:u w:val="none"/>
        </w:rPr>
      </w:pPr>
      <w:r w:rsidRPr="001903C1">
        <w:rPr>
          <w:rStyle w:val="Hypertextovodkaz"/>
          <w:rFonts w:ascii="Tahoma" w:hAnsi="Tahoma" w:cs="Tahoma"/>
          <w:bCs/>
          <w:color w:val="000000" w:themeColor="text1"/>
          <w:kern w:val="36"/>
          <w:sz w:val="20"/>
          <w:szCs w:val="20"/>
          <w:u w:val="none"/>
        </w:rPr>
        <w:t>Návrh upravuje poplatek za poskytnutí českých technických norem a jiných technických dokumentů a poplatek za přístup do databáze, jejichž příjemcem bude Česká agentura pro standardizaci.</w:t>
      </w:r>
    </w:p>
    <w:p w:rsidR="001903C1" w:rsidRPr="001903C1" w:rsidRDefault="001903C1" w:rsidP="001903C1">
      <w:pPr>
        <w:pStyle w:val="Normlnweb"/>
        <w:spacing w:before="0" w:beforeAutospacing="0" w:after="60" w:afterAutospacing="0" w:line="312" w:lineRule="atLeast"/>
        <w:jc w:val="both"/>
        <w:textAlignment w:val="center"/>
        <w:rPr>
          <w:rStyle w:val="Hypertextovodkaz"/>
          <w:rFonts w:ascii="Tahoma" w:hAnsi="Tahoma" w:cs="Tahoma"/>
          <w:bCs/>
          <w:color w:val="000000" w:themeColor="text1"/>
          <w:kern w:val="36"/>
          <w:sz w:val="20"/>
          <w:szCs w:val="20"/>
          <w:u w:val="none"/>
        </w:rPr>
      </w:pPr>
      <w:r w:rsidRPr="001903C1">
        <w:rPr>
          <w:rStyle w:val="Hypertextovodkaz"/>
          <w:rFonts w:ascii="Tahoma" w:hAnsi="Tahoma" w:cs="Tahoma"/>
          <w:bCs/>
          <w:color w:val="000000" w:themeColor="text1"/>
          <w:kern w:val="36"/>
          <w:sz w:val="20"/>
          <w:szCs w:val="20"/>
          <w:u w:val="none"/>
        </w:rPr>
        <w:t>Sponzorovaným přístupem k českým technickým normám a jiným technickým dokumentům se bude rozumět bezplatné poskytování přístupu k české technické normě nebo jinému technickému dokumentu, které jsou pro účely uvedené ve zvláštním právním předpisu závazné, koncovým uživatelům na základě registrace způsobem umožňujícím dálkový přístup. Poplatníkem poplatku za sponzorovaný přístup k českým technickým normám a jiným technickým dokumentům bude Ministerstvo průmyslu a obchodu nebo jiný ústřední správní úřad, které zajišťují sponzorovaný přístup k českým technickým normám a jiným technickým dokumentům.</w:t>
      </w:r>
    </w:p>
    <w:p w:rsidR="001903C1" w:rsidRPr="001903C1" w:rsidRDefault="001903C1" w:rsidP="001903C1">
      <w:pPr>
        <w:pStyle w:val="Normlnweb"/>
        <w:spacing w:before="0" w:beforeAutospacing="0" w:after="60" w:afterAutospacing="0" w:line="312" w:lineRule="atLeast"/>
        <w:jc w:val="both"/>
        <w:textAlignment w:val="center"/>
        <w:rPr>
          <w:rStyle w:val="Hypertextovodkaz"/>
          <w:rFonts w:ascii="Tahoma" w:hAnsi="Tahoma" w:cs="Tahoma"/>
          <w:bCs/>
          <w:color w:val="000000" w:themeColor="text1"/>
          <w:kern w:val="36"/>
          <w:sz w:val="20"/>
          <w:szCs w:val="20"/>
          <w:u w:val="none"/>
        </w:rPr>
      </w:pPr>
      <w:r w:rsidRPr="001903C1">
        <w:rPr>
          <w:rStyle w:val="Hypertextovodkaz"/>
          <w:rFonts w:ascii="Tahoma" w:hAnsi="Tahoma" w:cs="Tahoma"/>
          <w:bCs/>
          <w:color w:val="000000" w:themeColor="text1"/>
          <w:kern w:val="36"/>
          <w:sz w:val="20"/>
          <w:szCs w:val="20"/>
          <w:u w:val="none"/>
        </w:rPr>
        <w:t>Úřad pro technickou normalizaci, metrologii a státní zkušebnictví bude vydávat Věstník, ve kterém bude zveřejňovat zejména významná oznámení ohledně tvorby a vydávání českých technických norem a jiných technických dokumentů, oznámení ohledně notifikovaných osob v oblasti státního zkušebnictví, oznámení ohledně autorizovaných osob v oblasti metrologie a ceník České agentury pro standardizaci.</w:t>
      </w:r>
    </w:p>
    <w:p w:rsidR="001903C1" w:rsidRDefault="001903C1" w:rsidP="001903C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1903C1" w:rsidRDefault="001903C1" w:rsidP="001903C1">
      <w:pPr>
        <w:pStyle w:val="Bezmezer"/>
        <w:spacing w:line="360" w:lineRule="auto"/>
        <w:jc w:val="right"/>
        <w:rPr>
          <w:rStyle w:val="Hypertextovodkaz"/>
          <w:rFonts w:ascii="Tahoma" w:eastAsia="Times New Roman" w:hAnsi="Tahoma" w:cs="Tahoma"/>
          <w:b/>
          <w:bCs/>
          <w:color w:val="000000" w:themeColor="text1"/>
          <w:kern w:val="36"/>
          <w:sz w:val="24"/>
          <w:szCs w:val="24"/>
          <w:u w:val="none"/>
          <w:lang w:eastAsia="cs-CZ"/>
        </w:rPr>
      </w:pPr>
    </w:p>
    <w:p w:rsidR="00A96799" w:rsidRPr="001903C1" w:rsidRDefault="00A96799" w:rsidP="001903C1">
      <w:pPr>
        <w:pStyle w:val="Bezmezer"/>
        <w:spacing w:line="360" w:lineRule="auto"/>
        <w:jc w:val="right"/>
        <w:rPr>
          <w:rStyle w:val="Hypertextovodkaz"/>
          <w:rFonts w:ascii="Tahoma" w:eastAsia="Times New Roman" w:hAnsi="Tahoma" w:cs="Tahoma"/>
          <w:b/>
          <w:bCs/>
          <w:color w:val="000000" w:themeColor="text1"/>
          <w:kern w:val="36"/>
          <w:sz w:val="24"/>
          <w:szCs w:val="24"/>
          <w:u w:val="none"/>
          <w:lang w:eastAsia="cs-CZ"/>
        </w:rPr>
      </w:pPr>
    </w:p>
    <w:p w:rsidR="00BA315A" w:rsidRDefault="00BA315A" w:rsidP="00BA315A">
      <w:pPr>
        <w:pStyle w:val="Bezmezer"/>
        <w:numPr>
          <w:ilvl w:val="0"/>
          <w:numId w:val="28"/>
        </w:numPr>
        <w:shd w:val="clear" w:color="auto" w:fill="CCFFCC"/>
        <w:spacing w:line="360" w:lineRule="auto"/>
        <w:jc w:val="center"/>
        <w:rPr>
          <w:rFonts w:ascii="Tahoma" w:hAnsi="Tahoma" w:cs="Tahoma"/>
          <w:b/>
          <w:sz w:val="28"/>
          <w:szCs w:val="20"/>
        </w:rPr>
      </w:pPr>
      <w:r>
        <w:rPr>
          <w:rFonts w:ascii="Tahoma" w:hAnsi="Tahoma" w:cs="Tahoma"/>
          <w:b/>
          <w:sz w:val="28"/>
          <w:szCs w:val="20"/>
        </w:rPr>
        <w:t>Aktuální stanoviska a judikatura</w:t>
      </w:r>
    </w:p>
    <w:p w:rsidR="00BA315A" w:rsidRDefault="00BA315A" w:rsidP="00BA315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BA315A" w:rsidRDefault="00BA315A" w:rsidP="00BA31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BA315A" w:rsidRDefault="00BA315A" w:rsidP="00BA31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6A6AD2" w:rsidRDefault="006A6AD2" w:rsidP="006A6AD2">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r w:rsidRPr="006A6AD2">
        <w:rPr>
          <w:rStyle w:val="Hypertextovodkaz"/>
          <w:rFonts w:ascii="Tahoma" w:eastAsia="Times New Roman" w:hAnsi="Tahoma" w:cs="Tahoma"/>
          <w:b/>
          <w:bCs/>
          <w:color w:val="000000" w:themeColor="text1"/>
          <w:kern w:val="36"/>
          <w:sz w:val="24"/>
          <w:szCs w:val="24"/>
          <w:u w:val="none"/>
          <w:lang w:eastAsia="cs-CZ"/>
        </w:rPr>
        <w:t>Administrativní pochybení v nabídce jako důvod k vyloučení dodavatele</w:t>
      </w:r>
    </w:p>
    <w:p w:rsidR="00BA315A" w:rsidRPr="006A6AD2" w:rsidRDefault="00007E78" w:rsidP="006A6AD2">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BA315A" w:rsidRDefault="00BA315A" w:rsidP="00BA31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BA315A">
        <w:rPr>
          <w:rStyle w:val="Hypertextovodkaz"/>
          <w:rFonts w:ascii="Tahoma" w:eastAsia="Times New Roman" w:hAnsi="Tahoma" w:cs="Tahoma"/>
          <w:bCs/>
          <w:color w:val="000000" w:themeColor="text1"/>
          <w:kern w:val="36"/>
          <w:sz w:val="20"/>
          <w:szCs w:val="20"/>
          <w:u w:val="none"/>
          <w:lang w:eastAsia="cs-CZ"/>
        </w:rPr>
        <w:t>Rozhodnutí ÚOHS</w:t>
      </w:r>
      <w:r>
        <w:rPr>
          <w:rStyle w:val="Hypertextovodkaz"/>
          <w:rFonts w:ascii="Tahoma" w:eastAsia="Times New Roman" w:hAnsi="Tahoma" w:cs="Tahoma"/>
          <w:bCs/>
          <w:color w:val="000000" w:themeColor="text1"/>
          <w:kern w:val="36"/>
          <w:sz w:val="20"/>
          <w:szCs w:val="20"/>
          <w:u w:val="none"/>
          <w:lang w:eastAsia="cs-CZ"/>
        </w:rPr>
        <w:t xml:space="preserve"> </w:t>
      </w:r>
      <w:r w:rsidRPr="00BA315A">
        <w:rPr>
          <w:rStyle w:val="Hypertextovodkaz"/>
          <w:rFonts w:ascii="Tahoma" w:eastAsia="Times New Roman" w:hAnsi="Tahoma" w:cs="Tahoma"/>
          <w:bCs/>
          <w:color w:val="000000" w:themeColor="text1"/>
          <w:kern w:val="36"/>
          <w:sz w:val="20"/>
          <w:szCs w:val="20"/>
          <w:u w:val="none"/>
          <w:lang w:eastAsia="cs-CZ"/>
        </w:rPr>
        <w:t>– R0023/2020/VZ, ze dne 21. dubna 202</w:t>
      </w:r>
      <w:r>
        <w:rPr>
          <w:rStyle w:val="Hypertextovodkaz"/>
          <w:rFonts w:ascii="Tahoma" w:eastAsia="Times New Roman" w:hAnsi="Tahoma" w:cs="Tahoma"/>
          <w:bCs/>
          <w:color w:val="000000" w:themeColor="text1"/>
          <w:kern w:val="36"/>
          <w:sz w:val="20"/>
          <w:szCs w:val="20"/>
          <w:u w:val="none"/>
          <w:lang w:eastAsia="cs-CZ"/>
        </w:rPr>
        <w:t>0</w:t>
      </w:r>
    </w:p>
    <w:p w:rsidR="00BA315A" w:rsidRDefault="00BA315A" w:rsidP="00BA315A">
      <w:pPr>
        <w:pStyle w:val="Bezmezer"/>
        <w:spacing w:line="360" w:lineRule="auto"/>
        <w:jc w:val="both"/>
        <w:rPr>
          <w:rFonts w:ascii="Tahoma" w:hAnsi="Tahoma" w:cs="Tahoma"/>
          <w:color w:val="000000" w:themeColor="text1"/>
          <w:sz w:val="18"/>
          <w:szCs w:val="18"/>
        </w:rPr>
      </w:pPr>
    </w:p>
    <w:p w:rsidR="00BA315A" w:rsidRDefault="00BA315A" w:rsidP="006A6AD2">
      <w:pPr>
        <w:pStyle w:val="Bezmezer"/>
        <w:spacing w:line="360" w:lineRule="auto"/>
        <w:jc w:val="both"/>
        <w:rPr>
          <w:rFonts w:ascii="Tahoma" w:hAnsi="Tahoma" w:cs="Tahoma"/>
          <w:color w:val="000000" w:themeColor="text1"/>
          <w:sz w:val="18"/>
          <w:szCs w:val="18"/>
        </w:rPr>
      </w:pPr>
    </w:p>
    <w:p w:rsidR="006A6AD2" w:rsidRPr="006A6AD2" w:rsidRDefault="006A6AD2" w:rsidP="006A6AD2">
      <w:pPr>
        <w:pStyle w:val="Bezmezer"/>
        <w:spacing w:line="360" w:lineRule="auto"/>
        <w:jc w:val="both"/>
        <w:rPr>
          <w:rFonts w:ascii="Tahoma" w:hAnsi="Tahoma" w:cs="Tahoma"/>
          <w:color w:val="000000" w:themeColor="text1"/>
          <w:sz w:val="18"/>
          <w:szCs w:val="18"/>
        </w:rPr>
      </w:pPr>
      <w:r w:rsidRPr="006A6AD2">
        <w:rPr>
          <w:rFonts w:ascii="Tahoma" w:hAnsi="Tahoma" w:cs="Tahoma"/>
          <w:color w:val="000000" w:themeColor="text1"/>
          <w:sz w:val="18"/>
          <w:szCs w:val="18"/>
        </w:rPr>
        <w:t>V šetřeném případě se dodavatel dopus</w:t>
      </w:r>
      <w:r>
        <w:rPr>
          <w:rFonts w:ascii="Tahoma" w:hAnsi="Tahoma" w:cs="Tahoma"/>
          <w:color w:val="000000" w:themeColor="text1"/>
          <w:sz w:val="18"/>
          <w:szCs w:val="18"/>
        </w:rPr>
        <w:t xml:space="preserve">til administrativního pochybení </w:t>
      </w:r>
      <w:r w:rsidRPr="006A6AD2">
        <w:rPr>
          <w:rFonts w:ascii="Tahoma" w:hAnsi="Tahoma" w:cs="Tahoma"/>
          <w:color w:val="000000" w:themeColor="text1"/>
          <w:sz w:val="18"/>
          <w:szCs w:val="18"/>
        </w:rPr>
        <w:t>při vyplňování položkového</w:t>
      </w:r>
      <w:r>
        <w:rPr>
          <w:rFonts w:ascii="Tahoma" w:hAnsi="Tahoma" w:cs="Tahoma"/>
          <w:color w:val="000000" w:themeColor="text1"/>
          <w:sz w:val="18"/>
          <w:szCs w:val="18"/>
        </w:rPr>
        <w:t xml:space="preserve"> rozpočtu v nabídce na veřejnou z</w:t>
      </w:r>
      <w:r w:rsidRPr="006A6AD2">
        <w:rPr>
          <w:rFonts w:ascii="Tahoma" w:hAnsi="Tahoma" w:cs="Tahoma"/>
          <w:color w:val="000000" w:themeColor="text1"/>
          <w:sz w:val="18"/>
          <w:szCs w:val="18"/>
        </w:rPr>
        <w:t>akázku, a to chybným označením tz</w:t>
      </w:r>
      <w:r>
        <w:rPr>
          <w:rFonts w:ascii="Tahoma" w:hAnsi="Tahoma" w:cs="Tahoma"/>
          <w:color w:val="000000" w:themeColor="text1"/>
          <w:sz w:val="18"/>
          <w:szCs w:val="18"/>
        </w:rPr>
        <w:t xml:space="preserve">v. </w:t>
      </w:r>
      <w:proofErr w:type="spellStart"/>
      <w:r>
        <w:rPr>
          <w:rFonts w:ascii="Tahoma" w:hAnsi="Tahoma" w:cs="Tahoma"/>
          <w:color w:val="000000" w:themeColor="text1"/>
          <w:sz w:val="18"/>
          <w:szCs w:val="18"/>
        </w:rPr>
        <w:t>cartridge</w:t>
      </w:r>
      <w:proofErr w:type="spellEnd"/>
      <w:r>
        <w:rPr>
          <w:rFonts w:ascii="Tahoma" w:hAnsi="Tahoma" w:cs="Tahoma"/>
          <w:color w:val="000000" w:themeColor="text1"/>
          <w:sz w:val="18"/>
          <w:szCs w:val="18"/>
        </w:rPr>
        <w:t xml:space="preserve"> pro tiskárnu, když </w:t>
      </w:r>
      <w:r w:rsidRPr="006A6AD2">
        <w:rPr>
          <w:rFonts w:ascii="Tahoma" w:hAnsi="Tahoma" w:cs="Tahoma"/>
          <w:color w:val="000000" w:themeColor="text1"/>
          <w:sz w:val="18"/>
          <w:szCs w:val="18"/>
        </w:rPr>
        <w:t xml:space="preserve">uvedl nesprávné Part </w:t>
      </w:r>
      <w:proofErr w:type="spellStart"/>
      <w:r w:rsidRPr="006A6AD2">
        <w:rPr>
          <w:rFonts w:ascii="Tahoma" w:hAnsi="Tahoma" w:cs="Tahoma"/>
          <w:color w:val="000000" w:themeColor="text1"/>
          <w:sz w:val="18"/>
          <w:szCs w:val="18"/>
        </w:rPr>
        <w:t>Number</w:t>
      </w:r>
      <w:proofErr w:type="spellEnd"/>
      <w:r w:rsidRPr="006A6AD2">
        <w:rPr>
          <w:rFonts w:ascii="Tahoma" w:hAnsi="Tahoma" w:cs="Tahoma"/>
          <w:color w:val="000000" w:themeColor="text1"/>
          <w:sz w:val="18"/>
          <w:szCs w:val="18"/>
        </w:rPr>
        <w:t xml:space="preserve"> (číslo identi</w:t>
      </w:r>
      <w:r>
        <w:rPr>
          <w:rFonts w:ascii="Tahoma" w:hAnsi="Tahoma" w:cs="Tahoma"/>
          <w:color w:val="000000" w:themeColor="text1"/>
          <w:sz w:val="18"/>
          <w:szCs w:val="18"/>
        </w:rPr>
        <w:t xml:space="preserve">fikující položky). Tím fakticky </w:t>
      </w:r>
      <w:r w:rsidRPr="006A6AD2">
        <w:rPr>
          <w:rFonts w:ascii="Tahoma" w:hAnsi="Tahoma" w:cs="Tahoma"/>
          <w:color w:val="000000" w:themeColor="text1"/>
          <w:sz w:val="18"/>
          <w:szCs w:val="18"/>
        </w:rPr>
        <w:t>uvedl plnění, které neodpovídalo požadavkům zadavatele. Byl</w:t>
      </w:r>
    </w:p>
    <w:p w:rsidR="006A6AD2" w:rsidRPr="006A6AD2" w:rsidRDefault="006A6AD2" w:rsidP="006A6AD2">
      <w:pPr>
        <w:pStyle w:val="Bezmezer"/>
        <w:spacing w:line="360" w:lineRule="auto"/>
        <w:jc w:val="both"/>
        <w:rPr>
          <w:rFonts w:ascii="Tahoma" w:hAnsi="Tahoma" w:cs="Tahoma"/>
          <w:color w:val="000000" w:themeColor="text1"/>
          <w:sz w:val="18"/>
          <w:szCs w:val="18"/>
        </w:rPr>
      </w:pPr>
      <w:r w:rsidRPr="006A6AD2">
        <w:rPr>
          <w:rFonts w:ascii="Tahoma" w:hAnsi="Tahoma" w:cs="Tahoma"/>
          <w:color w:val="000000" w:themeColor="text1"/>
          <w:sz w:val="18"/>
          <w:szCs w:val="18"/>
        </w:rPr>
        <w:t>tedy zadavatelem vyzván k objasnění této části nabídky. V</w:t>
      </w:r>
      <w:r>
        <w:rPr>
          <w:rFonts w:ascii="Tahoma" w:hAnsi="Tahoma" w:cs="Tahoma"/>
          <w:color w:val="000000" w:themeColor="text1"/>
          <w:sz w:val="18"/>
          <w:szCs w:val="18"/>
        </w:rPr>
        <w:t xml:space="preserve"> podaném </w:t>
      </w:r>
      <w:r w:rsidRPr="006A6AD2">
        <w:rPr>
          <w:rFonts w:ascii="Tahoma" w:hAnsi="Tahoma" w:cs="Tahoma"/>
          <w:color w:val="000000" w:themeColor="text1"/>
          <w:sz w:val="18"/>
          <w:szCs w:val="18"/>
        </w:rPr>
        <w:t>objasnění již dodavatel uvedl</w:t>
      </w:r>
      <w:r>
        <w:rPr>
          <w:rFonts w:ascii="Tahoma" w:hAnsi="Tahoma" w:cs="Tahoma"/>
          <w:color w:val="000000" w:themeColor="text1"/>
          <w:sz w:val="18"/>
          <w:szCs w:val="18"/>
        </w:rPr>
        <w:t xml:space="preserve"> správné Part </w:t>
      </w:r>
      <w:proofErr w:type="spellStart"/>
      <w:r>
        <w:rPr>
          <w:rFonts w:ascii="Tahoma" w:hAnsi="Tahoma" w:cs="Tahoma"/>
          <w:color w:val="000000" w:themeColor="text1"/>
          <w:sz w:val="18"/>
          <w:szCs w:val="18"/>
        </w:rPr>
        <w:t>Number</w:t>
      </w:r>
      <w:proofErr w:type="spellEnd"/>
      <w:r>
        <w:rPr>
          <w:rFonts w:ascii="Tahoma" w:hAnsi="Tahoma" w:cs="Tahoma"/>
          <w:color w:val="000000" w:themeColor="text1"/>
          <w:sz w:val="18"/>
          <w:szCs w:val="18"/>
        </w:rPr>
        <w:t xml:space="preserve"> a vzhledem </w:t>
      </w:r>
      <w:r w:rsidRPr="006A6AD2">
        <w:rPr>
          <w:rFonts w:ascii="Tahoma" w:hAnsi="Tahoma" w:cs="Tahoma"/>
          <w:color w:val="000000" w:themeColor="text1"/>
          <w:sz w:val="18"/>
          <w:szCs w:val="18"/>
        </w:rPr>
        <w:t>k tomu, že byly všechny ostatní požad</w:t>
      </w:r>
      <w:r>
        <w:rPr>
          <w:rFonts w:ascii="Tahoma" w:hAnsi="Tahoma" w:cs="Tahoma"/>
          <w:color w:val="000000" w:themeColor="text1"/>
          <w:sz w:val="18"/>
          <w:szCs w:val="18"/>
        </w:rPr>
        <w:t xml:space="preserve">avky splněny, rozhodl zadavatel o výběru nabídky </w:t>
      </w:r>
      <w:r w:rsidRPr="006A6AD2">
        <w:rPr>
          <w:rFonts w:ascii="Tahoma" w:hAnsi="Tahoma" w:cs="Tahoma"/>
          <w:color w:val="000000" w:themeColor="text1"/>
          <w:sz w:val="18"/>
          <w:szCs w:val="18"/>
        </w:rPr>
        <w:t>tohoto dodavatele.</w:t>
      </w:r>
    </w:p>
    <w:p w:rsidR="006A6AD2" w:rsidRPr="006A6AD2" w:rsidRDefault="006A6AD2" w:rsidP="006A6AD2">
      <w:pPr>
        <w:pStyle w:val="Bezmezer"/>
        <w:spacing w:line="360" w:lineRule="auto"/>
        <w:jc w:val="both"/>
        <w:rPr>
          <w:rFonts w:ascii="Tahoma" w:hAnsi="Tahoma" w:cs="Tahoma"/>
          <w:color w:val="000000" w:themeColor="text1"/>
          <w:sz w:val="18"/>
          <w:szCs w:val="18"/>
        </w:rPr>
      </w:pPr>
      <w:r w:rsidRPr="006A6AD2">
        <w:rPr>
          <w:rFonts w:ascii="Tahoma" w:hAnsi="Tahoma" w:cs="Tahoma"/>
          <w:color w:val="000000" w:themeColor="text1"/>
          <w:sz w:val="18"/>
          <w:szCs w:val="18"/>
        </w:rPr>
        <w:t>Proti rozhodnutí o výběru dodavatel</w:t>
      </w:r>
      <w:r>
        <w:rPr>
          <w:rFonts w:ascii="Tahoma" w:hAnsi="Tahoma" w:cs="Tahoma"/>
          <w:color w:val="000000" w:themeColor="text1"/>
          <w:sz w:val="18"/>
          <w:szCs w:val="18"/>
        </w:rPr>
        <w:t xml:space="preserve">e podal jiný dodavatel námitky, </w:t>
      </w:r>
      <w:r w:rsidRPr="006A6AD2">
        <w:rPr>
          <w:rFonts w:ascii="Tahoma" w:hAnsi="Tahoma" w:cs="Tahoma"/>
          <w:color w:val="000000" w:themeColor="text1"/>
          <w:sz w:val="18"/>
          <w:szCs w:val="18"/>
        </w:rPr>
        <w:t>které zadavatel odmítl. Nespokoj</w:t>
      </w:r>
      <w:r>
        <w:rPr>
          <w:rFonts w:ascii="Tahoma" w:hAnsi="Tahoma" w:cs="Tahoma"/>
          <w:color w:val="000000" w:themeColor="text1"/>
          <w:sz w:val="18"/>
          <w:szCs w:val="18"/>
        </w:rPr>
        <w:t xml:space="preserve">en s rozhodnutím o námitkách se </w:t>
      </w:r>
      <w:r w:rsidRPr="006A6AD2">
        <w:rPr>
          <w:rFonts w:ascii="Tahoma" w:hAnsi="Tahoma" w:cs="Tahoma"/>
          <w:color w:val="000000" w:themeColor="text1"/>
          <w:sz w:val="18"/>
          <w:szCs w:val="18"/>
        </w:rPr>
        <w:t>proto dodavatel obrátil na ÚOHS j</w:t>
      </w:r>
      <w:r>
        <w:rPr>
          <w:rFonts w:ascii="Tahoma" w:hAnsi="Tahoma" w:cs="Tahoma"/>
          <w:color w:val="000000" w:themeColor="text1"/>
          <w:sz w:val="18"/>
          <w:szCs w:val="18"/>
        </w:rPr>
        <w:t xml:space="preserve">ako na orgán příslušný k výkonu </w:t>
      </w:r>
      <w:r w:rsidRPr="006A6AD2">
        <w:rPr>
          <w:rFonts w:ascii="Tahoma" w:hAnsi="Tahoma" w:cs="Tahoma"/>
          <w:color w:val="000000" w:themeColor="text1"/>
          <w:sz w:val="18"/>
          <w:szCs w:val="18"/>
        </w:rPr>
        <w:t xml:space="preserve">dozoru. ÚOHS rozhodl, že zadavatel </w:t>
      </w:r>
      <w:r>
        <w:rPr>
          <w:rFonts w:ascii="Tahoma" w:hAnsi="Tahoma" w:cs="Tahoma"/>
          <w:color w:val="000000" w:themeColor="text1"/>
          <w:sz w:val="18"/>
          <w:szCs w:val="18"/>
        </w:rPr>
        <w:t xml:space="preserve">porušil zákon tím, že vybraného </w:t>
      </w:r>
      <w:r w:rsidRPr="006A6AD2">
        <w:rPr>
          <w:rFonts w:ascii="Tahoma" w:hAnsi="Tahoma" w:cs="Tahoma"/>
          <w:color w:val="000000" w:themeColor="text1"/>
          <w:sz w:val="18"/>
          <w:szCs w:val="18"/>
        </w:rPr>
        <w:t>dodavatele nevyloučil, ačkoli údaje a do</w:t>
      </w:r>
      <w:r>
        <w:rPr>
          <w:rFonts w:ascii="Tahoma" w:hAnsi="Tahoma" w:cs="Tahoma"/>
          <w:color w:val="000000" w:themeColor="text1"/>
          <w:sz w:val="18"/>
          <w:szCs w:val="18"/>
        </w:rPr>
        <w:t xml:space="preserve">klady obsažené v jím předložené </w:t>
      </w:r>
      <w:r w:rsidRPr="006A6AD2">
        <w:rPr>
          <w:rFonts w:ascii="Tahoma" w:hAnsi="Tahoma" w:cs="Tahoma"/>
          <w:color w:val="000000" w:themeColor="text1"/>
          <w:sz w:val="18"/>
          <w:szCs w:val="18"/>
        </w:rPr>
        <w:t>nabídce nesplňují zadávací po</w:t>
      </w:r>
      <w:r>
        <w:rPr>
          <w:rFonts w:ascii="Tahoma" w:hAnsi="Tahoma" w:cs="Tahoma"/>
          <w:color w:val="000000" w:themeColor="text1"/>
          <w:sz w:val="18"/>
          <w:szCs w:val="18"/>
        </w:rPr>
        <w:t xml:space="preserve">dmínky. Proti tomuto rozhodnutí </w:t>
      </w:r>
      <w:r w:rsidRPr="006A6AD2">
        <w:rPr>
          <w:rFonts w:ascii="Tahoma" w:hAnsi="Tahoma" w:cs="Tahoma"/>
          <w:color w:val="000000" w:themeColor="text1"/>
          <w:sz w:val="18"/>
          <w:szCs w:val="18"/>
        </w:rPr>
        <w:t>podal vybraný dodavatel rozklad.</w:t>
      </w:r>
    </w:p>
    <w:p w:rsidR="006A6AD2" w:rsidRDefault="006A6AD2" w:rsidP="006A6AD2">
      <w:pPr>
        <w:pStyle w:val="Bezmezer"/>
        <w:spacing w:line="360" w:lineRule="auto"/>
        <w:jc w:val="both"/>
        <w:rPr>
          <w:rFonts w:ascii="Tahoma" w:hAnsi="Tahoma" w:cs="Tahoma"/>
          <w:color w:val="000000" w:themeColor="text1"/>
          <w:sz w:val="18"/>
          <w:szCs w:val="18"/>
        </w:rPr>
      </w:pPr>
    </w:p>
    <w:p w:rsidR="006A6AD2" w:rsidRDefault="006A6AD2" w:rsidP="006A6AD2">
      <w:pPr>
        <w:pStyle w:val="Bezmezer"/>
        <w:spacing w:line="360" w:lineRule="auto"/>
        <w:jc w:val="both"/>
        <w:rPr>
          <w:rFonts w:ascii="Tahoma" w:hAnsi="Tahoma" w:cs="Tahoma"/>
          <w:color w:val="000000" w:themeColor="text1"/>
          <w:sz w:val="18"/>
          <w:szCs w:val="18"/>
        </w:rPr>
      </w:pPr>
      <w:r w:rsidRPr="006A6AD2">
        <w:rPr>
          <w:rFonts w:ascii="Tahoma" w:hAnsi="Tahoma" w:cs="Tahoma"/>
          <w:color w:val="000000" w:themeColor="text1"/>
          <w:sz w:val="18"/>
          <w:szCs w:val="18"/>
        </w:rPr>
        <w:t xml:space="preserve">Ve svém vyjádření posléze uvedl, že se </w:t>
      </w:r>
      <w:r>
        <w:rPr>
          <w:rFonts w:ascii="Tahoma" w:hAnsi="Tahoma" w:cs="Tahoma"/>
          <w:color w:val="000000" w:themeColor="text1"/>
          <w:sz w:val="18"/>
          <w:szCs w:val="18"/>
        </w:rPr>
        <w:t xml:space="preserve">jednalo pouze o administrativní </w:t>
      </w:r>
      <w:r w:rsidRPr="006A6AD2">
        <w:rPr>
          <w:rFonts w:ascii="Tahoma" w:hAnsi="Tahoma" w:cs="Tahoma"/>
          <w:color w:val="000000" w:themeColor="text1"/>
          <w:sz w:val="18"/>
          <w:szCs w:val="18"/>
        </w:rPr>
        <w:t xml:space="preserve">pochybení, které je i vzhledem </w:t>
      </w:r>
      <w:r>
        <w:rPr>
          <w:rFonts w:ascii="Tahoma" w:hAnsi="Tahoma" w:cs="Tahoma"/>
          <w:color w:val="000000" w:themeColor="text1"/>
          <w:sz w:val="18"/>
          <w:szCs w:val="18"/>
        </w:rPr>
        <w:t xml:space="preserve">ke své povaze zcela marginální. </w:t>
      </w:r>
      <w:r w:rsidRPr="006A6AD2">
        <w:rPr>
          <w:rFonts w:ascii="Tahoma" w:hAnsi="Tahoma" w:cs="Tahoma"/>
          <w:color w:val="000000" w:themeColor="text1"/>
          <w:sz w:val="18"/>
          <w:szCs w:val="18"/>
        </w:rPr>
        <w:t>K obdobnému závěru dospěl také zad</w:t>
      </w:r>
      <w:r>
        <w:rPr>
          <w:rFonts w:ascii="Tahoma" w:hAnsi="Tahoma" w:cs="Tahoma"/>
          <w:color w:val="000000" w:themeColor="text1"/>
          <w:sz w:val="18"/>
          <w:szCs w:val="18"/>
        </w:rPr>
        <w:t xml:space="preserve">avatel, který navíc poukázal na </w:t>
      </w:r>
      <w:r w:rsidRPr="006A6AD2">
        <w:rPr>
          <w:rFonts w:ascii="Tahoma" w:hAnsi="Tahoma" w:cs="Tahoma"/>
          <w:color w:val="000000" w:themeColor="text1"/>
          <w:sz w:val="18"/>
          <w:szCs w:val="18"/>
        </w:rPr>
        <w:t>nezanedbatelné množství polož</w:t>
      </w:r>
      <w:r>
        <w:rPr>
          <w:rFonts w:ascii="Tahoma" w:hAnsi="Tahoma" w:cs="Tahoma"/>
          <w:color w:val="000000" w:themeColor="text1"/>
          <w:sz w:val="18"/>
          <w:szCs w:val="18"/>
        </w:rPr>
        <w:t xml:space="preserve">ek, které je nutné jako součást </w:t>
      </w:r>
      <w:r w:rsidRPr="006A6AD2">
        <w:rPr>
          <w:rFonts w:ascii="Tahoma" w:hAnsi="Tahoma" w:cs="Tahoma"/>
          <w:color w:val="000000" w:themeColor="text1"/>
          <w:sz w:val="18"/>
          <w:szCs w:val="18"/>
        </w:rPr>
        <w:t>nabídky vyplnit, čímž se chyb</w:t>
      </w:r>
      <w:r>
        <w:rPr>
          <w:rFonts w:ascii="Tahoma" w:hAnsi="Tahoma" w:cs="Tahoma"/>
          <w:color w:val="000000" w:themeColor="text1"/>
          <w:sz w:val="18"/>
          <w:szCs w:val="18"/>
        </w:rPr>
        <w:t xml:space="preserve">y různé povahy stávají více než pravděpodobné. </w:t>
      </w:r>
      <w:r w:rsidRPr="006A6AD2">
        <w:rPr>
          <w:rFonts w:ascii="Tahoma" w:hAnsi="Tahoma" w:cs="Tahoma"/>
          <w:color w:val="000000" w:themeColor="text1"/>
          <w:sz w:val="18"/>
          <w:szCs w:val="18"/>
        </w:rPr>
        <w:t xml:space="preserve">Navíc zadavatel </w:t>
      </w:r>
      <w:r>
        <w:rPr>
          <w:rFonts w:ascii="Tahoma" w:hAnsi="Tahoma" w:cs="Tahoma"/>
          <w:color w:val="000000" w:themeColor="text1"/>
          <w:sz w:val="18"/>
          <w:szCs w:val="18"/>
        </w:rPr>
        <w:t xml:space="preserve">poukázal na skutečnost, že ZZVZ </w:t>
      </w:r>
      <w:r w:rsidRPr="006A6AD2">
        <w:rPr>
          <w:rFonts w:ascii="Tahoma" w:hAnsi="Tahoma" w:cs="Tahoma"/>
          <w:color w:val="000000" w:themeColor="text1"/>
          <w:sz w:val="18"/>
          <w:szCs w:val="18"/>
        </w:rPr>
        <w:t>změny v položkovém rozpočtu výslovn</w:t>
      </w:r>
      <w:r>
        <w:rPr>
          <w:rFonts w:ascii="Tahoma" w:hAnsi="Tahoma" w:cs="Tahoma"/>
          <w:color w:val="000000" w:themeColor="text1"/>
          <w:sz w:val="18"/>
          <w:szCs w:val="18"/>
        </w:rPr>
        <w:t xml:space="preserve">ě připouští. </w:t>
      </w:r>
    </w:p>
    <w:p w:rsidR="006A6AD2" w:rsidRDefault="006A6AD2" w:rsidP="006A6AD2">
      <w:pPr>
        <w:pStyle w:val="Bezmezer"/>
        <w:spacing w:line="360" w:lineRule="auto"/>
        <w:jc w:val="both"/>
        <w:rPr>
          <w:rFonts w:ascii="Tahoma" w:hAnsi="Tahoma" w:cs="Tahoma"/>
          <w:color w:val="000000" w:themeColor="text1"/>
          <w:sz w:val="18"/>
          <w:szCs w:val="18"/>
        </w:rPr>
      </w:pPr>
    </w:p>
    <w:p w:rsidR="006A6AD2" w:rsidRPr="006A6AD2" w:rsidRDefault="006A6AD2" w:rsidP="006A6AD2">
      <w:pPr>
        <w:pStyle w:val="Bezmezer"/>
        <w:spacing w:line="360" w:lineRule="auto"/>
        <w:jc w:val="both"/>
        <w:rPr>
          <w:rFonts w:ascii="Tahoma" w:hAnsi="Tahoma" w:cs="Tahoma"/>
          <w:color w:val="000000" w:themeColor="text1"/>
          <w:sz w:val="18"/>
          <w:szCs w:val="18"/>
        </w:rPr>
      </w:pPr>
      <w:r w:rsidRPr="006A6AD2">
        <w:rPr>
          <w:rFonts w:ascii="Tahoma" w:hAnsi="Tahoma" w:cs="Tahoma"/>
          <w:color w:val="000000" w:themeColor="text1"/>
          <w:sz w:val="18"/>
          <w:szCs w:val="18"/>
        </w:rPr>
        <w:t>Předseda ÚOHS v rozkladovém říz</w:t>
      </w:r>
      <w:r>
        <w:rPr>
          <w:rFonts w:ascii="Tahoma" w:hAnsi="Tahoma" w:cs="Tahoma"/>
          <w:color w:val="000000" w:themeColor="text1"/>
          <w:sz w:val="18"/>
          <w:szCs w:val="18"/>
        </w:rPr>
        <w:t xml:space="preserve">ení nicméně vycházel z premisy, </w:t>
      </w:r>
      <w:r w:rsidRPr="006A6AD2">
        <w:rPr>
          <w:rFonts w:ascii="Tahoma" w:hAnsi="Tahoma" w:cs="Tahoma"/>
          <w:color w:val="000000" w:themeColor="text1"/>
          <w:sz w:val="18"/>
          <w:szCs w:val="18"/>
        </w:rPr>
        <w:t xml:space="preserve">že dodavatel sice uvedl Part </w:t>
      </w:r>
      <w:proofErr w:type="spellStart"/>
      <w:r w:rsidRPr="006A6AD2">
        <w:rPr>
          <w:rFonts w:ascii="Tahoma" w:hAnsi="Tahoma" w:cs="Tahoma"/>
          <w:color w:val="000000" w:themeColor="text1"/>
          <w:sz w:val="18"/>
          <w:szCs w:val="18"/>
        </w:rPr>
        <w:t>Numb</w:t>
      </w:r>
      <w:r>
        <w:rPr>
          <w:rFonts w:ascii="Tahoma" w:hAnsi="Tahoma" w:cs="Tahoma"/>
          <w:color w:val="000000" w:themeColor="text1"/>
          <w:sz w:val="18"/>
          <w:szCs w:val="18"/>
        </w:rPr>
        <w:t>er</w:t>
      </w:r>
      <w:proofErr w:type="spellEnd"/>
      <w:r>
        <w:rPr>
          <w:rFonts w:ascii="Tahoma" w:hAnsi="Tahoma" w:cs="Tahoma"/>
          <w:color w:val="000000" w:themeColor="text1"/>
          <w:sz w:val="18"/>
          <w:szCs w:val="18"/>
        </w:rPr>
        <w:t xml:space="preserve">, které nevyhovuje požadavkům </w:t>
      </w:r>
      <w:r w:rsidRPr="006A6AD2">
        <w:rPr>
          <w:rFonts w:ascii="Tahoma" w:hAnsi="Tahoma" w:cs="Tahoma"/>
          <w:color w:val="000000" w:themeColor="text1"/>
          <w:sz w:val="18"/>
          <w:szCs w:val="18"/>
        </w:rPr>
        <w:t>zadavatele, nicméně jedná se o označ</w:t>
      </w:r>
      <w:r>
        <w:rPr>
          <w:rFonts w:ascii="Tahoma" w:hAnsi="Tahoma" w:cs="Tahoma"/>
          <w:color w:val="000000" w:themeColor="text1"/>
          <w:sz w:val="18"/>
          <w:szCs w:val="18"/>
        </w:rPr>
        <w:t xml:space="preserve">ení reálně existující </w:t>
      </w:r>
      <w:proofErr w:type="spellStart"/>
      <w:r>
        <w:rPr>
          <w:rFonts w:ascii="Tahoma" w:hAnsi="Tahoma" w:cs="Tahoma"/>
          <w:color w:val="000000" w:themeColor="text1"/>
          <w:sz w:val="18"/>
          <w:szCs w:val="18"/>
        </w:rPr>
        <w:t>cartridge</w:t>
      </w:r>
      <w:proofErr w:type="spellEnd"/>
      <w:r>
        <w:rPr>
          <w:rFonts w:ascii="Tahoma" w:hAnsi="Tahoma" w:cs="Tahoma"/>
          <w:color w:val="000000" w:themeColor="text1"/>
          <w:sz w:val="18"/>
          <w:szCs w:val="18"/>
        </w:rPr>
        <w:t xml:space="preserve"> </w:t>
      </w:r>
      <w:r w:rsidRPr="006A6AD2">
        <w:rPr>
          <w:rFonts w:ascii="Tahoma" w:hAnsi="Tahoma" w:cs="Tahoma"/>
          <w:color w:val="000000" w:themeColor="text1"/>
          <w:sz w:val="18"/>
          <w:szCs w:val="18"/>
        </w:rPr>
        <w:t xml:space="preserve">pro tiskárnu. Pokud tak dodavatel </w:t>
      </w:r>
      <w:r>
        <w:rPr>
          <w:rFonts w:ascii="Tahoma" w:hAnsi="Tahoma" w:cs="Tahoma"/>
          <w:color w:val="000000" w:themeColor="text1"/>
          <w:sz w:val="18"/>
          <w:szCs w:val="18"/>
        </w:rPr>
        <w:t xml:space="preserve">v objasnění nabídky uvedl jinou </w:t>
      </w:r>
      <w:proofErr w:type="spellStart"/>
      <w:r w:rsidRPr="006A6AD2">
        <w:rPr>
          <w:rFonts w:ascii="Tahoma" w:hAnsi="Tahoma" w:cs="Tahoma"/>
          <w:color w:val="000000" w:themeColor="text1"/>
          <w:sz w:val="18"/>
          <w:szCs w:val="18"/>
        </w:rPr>
        <w:t>cartridge</w:t>
      </w:r>
      <w:proofErr w:type="spellEnd"/>
      <w:r w:rsidRPr="006A6AD2">
        <w:rPr>
          <w:rFonts w:ascii="Tahoma" w:hAnsi="Tahoma" w:cs="Tahoma"/>
          <w:color w:val="000000" w:themeColor="text1"/>
          <w:sz w:val="18"/>
          <w:szCs w:val="18"/>
        </w:rPr>
        <w:t>, která již splňovala požadavky za</w:t>
      </w:r>
      <w:r>
        <w:rPr>
          <w:rFonts w:ascii="Tahoma" w:hAnsi="Tahoma" w:cs="Tahoma"/>
          <w:color w:val="000000" w:themeColor="text1"/>
          <w:sz w:val="18"/>
          <w:szCs w:val="18"/>
        </w:rPr>
        <w:t xml:space="preserve">davatele, jedná se o materiální </w:t>
      </w:r>
      <w:r w:rsidRPr="006A6AD2">
        <w:rPr>
          <w:rFonts w:ascii="Tahoma" w:hAnsi="Tahoma" w:cs="Tahoma"/>
          <w:color w:val="000000" w:themeColor="text1"/>
          <w:sz w:val="18"/>
          <w:szCs w:val="18"/>
        </w:rPr>
        <w:t xml:space="preserve">změnu nabídky, která je dle </w:t>
      </w:r>
      <w:r>
        <w:rPr>
          <w:rFonts w:ascii="Tahoma" w:hAnsi="Tahoma" w:cs="Tahoma"/>
          <w:color w:val="000000" w:themeColor="text1"/>
          <w:sz w:val="18"/>
          <w:szCs w:val="18"/>
        </w:rPr>
        <w:t xml:space="preserve">ZZVZ po uplynutí lhůty k podání </w:t>
      </w:r>
      <w:r w:rsidRPr="006A6AD2">
        <w:rPr>
          <w:rFonts w:ascii="Tahoma" w:hAnsi="Tahoma" w:cs="Tahoma"/>
          <w:color w:val="000000" w:themeColor="text1"/>
          <w:sz w:val="18"/>
          <w:szCs w:val="18"/>
        </w:rPr>
        <w:t>nabídek nepřípustná.</w:t>
      </w:r>
    </w:p>
    <w:p w:rsidR="006A6AD2" w:rsidRDefault="006A6AD2" w:rsidP="006A6AD2">
      <w:pPr>
        <w:pStyle w:val="Bezmezer"/>
        <w:spacing w:line="360" w:lineRule="auto"/>
        <w:jc w:val="both"/>
        <w:rPr>
          <w:rFonts w:ascii="Tahoma" w:hAnsi="Tahoma" w:cs="Tahoma"/>
          <w:color w:val="000000" w:themeColor="text1"/>
          <w:sz w:val="18"/>
          <w:szCs w:val="18"/>
        </w:rPr>
      </w:pPr>
    </w:p>
    <w:p w:rsidR="00DA494E" w:rsidRDefault="006A6AD2" w:rsidP="006A6AD2">
      <w:pPr>
        <w:pStyle w:val="Bezmezer"/>
        <w:spacing w:line="360" w:lineRule="auto"/>
        <w:jc w:val="both"/>
        <w:rPr>
          <w:rFonts w:ascii="Tahoma" w:hAnsi="Tahoma" w:cs="Tahoma"/>
          <w:color w:val="000000" w:themeColor="text1"/>
          <w:sz w:val="18"/>
          <w:szCs w:val="18"/>
        </w:rPr>
      </w:pPr>
      <w:r w:rsidRPr="006A6AD2">
        <w:rPr>
          <w:rFonts w:ascii="Tahoma" w:hAnsi="Tahoma" w:cs="Tahoma"/>
          <w:color w:val="000000" w:themeColor="text1"/>
          <w:sz w:val="18"/>
          <w:szCs w:val="18"/>
        </w:rPr>
        <w:t>Na tomto závěru dle ÚOHS nemění ni</w:t>
      </w:r>
      <w:r>
        <w:rPr>
          <w:rFonts w:ascii="Tahoma" w:hAnsi="Tahoma" w:cs="Tahoma"/>
          <w:color w:val="000000" w:themeColor="text1"/>
          <w:sz w:val="18"/>
          <w:szCs w:val="18"/>
        </w:rPr>
        <w:t xml:space="preserve">c ani zákonem zakotvená </w:t>
      </w:r>
      <w:r w:rsidRPr="006A6AD2">
        <w:rPr>
          <w:rFonts w:ascii="Tahoma" w:hAnsi="Tahoma" w:cs="Tahoma"/>
          <w:color w:val="000000" w:themeColor="text1"/>
          <w:sz w:val="18"/>
          <w:szCs w:val="18"/>
        </w:rPr>
        <w:t>přípustnost změny v položkovém r</w:t>
      </w:r>
      <w:r>
        <w:rPr>
          <w:rFonts w:ascii="Tahoma" w:hAnsi="Tahoma" w:cs="Tahoma"/>
          <w:color w:val="000000" w:themeColor="text1"/>
          <w:sz w:val="18"/>
          <w:szCs w:val="18"/>
        </w:rPr>
        <w:t xml:space="preserve">ozpočtu. Ta se totiž může týkat </w:t>
      </w:r>
      <w:r w:rsidRPr="006A6AD2">
        <w:rPr>
          <w:rFonts w:ascii="Tahoma" w:hAnsi="Tahoma" w:cs="Tahoma"/>
          <w:color w:val="000000" w:themeColor="text1"/>
          <w:sz w:val="18"/>
          <w:szCs w:val="18"/>
        </w:rPr>
        <w:t>pouze změny v ocenění, nikoliv v předmětu nabízeného plnění.</w:t>
      </w:r>
    </w:p>
    <w:p w:rsidR="006A6AD2" w:rsidRPr="006A6AD2" w:rsidRDefault="006A6AD2" w:rsidP="006A6AD2">
      <w:pPr>
        <w:pStyle w:val="Bezmezer"/>
        <w:spacing w:line="360" w:lineRule="auto"/>
        <w:jc w:val="both"/>
        <w:rPr>
          <w:rStyle w:val="Hypertextovodkaz"/>
          <w:rFonts w:ascii="Tahoma" w:hAnsi="Tahoma" w:cs="Tahoma"/>
          <w:color w:val="000000" w:themeColor="text1"/>
          <w:sz w:val="18"/>
          <w:szCs w:val="18"/>
          <w:u w:val="none"/>
        </w:rPr>
      </w:pPr>
    </w:p>
    <w:p w:rsidR="00EA689F" w:rsidRDefault="00EA689F" w:rsidP="009830E2">
      <w:pPr>
        <w:pStyle w:val="Bezmezer"/>
        <w:spacing w:line="360" w:lineRule="auto"/>
        <w:jc w:val="both"/>
        <w:rPr>
          <w:rFonts w:ascii="Tahoma" w:hAnsi="Tahoma" w:cs="Tahoma"/>
          <w:b/>
          <w:color w:val="000000" w:themeColor="text1"/>
          <w:sz w:val="20"/>
          <w:szCs w:val="20"/>
        </w:rPr>
      </w:pPr>
    </w:p>
    <w:p w:rsidR="00A96799" w:rsidRDefault="00A96799" w:rsidP="009830E2">
      <w:pPr>
        <w:pStyle w:val="Bezmezer"/>
        <w:spacing w:line="360" w:lineRule="auto"/>
        <w:jc w:val="both"/>
        <w:rPr>
          <w:rFonts w:ascii="Tahoma" w:hAnsi="Tahoma" w:cs="Tahoma"/>
          <w:b/>
          <w:color w:val="000000" w:themeColor="text1"/>
          <w:sz w:val="20"/>
          <w:szCs w:val="20"/>
        </w:rPr>
      </w:pPr>
    </w:p>
    <w:p w:rsidR="00A96799" w:rsidRDefault="00A96799" w:rsidP="009830E2">
      <w:pPr>
        <w:pStyle w:val="Bezmezer"/>
        <w:spacing w:line="360" w:lineRule="auto"/>
        <w:jc w:val="both"/>
        <w:rPr>
          <w:rFonts w:ascii="Tahoma" w:hAnsi="Tahoma" w:cs="Tahoma"/>
          <w:b/>
          <w:color w:val="000000" w:themeColor="text1"/>
          <w:sz w:val="20"/>
          <w:szCs w:val="20"/>
        </w:rPr>
      </w:pPr>
    </w:p>
    <w:p w:rsidR="00F17069" w:rsidRDefault="00F17069" w:rsidP="009830E2">
      <w:pPr>
        <w:pStyle w:val="Bezmezer"/>
        <w:spacing w:line="360" w:lineRule="auto"/>
        <w:jc w:val="both"/>
        <w:rPr>
          <w:rFonts w:ascii="Tahoma" w:hAnsi="Tahoma" w:cs="Tahoma"/>
          <w:b/>
          <w:color w:val="000000" w:themeColor="text1"/>
          <w:sz w:val="20"/>
          <w:szCs w:val="20"/>
        </w:rPr>
      </w:pPr>
    </w:p>
    <w:p w:rsidR="00F17069" w:rsidRDefault="00F17069" w:rsidP="009830E2">
      <w:pPr>
        <w:pStyle w:val="Bezmezer"/>
        <w:spacing w:line="360" w:lineRule="auto"/>
        <w:jc w:val="both"/>
        <w:rPr>
          <w:rFonts w:ascii="Tahoma" w:hAnsi="Tahoma" w:cs="Tahoma"/>
          <w:b/>
          <w:color w:val="000000" w:themeColor="text1"/>
          <w:sz w:val="20"/>
          <w:szCs w:val="20"/>
        </w:rPr>
      </w:pPr>
    </w:p>
    <w:p w:rsidR="00F17069" w:rsidRDefault="00F17069" w:rsidP="009830E2">
      <w:pPr>
        <w:pStyle w:val="Bezmezer"/>
        <w:spacing w:line="360" w:lineRule="auto"/>
        <w:jc w:val="both"/>
        <w:rPr>
          <w:rFonts w:ascii="Tahoma" w:hAnsi="Tahoma" w:cs="Tahoma"/>
          <w:b/>
          <w:color w:val="000000" w:themeColor="text1"/>
          <w:sz w:val="20"/>
          <w:szCs w:val="20"/>
        </w:rPr>
      </w:pPr>
    </w:p>
    <w:p w:rsidR="00F17069" w:rsidRDefault="00F17069" w:rsidP="009830E2">
      <w:pPr>
        <w:pStyle w:val="Bezmezer"/>
        <w:spacing w:line="360" w:lineRule="auto"/>
        <w:jc w:val="both"/>
        <w:rPr>
          <w:rFonts w:ascii="Tahoma" w:hAnsi="Tahoma" w:cs="Tahoma"/>
          <w:b/>
          <w:color w:val="000000" w:themeColor="text1"/>
          <w:sz w:val="20"/>
          <w:szCs w:val="20"/>
        </w:rPr>
      </w:pPr>
    </w:p>
    <w:p w:rsidR="001440A6" w:rsidRDefault="001440A6" w:rsidP="001440A6">
      <w:pPr>
        <w:pStyle w:val="Bezmezer"/>
        <w:spacing w:line="360" w:lineRule="auto"/>
        <w:jc w:val="center"/>
        <w:rPr>
          <w:rStyle w:val="Hypertextovodkaz"/>
          <w:rFonts w:ascii="Tahoma" w:hAnsi="Tahoma" w:cs="Tahoma"/>
          <w:b/>
          <w:color w:val="000000" w:themeColor="text1"/>
          <w:kern w:val="36"/>
          <w:sz w:val="24"/>
          <w:szCs w:val="24"/>
          <w:u w:val="none"/>
          <w:lang w:eastAsia="cs-CZ"/>
        </w:rPr>
      </w:pPr>
      <w:r w:rsidRPr="001440A6">
        <w:rPr>
          <w:rStyle w:val="Hypertextovodkaz"/>
          <w:rFonts w:ascii="Tahoma" w:hAnsi="Tahoma" w:cs="Tahoma"/>
          <w:b/>
          <w:color w:val="000000" w:themeColor="text1"/>
          <w:kern w:val="36"/>
          <w:sz w:val="24"/>
          <w:szCs w:val="24"/>
          <w:u w:val="none"/>
          <w:lang w:eastAsia="cs-CZ"/>
        </w:rPr>
        <w:t>Ani velmi specifické požadavky zadavatele VZ už nejsou „trestné"</w:t>
      </w:r>
    </w:p>
    <w:p w:rsidR="001440A6" w:rsidRDefault="00007E78" w:rsidP="001440A6">
      <w:pPr>
        <w:pStyle w:val="Bezmezer"/>
        <w:spacing w:line="360" w:lineRule="auto"/>
        <w:jc w:val="center"/>
        <w:rPr>
          <w:rStyle w:val="Hypertextovodkaz"/>
          <w:rFonts w:ascii="Tahoma" w:hAnsi="Tahoma" w:cs="Tahoma"/>
          <w:b/>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1440A6" w:rsidRPr="001440A6" w:rsidRDefault="001440A6" w:rsidP="001440A6">
      <w:pPr>
        <w:pStyle w:val="Bezmezer"/>
        <w:spacing w:line="360" w:lineRule="auto"/>
        <w:jc w:val="right"/>
        <w:rPr>
          <w:rStyle w:val="Hypertextovodkaz"/>
          <w:rFonts w:ascii="Tahoma" w:eastAsia="Times New Roman" w:hAnsi="Tahoma" w:cs="Tahoma"/>
          <w:bCs/>
          <w:color w:val="000000" w:themeColor="text1"/>
          <w:kern w:val="36"/>
          <w:sz w:val="18"/>
          <w:szCs w:val="24"/>
          <w:u w:val="none"/>
          <w:lang w:eastAsia="cs-CZ"/>
        </w:rPr>
      </w:pPr>
      <w:r w:rsidRPr="001440A6">
        <w:rPr>
          <w:rStyle w:val="Hypertextovodkaz"/>
          <w:rFonts w:ascii="Tahoma" w:eastAsia="Times New Roman" w:hAnsi="Tahoma" w:cs="Tahoma"/>
          <w:bCs/>
          <w:color w:val="000000" w:themeColor="text1"/>
          <w:kern w:val="36"/>
          <w:sz w:val="18"/>
          <w:szCs w:val="24"/>
          <w:u w:val="none"/>
          <w:lang w:eastAsia="cs-CZ"/>
        </w:rPr>
        <w:t>ÚOHS sp. zn. ÚOHS-S0229/2019/VZ</w:t>
      </w:r>
    </w:p>
    <w:p w:rsidR="001440A6" w:rsidRDefault="001440A6" w:rsidP="001440A6">
      <w:pPr>
        <w:pStyle w:val="Bezmezer"/>
        <w:spacing w:line="360" w:lineRule="auto"/>
        <w:jc w:val="right"/>
        <w:rPr>
          <w:rStyle w:val="Hypertextovodkaz"/>
          <w:rFonts w:ascii="Tahoma" w:eastAsia="Times New Roman" w:hAnsi="Tahoma" w:cs="Tahoma"/>
          <w:b/>
          <w:bCs/>
          <w:color w:val="000000" w:themeColor="text1"/>
          <w:kern w:val="36"/>
          <w:sz w:val="18"/>
          <w:szCs w:val="24"/>
          <w:u w:val="none"/>
          <w:lang w:eastAsia="cs-CZ"/>
        </w:rPr>
      </w:pPr>
    </w:p>
    <w:p w:rsidR="001440A6" w:rsidRDefault="001440A6" w:rsidP="001440A6">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r>
        <w:rPr>
          <w:rStyle w:val="Hypertextovodkaz"/>
          <w:rFonts w:ascii="Tahoma" w:eastAsia="Times New Roman" w:hAnsi="Tahoma" w:cs="Tahoma"/>
          <w:bCs/>
          <w:color w:val="000000" w:themeColor="text1"/>
          <w:kern w:val="36"/>
          <w:sz w:val="18"/>
          <w:szCs w:val="24"/>
          <w:u w:val="none"/>
          <w:lang w:eastAsia="cs-CZ"/>
        </w:rPr>
        <w:t xml:space="preserve">Úřad pro ochranu hospodářské soutěže vydal rozhodnutí dotýkající se oblasti zadávání veřejných zakázek na specifické plnění, </w:t>
      </w:r>
      <w:r w:rsidRPr="001440A6">
        <w:rPr>
          <w:rStyle w:val="Hypertextovodkaz"/>
          <w:rFonts w:ascii="Tahoma" w:eastAsia="Times New Roman" w:hAnsi="Tahoma" w:cs="Tahoma"/>
          <w:bCs/>
          <w:color w:val="000000" w:themeColor="text1"/>
          <w:kern w:val="36"/>
          <w:sz w:val="18"/>
          <w:szCs w:val="24"/>
          <w:u w:val="none"/>
          <w:lang w:eastAsia="cs-CZ"/>
        </w:rPr>
        <w:t>které reálně poskyt</w:t>
      </w:r>
      <w:r>
        <w:rPr>
          <w:rStyle w:val="Hypertextovodkaz"/>
          <w:rFonts w:ascii="Tahoma" w:eastAsia="Times New Roman" w:hAnsi="Tahoma" w:cs="Tahoma"/>
          <w:bCs/>
          <w:color w:val="000000" w:themeColor="text1"/>
          <w:kern w:val="36"/>
          <w:sz w:val="18"/>
          <w:szCs w:val="24"/>
          <w:u w:val="none"/>
          <w:lang w:eastAsia="cs-CZ"/>
        </w:rPr>
        <w:t xml:space="preserve">uje </w:t>
      </w:r>
      <w:r w:rsidRPr="001440A6">
        <w:rPr>
          <w:rStyle w:val="Hypertextovodkaz"/>
          <w:rFonts w:ascii="Tahoma" w:eastAsia="Times New Roman" w:hAnsi="Tahoma" w:cs="Tahoma"/>
          <w:bCs/>
          <w:color w:val="000000" w:themeColor="text1"/>
          <w:kern w:val="36"/>
          <w:sz w:val="18"/>
          <w:szCs w:val="24"/>
          <w:u w:val="none"/>
          <w:lang w:eastAsia="cs-CZ"/>
        </w:rPr>
        <w:t xml:space="preserve">pouze jediný dodavatel. Protože možnost jednacího řízení bez uveřejnění z důvodu technické jedinečnosti bývá v praxi často velmi kontroverzní, a současně protože se zadavatelé obávají nařčení z diskriminace jiných vhodných řešení, řada zadavatelů v podobné situaci raději oželela uspokojení části svých potřeb a zadávací podmínky formulovat šířeji, i za cenu méně kvalitního plnění. </w:t>
      </w:r>
    </w:p>
    <w:p w:rsidR="001440A6" w:rsidRDefault="001440A6" w:rsidP="001440A6">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p>
    <w:p w:rsidR="001440A6" w:rsidRDefault="001440A6" w:rsidP="001440A6">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r>
        <w:rPr>
          <w:rStyle w:val="Hypertextovodkaz"/>
          <w:rFonts w:ascii="Tahoma" w:eastAsia="Times New Roman" w:hAnsi="Tahoma" w:cs="Tahoma"/>
          <w:bCs/>
          <w:color w:val="000000" w:themeColor="text1"/>
          <w:kern w:val="36"/>
          <w:sz w:val="18"/>
          <w:szCs w:val="24"/>
          <w:u w:val="none"/>
          <w:lang w:eastAsia="cs-CZ"/>
        </w:rPr>
        <w:t>R</w:t>
      </w:r>
      <w:r w:rsidRPr="001440A6">
        <w:rPr>
          <w:rStyle w:val="Hypertextovodkaz"/>
          <w:rFonts w:ascii="Tahoma" w:eastAsia="Times New Roman" w:hAnsi="Tahoma" w:cs="Tahoma"/>
          <w:bCs/>
          <w:color w:val="000000" w:themeColor="text1"/>
          <w:kern w:val="36"/>
          <w:sz w:val="18"/>
          <w:szCs w:val="24"/>
          <w:u w:val="none"/>
          <w:lang w:eastAsia="cs-CZ"/>
        </w:rPr>
        <w:t>ozhodnutí</w:t>
      </w:r>
      <w:r>
        <w:rPr>
          <w:rStyle w:val="Hypertextovodkaz"/>
          <w:rFonts w:ascii="Tahoma" w:eastAsia="Times New Roman" w:hAnsi="Tahoma" w:cs="Tahoma"/>
          <w:bCs/>
          <w:color w:val="000000" w:themeColor="text1"/>
          <w:kern w:val="36"/>
          <w:sz w:val="18"/>
          <w:szCs w:val="24"/>
          <w:u w:val="none"/>
          <w:lang w:eastAsia="cs-CZ"/>
        </w:rPr>
        <w:t>m</w:t>
      </w:r>
      <w:r w:rsidRPr="001440A6">
        <w:rPr>
          <w:rStyle w:val="Hypertextovodkaz"/>
          <w:rFonts w:ascii="Tahoma" w:eastAsia="Times New Roman" w:hAnsi="Tahoma" w:cs="Tahoma"/>
          <w:bCs/>
          <w:color w:val="000000" w:themeColor="text1"/>
          <w:kern w:val="36"/>
          <w:sz w:val="18"/>
          <w:szCs w:val="24"/>
          <w:u w:val="none"/>
          <w:lang w:eastAsia="cs-CZ"/>
        </w:rPr>
        <w:t xml:space="preserve"> Ú</w:t>
      </w:r>
      <w:r>
        <w:rPr>
          <w:rStyle w:val="Hypertextovodkaz"/>
          <w:rFonts w:ascii="Tahoma" w:eastAsia="Times New Roman" w:hAnsi="Tahoma" w:cs="Tahoma"/>
          <w:bCs/>
          <w:color w:val="000000" w:themeColor="text1"/>
          <w:kern w:val="36"/>
          <w:sz w:val="18"/>
          <w:szCs w:val="24"/>
          <w:u w:val="none"/>
          <w:lang w:eastAsia="cs-CZ"/>
        </w:rPr>
        <w:t>OHS sp. zn. ÚOHS-S0229/2019/VZ Úřad konstatoval</w:t>
      </w:r>
      <w:r w:rsidRPr="001440A6">
        <w:rPr>
          <w:rStyle w:val="Hypertextovodkaz"/>
          <w:rFonts w:ascii="Tahoma" w:eastAsia="Times New Roman" w:hAnsi="Tahoma" w:cs="Tahoma"/>
          <w:bCs/>
          <w:color w:val="000000" w:themeColor="text1"/>
          <w:kern w:val="36"/>
          <w:sz w:val="18"/>
          <w:szCs w:val="24"/>
          <w:u w:val="none"/>
          <w:lang w:eastAsia="cs-CZ"/>
        </w:rPr>
        <w:t>, že „</w:t>
      </w:r>
      <w:r w:rsidRPr="001440A6">
        <w:rPr>
          <w:rStyle w:val="Hypertextovodkaz"/>
          <w:rFonts w:ascii="Tahoma" w:eastAsia="Times New Roman" w:hAnsi="Tahoma" w:cs="Tahoma"/>
          <w:b/>
          <w:bCs/>
          <w:color w:val="000000" w:themeColor="text1"/>
          <w:kern w:val="36"/>
          <w:sz w:val="18"/>
          <w:szCs w:val="24"/>
          <w:u w:val="none"/>
          <w:lang w:eastAsia="cs-CZ"/>
        </w:rPr>
        <w:t>bližší vymezení technických parametrů předmětu plnění veřejné zakázky nelze automaticky považovat za diskriminační pouze proto, že jimi nedisponuje výrobek některého z dodavatelů působících na relevantním trhu … je třeba upozornit i na možnost, že k požadovanému výrobku nebude existovat alternativa. Uvedená skutečnost však nemůže znamenat, že by zadavatel nemohl daný výrobek oprávněně požadovat.</w:t>
      </w:r>
      <w:r w:rsidRPr="001440A6">
        <w:rPr>
          <w:rStyle w:val="Hypertextovodkaz"/>
          <w:rFonts w:ascii="Tahoma" w:eastAsia="Times New Roman" w:hAnsi="Tahoma" w:cs="Tahoma"/>
          <w:bCs/>
          <w:color w:val="000000" w:themeColor="text1"/>
          <w:kern w:val="36"/>
          <w:sz w:val="18"/>
          <w:szCs w:val="24"/>
          <w:u w:val="none"/>
          <w:lang w:eastAsia="cs-CZ"/>
        </w:rPr>
        <w:t xml:space="preserve">“ Nutnou podmínkou samozřejmě zůstává, že zadavatel je schopen své specifické požadavky relevantně odůvodnit. </w:t>
      </w:r>
    </w:p>
    <w:p w:rsidR="001440A6" w:rsidRDefault="001440A6" w:rsidP="001440A6">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p>
    <w:p w:rsidR="001440A6" w:rsidRDefault="001440A6" w:rsidP="001440A6">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p>
    <w:p w:rsidR="00761C7D" w:rsidRDefault="00761C7D" w:rsidP="00761C7D">
      <w:pPr>
        <w:pStyle w:val="Bezmezer"/>
        <w:spacing w:line="360" w:lineRule="auto"/>
        <w:jc w:val="center"/>
        <w:rPr>
          <w:rStyle w:val="Hypertextovodkaz"/>
          <w:rFonts w:ascii="Tahoma" w:hAnsi="Tahoma" w:cs="Tahoma"/>
          <w:b/>
          <w:color w:val="000000" w:themeColor="text1"/>
          <w:kern w:val="36"/>
          <w:sz w:val="24"/>
          <w:szCs w:val="24"/>
          <w:u w:val="none"/>
          <w:lang w:eastAsia="cs-CZ"/>
        </w:rPr>
      </w:pPr>
      <w:r w:rsidRPr="00761C7D">
        <w:rPr>
          <w:rStyle w:val="Hypertextovodkaz"/>
          <w:rFonts w:ascii="Tahoma" w:hAnsi="Tahoma" w:cs="Tahoma"/>
          <w:b/>
          <w:color w:val="000000" w:themeColor="text1"/>
          <w:kern w:val="36"/>
          <w:sz w:val="24"/>
          <w:szCs w:val="24"/>
          <w:u w:val="none"/>
          <w:lang w:eastAsia="cs-CZ"/>
        </w:rPr>
        <w:t>Nutnost postupu podle ZZVZ při nákupu akcií</w:t>
      </w:r>
    </w:p>
    <w:p w:rsidR="00761C7D" w:rsidRDefault="00007E78" w:rsidP="00761C7D">
      <w:pPr>
        <w:pStyle w:val="Bezmezer"/>
        <w:spacing w:line="360" w:lineRule="auto"/>
        <w:jc w:val="center"/>
        <w:rPr>
          <w:rStyle w:val="Hypertextovodkaz"/>
          <w:rFonts w:ascii="Tahoma" w:hAnsi="Tahoma" w:cs="Tahoma"/>
          <w:b/>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4" style="width:0;height:1.5pt" o:hralign="center" o:hrstd="t" o:hr="t" fillcolor="#a0a0a0" stroked="f"/>
        </w:pict>
      </w:r>
    </w:p>
    <w:p w:rsidR="00761C7D" w:rsidRPr="001440A6" w:rsidRDefault="00761C7D" w:rsidP="00761C7D">
      <w:pPr>
        <w:pStyle w:val="Bezmezer"/>
        <w:spacing w:line="360" w:lineRule="auto"/>
        <w:jc w:val="right"/>
        <w:rPr>
          <w:rStyle w:val="Hypertextovodkaz"/>
          <w:rFonts w:ascii="Tahoma" w:eastAsia="Times New Roman" w:hAnsi="Tahoma" w:cs="Tahoma"/>
          <w:bCs/>
          <w:color w:val="000000" w:themeColor="text1"/>
          <w:kern w:val="36"/>
          <w:sz w:val="18"/>
          <w:szCs w:val="24"/>
          <w:u w:val="none"/>
          <w:lang w:eastAsia="cs-CZ"/>
        </w:rPr>
      </w:pPr>
      <w:r>
        <w:rPr>
          <w:rStyle w:val="Hypertextovodkaz"/>
          <w:rFonts w:ascii="Tahoma" w:eastAsia="Times New Roman" w:hAnsi="Tahoma" w:cs="Tahoma"/>
          <w:bCs/>
          <w:color w:val="000000" w:themeColor="text1"/>
          <w:kern w:val="36"/>
          <w:sz w:val="18"/>
          <w:szCs w:val="24"/>
          <w:u w:val="none"/>
          <w:lang w:eastAsia="cs-CZ"/>
        </w:rPr>
        <w:t>Nejvyšší správní soud</w:t>
      </w:r>
    </w:p>
    <w:p w:rsidR="00761C7D" w:rsidRDefault="00761C7D" w:rsidP="00761C7D">
      <w:pPr>
        <w:pStyle w:val="Bezmezer"/>
        <w:spacing w:line="360" w:lineRule="auto"/>
        <w:jc w:val="right"/>
        <w:rPr>
          <w:rStyle w:val="Hypertextovodkaz"/>
          <w:rFonts w:ascii="Tahoma" w:eastAsia="Times New Roman" w:hAnsi="Tahoma" w:cs="Tahoma"/>
          <w:b/>
          <w:bCs/>
          <w:color w:val="000000" w:themeColor="text1"/>
          <w:kern w:val="36"/>
          <w:sz w:val="18"/>
          <w:szCs w:val="24"/>
          <w:u w:val="none"/>
          <w:lang w:eastAsia="cs-CZ"/>
        </w:rPr>
      </w:pPr>
    </w:p>
    <w:p w:rsidR="00761C7D" w:rsidRPr="00761C7D" w:rsidRDefault="00761C7D" w:rsidP="00761C7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správní soud nedal za pravdu Krajskému soudu, který svým </w:t>
      </w:r>
      <w:r w:rsidRPr="00761C7D">
        <w:rPr>
          <w:rStyle w:val="Hypertextovodkaz"/>
          <w:rFonts w:ascii="Tahoma" w:eastAsia="Times New Roman" w:hAnsi="Tahoma" w:cs="Tahoma"/>
          <w:bCs/>
          <w:color w:val="000000" w:themeColor="text1"/>
          <w:kern w:val="36"/>
          <w:sz w:val="20"/>
          <w:szCs w:val="20"/>
          <w:u w:val="none"/>
          <w:lang w:eastAsia="cs-CZ"/>
        </w:rPr>
        <w:t xml:space="preserve">rozsudkem </w:t>
      </w:r>
      <w:r>
        <w:rPr>
          <w:rStyle w:val="Hypertextovodkaz"/>
          <w:rFonts w:ascii="Tahoma" w:eastAsia="Times New Roman" w:hAnsi="Tahoma" w:cs="Tahoma"/>
          <w:bCs/>
          <w:color w:val="000000" w:themeColor="text1"/>
          <w:kern w:val="36"/>
          <w:sz w:val="20"/>
          <w:szCs w:val="20"/>
          <w:u w:val="none"/>
          <w:lang w:eastAsia="cs-CZ"/>
        </w:rPr>
        <w:t>zrušil</w:t>
      </w:r>
      <w:r w:rsidRPr="00761C7D">
        <w:rPr>
          <w:rStyle w:val="Hypertextovodkaz"/>
          <w:rFonts w:ascii="Tahoma" w:eastAsia="Times New Roman" w:hAnsi="Tahoma" w:cs="Tahoma"/>
          <w:bCs/>
          <w:color w:val="000000" w:themeColor="text1"/>
          <w:kern w:val="36"/>
          <w:sz w:val="20"/>
          <w:szCs w:val="20"/>
          <w:u w:val="none"/>
          <w:lang w:eastAsia="cs-CZ"/>
        </w:rPr>
        <w:t xml:space="preserve"> rozhodnutí ÚOHS. Předmětem rozhodnutí </w:t>
      </w:r>
      <w:r>
        <w:rPr>
          <w:rStyle w:val="Hypertextovodkaz"/>
          <w:rFonts w:ascii="Tahoma" w:eastAsia="Times New Roman" w:hAnsi="Tahoma" w:cs="Tahoma"/>
          <w:bCs/>
          <w:color w:val="000000" w:themeColor="text1"/>
          <w:kern w:val="36"/>
          <w:sz w:val="20"/>
          <w:szCs w:val="20"/>
          <w:u w:val="none"/>
          <w:lang w:eastAsia="cs-CZ"/>
        </w:rPr>
        <w:t xml:space="preserve">ÚOHS </w:t>
      </w:r>
      <w:r w:rsidRPr="00761C7D">
        <w:rPr>
          <w:rStyle w:val="Hypertextovodkaz"/>
          <w:rFonts w:ascii="Tahoma" w:eastAsia="Times New Roman" w:hAnsi="Tahoma" w:cs="Tahoma"/>
          <w:bCs/>
          <w:color w:val="000000" w:themeColor="text1"/>
          <w:kern w:val="36"/>
          <w:sz w:val="20"/>
          <w:szCs w:val="20"/>
          <w:u w:val="none"/>
          <w:lang w:eastAsia="cs-CZ"/>
        </w:rPr>
        <w:t xml:space="preserve">bylo nabytí určitého počtu akcií a koupě části závodu Libereckým krajem mimo zadávací řízení. Podle názoru ÚOHS se nicméně předmětná zakázka měla považovat za veřejnou zakázku na dodávky a měla tak být realizována v zadávacím řízení dle zákona o zadávání </w:t>
      </w:r>
      <w:proofErr w:type="spellStart"/>
      <w:r w:rsidRPr="00761C7D">
        <w:rPr>
          <w:rStyle w:val="Hypertextovodkaz"/>
          <w:rFonts w:ascii="Tahoma" w:eastAsia="Times New Roman" w:hAnsi="Tahoma" w:cs="Tahoma"/>
          <w:bCs/>
          <w:color w:val="000000" w:themeColor="text1"/>
          <w:kern w:val="36"/>
          <w:sz w:val="20"/>
          <w:szCs w:val="20"/>
          <w:u w:val="none"/>
          <w:lang w:eastAsia="cs-CZ"/>
        </w:rPr>
        <w:t>veřejnýchzakázek</w:t>
      </w:r>
      <w:proofErr w:type="spellEnd"/>
      <w:r w:rsidRPr="00761C7D">
        <w:rPr>
          <w:rStyle w:val="Hypertextovodkaz"/>
          <w:rFonts w:ascii="Tahoma" w:eastAsia="Times New Roman" w:hAnsi="Tahoma" w:cs="Tahoma"/>
          <w:bCs/>
          <w:color w:val="000000" w:themeColor="text1"/>
          <w:kern w:val="36"/>
          <w:sz w:val="20"/>
          <w:szCs w:val="20"/>
          <w:u w:val="none"/>
          <w:lang w:eastAsia="cs-CZ"/>
        </w:rPr>
        <w:t xml:space="preserve"> (ZZVZ). ÚOHS svým rozhodnutím zmařil tehdejší snahy Libereckého kraje zajistit nákupem akcií dopravu prostřednictvím vlastního dopravního podniku.</w:t>
      </w:r>
    </w:p>
    <w:p w:rsidR="00761C7D" w:rsidRPr="00761C7D" w:rsidRDefault="00761C7D" w:rsidP="00761C7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761C7D" w:rsidRPr="00761C7D" w:rsidRDefault="00761C7D" w:rsidP="00761C7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761C7D">
        <w:rPr>
          <w:rStyle w:val="Hypertextovodkaz"/>
          <w:rFonts w:ascii="Tahoma" w:eastAsia="Times New Roman" w:hAnsi="Tahoma" w:cs="Tahoma"/>
          <w:bCs/>
          <w:color w:val="000000" w:themeColor="text1"/>
          <w:kern w:val="36"/>
          <w:sz w:val="20"/>
          <w:szCs w:val="20"/>
          <w:u w:val="none"/>
          <w:lang w:eastAsia="cs-CZ"/>
        </w:rPr>
        <w:t xml:space="preserve">Úřad pro ochranu hospodářské soutěže tehdy konstatoval, že, zjednodušeně řečeno, nákup akcií je veřejnou zakázkou, neboť akcie jsou podle občanského zákoníku věcí a v zákoně o zadávání veřejných zakázek není pro akcie stanovena výslovná výjimka. Liberecký kraj měl tedy povinnost při nákupu akcií postupovat podle zákona. Úřad doplnil, že zákon se sice v tomto ohledu odchyluje od unijních zadávacích směrnic, nicméně je třeba jej respektovat. Rozhodnutí Úřadu však v květnu letošního roku zrušil Krajský soud v Brně, když v podstatě řekl, že Úřad měl zákon vykládat </w:t>
      </w:r>
      <w:proofErr w:type="spellStart"/>
      <w:r w:rsidRPr="00761C7D">
        <w:rPr>
          <w:rStyle w:val="Hypertextovodkaz"/>
          <w:rFonts w:ascii="Tahoma" w:eastAsia="Times New Roman" w:hAnsi="Tahoma" w:cs="Tahoma"/>
          <w:bCs/>
          <w:color w:val="000000" w:themeColor="text1"/>
          <w:kern w:val="36"/>
          <w:sz w:val="20"/>
          <w:szCs w:val="20"/>
          <w:u w:val="none"/>
          <w:lang w:eastAsia="cs-CZ"/>
        </w:rPr>
        <w:t>eurokonformně</w:t>
      </w:r>
      <w:proofErr w:type="spellEnd"/>
      <w:r w:rsidRPr="00761C7D">
        <w:rPr>
          <w:rStyle w:val="Hypertextovodkaz"/>
          <w:rFonts w:ascii="Tahoma" w:eastAsia="Times New Roman" w:hAnsi="Tahoma" w:cs="Tahoma"/>
          <w:bCs/>
          <w:color w:val="000000" w:themeColor="text1"/>
          <w:kern w:val="36"/>
          <w:sz w:val="20"/>
          <w:szCs w:val="20"/>
          <w:u w:val="none"/>
          <w:lang w:eastAsia="cs-CZ"/>
        </w:rPr>
        <w:t xml:space="preserve"> a transpozici v české úpravě měl ignorovat.</w:t>
      </w:r>
    </w:p>
    <w:p w:rsidR="00761C7D" w:rsidRDefault="00761C7D" w:rsidP="00761C7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761C7D">
        <w:rPr>
          <w:rStyle w:val="Hypertextovodkaz"/>
          <w:rFonts w:ascii="Tahoma" w:eastAsia="Times New Roman" w:hAnsi="Tahoma" w:cs="Tahoma"/>
          <w:bCs/>
          <w:color w:val="000000" w:themeColor="text1"/>
          <w:kern w:val="36"/>
          <w:sz w:val="20"/>
          <w:szCs w:val="20"/>
          <w:u w:val="none"/>
          <w:lang w:eastAsia="cs-CZ"/>
        </w:rPr>
        <w:t>Nejvyšší správní soud nyní rozsudek Krajského soudu zrušil a jednoznačně potvrdil správnost rozhodnutí ÚOHS. „Vzhledem k tomu, že jak závod, tak akcie jsou věcmi ve smyslu § 489 občanského zákoníku (o čemž není v nynější věci sporu) a zákon o zadávání veřejných zakázek neobsahuje ustanovení, které by nabytí a převod těchto věcí vyjímalo z jeho působnosti, nelze dospět k jinému závěru, než že se v nynější věci jednalo o veřejné zakázky na dodávky a žalobce je tedy byl povinen podle § 2 odst. 3 zákona o zadávání veřejných zakázek zadat v zadávacím řízení,“ uvedl doslova Nejvyšší správní soud.</w:t>
      </w:r>
    </w:p>
    <w:p w:rsidR="00761C7D" w:rsidRPr="00761C7D" w:rsidRDefault="00761C7D" w:rsidP="00761C7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761C7D" w:rsidRDefault="00761C7D" w:rsidP="00761C7D">
      <w:pPr>
        <w:pStyle w:val="Bezmezer"/>
        <w:spacing w:line="360" w:lineRule="auto"/>
        <w:jc w:val="both"/>
        <w:rPr>
          <w:rStyle w:val="Hypertextovodkaz"/>
          <w:rFonts w:ascii="Tahoma" w:eastAsia="Times New Roman" w:hAnsi="Tahoma" w:cs="Tahoma"/>
          <w:b/>
          <w:bCs/>
          <w:color w:val="000000" w:themeColor="text1"/>
          <w:kern w:val="36"/>
          <w:sz w:val="18"/>
          <w:szCs w:val="24"/>
          <w:u w:val="none"/>
          <w:lang w:eastAsia="cs-CZ"/>
        </w:rPr>
      </w:pPr>
      <w:r w:rsidRPr="00761C7D">
        <w:rPr>
          <w:rStyle w:val="Hypertextovodkaz"/>
          <w:rFonts w:ascii="Tahoma" w:eastAsia="Times New Roman" w:hAnsi="Tahoma" w:cs="Tahoma"/>
          <w:bCs/>
          <w:color w:val="000000" w:themeColor="text1"/>
          <w:kern w:val="36"/>
          <w:sz w:val="20"/>
          <w:szCs w:val="20"/>
          <w:u w:val="none"/>
          <w:lang w:eastAsia="cs-CZ"/>
        </w:rPr>
        <w:t>Podle NSS sice není stávající úprava pro korporátní akvizice vhodná, nicméně není na soudu či na ÚOHS, ale na zákonodárci, aby tuto věc posoudil. Nynější právní úprava však jiný výklad neumožňuje, což potvrzuje i chystaná novelizace zákona o zadávání veřejných zakázek, jejímž cílem je výjimku pro akcie do zákona zavést.</w:t>
      </w:r>
    </w:p>
    <w:p w:rsidR="00761C7D" w:rsidRPr="00761C7D" w:rsidRDefault="00761C7D" w:rsidP="00761C7D">
      <w:pPr>
        <w:pStyle w:val="Bezmezer"/>
        <w:spacing w:line="360" w:lineRule="auto"/>
        <w:jc w:val="both"/>
        <w:rPr>
          <w:rStyle w:val="Hypertextovodkaz"/>
          <w:rFonts w:ascii="Tahoma" w:hAnsi="Tahoma" w:cs="Tahoma"/>
          <w:b/>
          <w:color w:val="000000" w:themeColor="text1"/>
          <w:kern w:val="36"/>
          <w:sz w:val="24"/>
          <w:szCs w:val="24"/>
          <w:u w:val="none"/>
          <w:lang w:eastAsia="cs-CZ"/>
        </w:rPr>
      </w:pPr>
    </w:p>
    <w:sectPr w:rsidR="00761C7D" w:rsidRPr="00761C7D" w:rsidSect="00024EFD">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E78" w:rsidRDefault="00007E78" w:rsidP="004F17ED">
      <w:pPr>
        <w:spacing w:after="0" w:line="240" w:lineRule="auto"/>
      </w:pPr>
      <w:r>
        <w:separator/>
      </w:r>
    </w:p>
  </w:endnote>
  <w:endnote w:type="continuationSeparator" w:id="0">
    <w:p w:rsidR="00007E78" w:rsidRDefault="00007E78"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63038F" w:rsidRDefault="0063038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A96799">
              <w:rPr>
                <w:rFonts w:ascii="Tahoma" w:hAnsi="Tahoma" w:cs="Tahoma"/>
                <w:b/>
                <w:bCs/>
                <w:noProof/>
                <w:sz w:val="16"/>
                <w:szCs w:val="16"/>
              </w:rPr>
              <w:t>8</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A96799">
              <w:rPr>
                <w:rFonts w:ascii="Tahoma" w:hAnsi="Tahoma" w:cs="Tahoma"/>
                <w:b/>
                <w:bCs/>
                <w:noProof/>
                <w:sz w:val="16"/>
                <w:szCs w:val="16"/>
              </w:rPr>
              <w:t>8</w:t>
            </w:r>
            <w:r w:rsidRPr="00FB7F36">
              <w:rPr>
                <w:rFonts w:ascii="Tahoma" w:hAnsi="Tahoma" w:cs="Tahoma"/>
                <w:b/>
                <w:bCs/>
                <w:sz w:val="16"/>
                <w:szCs w:val="16"/>
              </w:rPr>
              <w:fldChar w:fldCharType="end"/>
            </w:r>
          </w:p>
        </w:sdtContent>
      </w:sdt>
    </w:sdtContent>
  </w:sdt>
  <w:p w:rsidR="0063038F" w:rsidRDefault="006303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E78" w:rsidRDefault="00007E78" w:rsidP="004F17ED">
      <w:pPr>
        <w:spacing w:after="0" w:line="240" w:lineRule="auto"/>
      </w:pPr>
      <w:r>
        <w:separator/>
      </w:r>
    </w:p>
  </w:footnote>
  <w:footnote w:type="continuationSeparator" w:id="0">
    <w:p w:rsidR="00007E78" w:rsidRDefault="00007E78"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nsid w:val="3E3D593B"/>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484290"/>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3901BC5"/>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6">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nsid w:val="502A0E88"/>
    <w:multiLevelType w:val="hybridMultilevel"/>
    <w:tmpl w:val="2466CFA0"/>
    <w:lvl w:ilvl="0" w:tplc="2EA49FFC">
      <w:start w:val="3"/>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078386B"/>
    <w:multiLevelType w:val="hybridMultilevel"/>
    <w:tmpl w:val="25CA01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7"/>
  </w:num>
  <w:num w:numId="3">
    <w:abstractNumId w:val="21"/>
  </w:num>
  <w:num w:numId="4">
    <w:abstractNumId w:val="12"/>
  </w:num>
  <w:num w:numId="5">
    <w:abstractNumId w:val="11"/>
  </w:num>
  <w:num w:numId="6">
    <w:abstractNumId w:val="17"/>
  </w:num>
  <w:num w:numId="7">
    <w:abstractNumId w:val="36"/>
  </w:num>
  <w:num w:numId="8">
    <w:abstractNumId w:val="16"/>
  </w:num>
  <w:num w:numId="9">
    <w:abstractNumId w:val="38"/>
  </w:num>
  <w:num w:numId="10">
    <w:abstractNumId w:val="31"/>
  </w:num>
  <w:num w:numId="11">
    <w:abstractNumId w:val="34"/>
  </w:num>
  <w:num w:numId="12">
    <w:abstractNumId w:val="33"/>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20"/>
  </w:num>
  <w:num w:numId="25">
    <w:abstractNumId w:val="19"/>
  </w:num>
  <w:num w:numId="26">
    <w:abstractNumId w:val="37"/>
  </w:num>
  <w:num w:numId="27">
    <w:abstractNumId w:val="24"/>
  </w:num>
  <w:num w:numId="28">
    <w:abstractNumId w:val="13"/>
  </w:num>
  <w:num w:numId="29">
    <w:abstractNumId w:val="15"/>
  </w:num>
  <w:num w:numId="30">
    <w:abstractNumId w:val="22"/>
  </w:num>
  <w:num w:numId="31">
    <w:abstractNumId w:val="14"/>
  </w:num>
  <w:num w:numId="32">
    <w:abstractNumId w:val="26"/>
  </w:num>
  <w:num w:numId="33">
    <w:abstractNumId w:val="10"/>
  </w:num>
  <w:num w:numId="34">
    <w:abstractNumId w:val="30"/>
  </w:num>
  <w:num w:numId="35">
    <w:abstractNumId w:val="35"/>
  </w:num>
  <w:num w:numId="36">
    <w:abstractNumId w:val="29"/>
  </w:num>
  <w:num w:numId="37">
    <w:abstractNumId w:val="23"/>
  </w:num>
  <w:num w:numId="38">
    <w:abstractNumId w:val="32"/>
  </w:num>
  <w:num w:numId="3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07E78"/>
    <w:rsid w:val="00010406"/>
    <w:rsid w:val="00013763"/>
    <w:rsid w:val="000152BC"/>
    <w:rsid w:val="00017AE6"/>
    <w:rsid w:val="0002202C"/>
    <w:rsid w:val="00024354"/>
    <w:rsid w:val="00024EFD"/>
    <w:rsid w:val="00025EAC"/>
    <w:rsid w:val="00026824"/>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0A6"/>
    <w:rsid w:val="00144CDD"/>
    <w:rsid w:val="00145C1F"/>
    <w:rsid w:val="0015004C"/>
    <w:rsid w:val="00150FB7"/>
    <w:rsid w:val="00156C6C"/>
    <w:rsid w:val="00161952"/>
    <w:rsid w:val="00161BEA"/>
    <w:rsid w:val="00162805"/>
    <w:rsid w:val="001629CF"/>
    <w:rsid w:val="00162B8A"/>
    <w:rsid w:val="00163DDA"/>
    <w:rsid w:val="0016564F"/>
    <w:rsid w:val="00165B6A"/>
    <w:rsid w:val="00174A2D"/>
    <w:rsid w:val="00175208"/>
    <w:rsid w:val="001765B5"/>
    <w:rsid w:val="001807E4"/>
    <w:rsid w:val="001810A3"/>
    <w:rsid w:val="00184111"/>
    <w:rsid w:val="001875C8"/>
    <w:rsid w:val="001903C1"/>
    <w:rsid w:val="00195DD2"/>
    <w:rsid w:val="001A0C83"/>
    <w:rsid w:val="001A1785"/>
    <w:rsid w:val="001A2D52"/>
    <w:rsid w:val="001A3D61"/>
    <w:rsid w:val="001A3D99"/>
    <w:rsid w:val="001A62A6"/>
    <w:rsid w:val="001A6AF4"/>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3BAC"/>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17D"/>
    <w:rsid w:val="00206944"/>
    <w:rsid w:val="00206F98"/>
    <w:rsid w:val="00207B8D"/>
    <w:rsid w:val="00212896"/>
    <w:rsid w:val="00212BC6"/>
    <w:rsid w:val="00214FAB"/>
    <w:rsid w:val="00220107"/>
    <w:rsid w:val="00220138"/>
    <w:rsid w:val="002205E1"/>
    <w:rsid w:val="0022197B"/>
    <w:rsid w:val="00221F51"/>
    <w:rsid w:val="00222868"/>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681"/>
    <w:rsid w:val="00254879"/>
    <w:rsid w:val="00255279"/>
    <w:rsid w:val="0025643D"/>
    <w:rsid w:val="00257465"/>
    <w:rsid w:val="00257D6C"/>
    <w:rsid w:val="002610C4"/>
    <w:rsid w:val="002622B6"/>
    <w:rsid w:val="00263CDC"/>
    <w:rsid w:val="002738A3"/>
    <w:rsid w:val="002757EC"/>
    <w:rsid w:val="00276A8C"/>
    <w:rsid w:val="00276F8F"/>
    <w:rsid w:val="00283557"/>
    <w:rsid w:val="00283D2E"/>
    <w:rsid w:val="0028484D"/>
    <w:rsid w:val="0028797B"/>
    <w:rsid w:val="002910D6"/>
    <w:rsid w:val="00292D21"/>
    <w:rsid w:val="00295C86"/>
    <w:rsid w:val="00296169"/>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4CFA"/>
    <w:rsid w:val="00305BBB"/>
    <w:rsid w:val="00306184"/>
    <w:rsid w:val="003077D1"/>
    <w:rsid w:val="00310DD6"/>
    <w:rsid w:val="00311B5F"/>
    <w:rsid w:val="00311C47"/>
    <w:rsid w:val="00312C05"/>
    <w:rsid w:val="003131F8"/>
    <w:rsid w:val="00313573"/>
    <w:rsid w:val="00322DF8"/>
    <w:rsid w:val="003238FB"/>
    <w:rsid w:val="003249E2"/>
    <w:rsid w:val="00330B21"/>
    <w:rsid w:val="00333363"/>
    <w:rsid w:val="00335B85"/>
    <w:rsid w:val="00335BB7"/>
    <w:rsid w:val="00343B36"/>
    <w:rsid w:val="00344168"/>
    <w:rsid w:val="00344F47"/>
    <w:rsid w:val="00345551"/>
    <w:rsid w:val="00345E8F"/>
    <w:rsid w:val="003509DE"/>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411B"/>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2CD7"/>
    <w:rsid w:val="00423FDD"/>
    <w:rsid w:val="004242DB"/>
    <w:rsid w:val="00427709"/>
    <w:rsid w:val="00427F2F"/>
    <w:rsid w:val="004353BF"/>
    <w:rsid w:val="00440048"/>
    <w:rsid w:val="0044093C"/>
    <w:rsid w:val="004450E2"/>
    <w:rsid w:val="0044547E"/>
    <w:rsid w:val="00447E10"/>
    <w:rsid w:val="004515D2"/>
    <w:rsid w:val="004536BC"/>
    <w:rsid w:val="00454762"/>
    <w:rsid w:val="004549DE"/>
    <w:rsid w:val="004559EA"/>
    <w:rsid w:val="0046059F"/>
    <w:rsid w:val="0046265B"/>
    <w:rsid w:val="00465991"/>
    <w:rsid w:val="0046696E"/>
    <w:rsid w:val="00466E48"/>
    <w:rsid w:val="0047044D"/>
    <w:rsid w:val="00471191"/>
    <w:rsid w:val="00471384"/>
    <w:rsid w:val="004766A0"/>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22E8"/>
    <w:rsid w:val="004B555E"/>
    <w:rsid w:val="004C0443"/>
    <w:rsid w:val="004C27B8"/>
    <w:rsid w:val="004D0E8C"/>
    <w:rsid w:val="004D207B"/>
    <w:rsid w:val="004D224F"/>
    <w:rsid w:val="004D304C"/>
    <w:rsid w:val="004D65E5"/>
    <w:rsid w:val="004D762B"/>
    <w:rsid w:val="004E0C28"/>
    <w:rsid w:val="004E1900"/>
    <w:rsid w:val="004E1905"/>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5E70"/>
    <w:rsid w:val="0052707D"/>
    <w:rsid w:val="00527B4E"/>
    <w:rsid w:val="005302F5"/>
    <w:rsid w:val="00530CBE"/>
    <w:rsid w:val="00533958"/>
    <w:rsid w:val="00534670"/>
    <w:rsid w:val="005364B8"/>
    <w:rsid w:val="00540EA0"/>
    <w:rsid w:val="00542B36"/>
    <w:rsid w:val="00543D4A"/>
    <w:rsid w:val="00544C49"/>
    <w:rsid w:val="005452CF"/>
    <w:rsid w:val="005569B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162"/>
    <w:rsid w:val="005906EB"/>
    <w:rsid w:val="00590D0D"/>
    <w:rsid w:val="00595560"/>
    <w:rsid w:val="005A1D02"/>
    <w:rsid w:val="005A276A"/>
    <w:rsid w:val="005A32E8"/>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29C4"/>
    <w:rsid w:val="00616728"/>
    <w:rsid w:val="00620586"/>
    <w:rsid w:val="00620DEB"/>
    <w:rsid w:val="00621743"/>
    <w:rsid w:val="00625E80"/>
    <w:rsid w:val="00626608"/>
    <w:rsid w:val="00626DAB"/>
    <w:rsid w:val="0063038F"/>
    <w:rsid w:val="0063371D"/>
    <w:rsid w:val="00633D0B"/>
    <w:rsid w:val="00634759"/>
    <w:rsid w:val="00634BBB"/>
    <w:rsid w:val="00634ECF"/>
    <w:rsid w:val="0063608A"/>
    <w:rsid w:val="00636CC5"/>
    <w:rsid w:val="0064007D"/>
    <w:rsid w:val="00640821"/>
    <w:rsid w:val="006419FC"/>
    <w:rsid w:val="00642B92"/>
    <w:rsid w:val="0064695A"/>
    <w:rsid w:val="00647DFF"/>
    <w:rsid w:val="00651B06"/>
    <w:rsid w:val="00651B71"/>
    <w:rsid w:val="00655121"/>
    <w:rsid w:val="00656175"/>
    <w:rsid w:val="00660572"/>
    <w:rsid w:val="00661CF8"/>
    <w:rsid w:val="006621B9"/>
    <w:rsid w:val="00664BFA"/>
    <w:rsid w:val="00666289"/>
    <w:rsid w:val="00681668"/>
    <w:rsid w:val="006819A4"/>
    <w:rsid w:val="00685036"/>
    <w:rsid w:val="0068715C"/>
    <w:rsid w:val="00687E5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2EB6"/>
    <w:rsid w:val="006B4688"/>
    <w:rsid w:val="006B6895"/>
    <w:rsid w:val="006B7EE9"/>
    <w:rsid w:val="006C005F"/>
    <w:rsid w:val="006C459B"/>
    <w:rsid w:val="006C4699"/>
    <w:rsid w:val="006C5AD8"/>
    <w:rsid w:val="006C6DAC"/>
    <w:rsid w:val="006C6F55"/>
    <w:rsid w:val="006C7AF7"/>
    <w:rsid w:val="006D07AF"/>
    <w:rsid w:val="006D139A"/>
    <w:rsid w:val="006D2E1E"/>
    <w:rsid w:val="006D437B"/>
    <w:rsid w:val="006D468C"/>
    <w:rsid w:val="006D487E"/>
    <w:rsid w:val="006D5353"/>
    <w:rsid w:val="006E09B3"/>
    <w:rsid w:val="006E28CD"/>
    <w:rsid w:val="006E4B7E"/>
    <w:rsid w:val="006E57D1"/>
    <w:rsid w:val="006F2E08"/>
    <w:rsid w:val="006F443D"/>
    <w:rsid w:val="00701B95"/>
    <w:rsid w:val="00703EE5"/>
    <w:rsid w:val="007060DB"/>
    <w:rsid w:val="00706A9F"/>
    <w:rsid w:val="00707206"/>
    <w:rsid w:val="0071067F"/>
    <w:rsid w:val="00711675"/>
    <w:rsid w:val="00711F19"/>
    <w:rsid w:val="007148E4"/>
    <w:rsid w:val="00715A6F"/>
    <w:rsid w:val="00715AD5"/>
    <w:rsid w:val="00721803"/>
    <w:rsid w:val="00721B7D"/>
    <w:rsid w:val="00724B67"/>
    <w:rsid w:val="007250DE"/>
    <w:rsid w:val="0073165C"/>
    <w:rsid w:val="007342F4"/>
    <w:rsid w:val="007400F7"/>
    <w:rsid w:val="007413F0"/>
    <w:rsid w:val="00741601"/>
    <w:rsid w:val="00745373"/>
    <w:rsid w:val="007503D0"/>
    <w:rsid w:val="00751E42"/>
    <w:rsid w:val="00760367"/>
    <w:rsid w:val="00760E95"/>
    <w:rsid w:val="00761984"/>
    <w:rsid w:val="00761C7D"/>
    <w:rsid w:val="0076277F"/>
    <w:rsid w:val="00765FD7"/>
    <w:rsid w:val="00767E86"/>
    <w:rsid w:val="00772162"/>
    <w:rsid w:val="00773243"/>
    <w:rsid w:val="007767A0"/>
    <w:rsid w:val="00781FFA"/>
    <w:rsid w:val="007825CD"/>
    <w:rsid w:val="00783961"/>
    <w:rsid w:val="0078570F"/>
    <w:rsid w:val="00785AB4"/>
    <w:rsid w:val="00790364"/>
    <w:rsid w:val="00791AB2"/>
    <w:rsid w:val="007955A3"/>
    <w:rsid w:val="007957FF"/>
    <w:rsid w:val="0079795D"/>
    <w:rsid w:val="007A56F5"/>
    <w:rsid w:val="007A7BE0"/>
    <w:rsid w:val="007B7559"/>
    <w:rsid w:val="007C0CD0"/>
    <w:rsid w:val="007C0E18"/>
    <w:rsid w:val="007C2983"/>
    <w:rsid w:val="007C30AF"/>
    <w:rsid w:val="007C3635"/>
    <w:rsid w:val="007C36DB"/>
    <w:rsid w:val="007C3A4B"/>
    <w:rsid w:val="007C51BB"/>
    <w:rsid w:val="007C520E"/>
    <w:rsid w:val="007D72DA"/>
    <w:rsid w:val="007E053D"/>
    <w:rsid w:val="007E317C"/>
    <w:rsid w:val="007E5097"/>
    <w:rsid w:val="007E6A31"/>
    <w:rsid w:val="007E7045"/>
    <w:rsid w:val="007F0254"/>
    <w:rsid w:val="007F09E2"/>
    <w:rsid w:val="007F154B"/>
    <w:rsid w:val="007F1D75"/>
    <w:rsid w:val="007F3540"/>
    <w:rsid w:val="0080163B"/>
    <w:rsid w:val="00801E54"/>
    <w:rsid w:val="008020EA"/>
    <w:rsid w:val="008048CD"/>
    <w:rsid w:val="0080530B"/>
    <w:rsid w:val="008105BA"/>
    <w:rsid w:val="00812AEE"/>
    <w:rsid w:val="008148A4"/>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99C"/>
    <w:rsid w:val="00844B2A"/>
    <w:rsid w:val="008472B6"/>
    <w:rsid w:val="00847B08"/>
    <w:rsid w:val="00852426"/>
    <w:rsid w:val="00852FD0"/>
    <w:rsid w:val="0085507A"/>
    <w:rsid w:val="008559F5"/>
    <w:rsid w:val="00855B7C"/>
    <w:rsid w:val="00856973"/>
    <w:rsid w:val="0086206B"/>
    <w:rsid w:val="00862B3D"/>
    <w:rsid w:val="00863036"/>
    <w:rsid w:val="00863A2B"/>
    <w:rsid w:val="00863E13"/>
    <w:rsid w:val="0086604E"/>
    <w:rsid w:val="008662C9"/>
    <w:rsid w:val="008679EA"/>
    <w:rsid w:val="00867E85"/>
    <w:rsid w:val="0087193D"/>
    <w:rsid w:val="008728CF"/>
    <w:rsid w:val="008733A1"/>
    <w:rsid w:val="008741F9"/>
    <w:rsid w:val="00877BA9"/>
    <w:rsid w:val="008803F5"/>
    <w:rsid w:val="0088131E"/>
    <w:rsid w:val="00883431"/>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8F7"/>
    <w:rsid w:val="008A5911"/>
    <w:rsid w:val="008B09D3"/>
    <w:rsid w:val="008B2419"/>
    <w:rsid w:val="008B4469"/>
    <w:rsid w:val="008B5061"/>
    <w:rsid w:val="008B5D32"/>
    <w:rsid w:val="008B62F0"/>
    <w:rsid w:val="008C04C1"/>
    <w:rsid w:val="008C1454"/>
    <w:rsid w:val="008C22B8"/>
    <w:rsid w:val="008C43D6"/>
    <w:rsid w:val="008C5AF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1B4F"/>
    <w:rsid w:val="00902E94"/>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A232F"/>
    <w:rsid w:val="009A4480"/>
    <w:rsid w:val="009A5022"/>
    <w:rsid w:val="009B2451"/>
    <w:rsid w:val="009B5F82"/>
    <w:rsid w:val="009B7D05"/>
    <w:rsid w:val="009D0163"/>
    <w:rsid w:val="009D0EF5"/>
    <w:rsid w:val="009D37B7"/>
    <w:rsid w:val="009D684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6799"/>
    <w:rsid w:val="00A970A5"/>
    <w:rsid w:val="00A97275"/>
    <w:rsid w:val="00A97A82"/>
    <w:rsid w:val="00AA3152"/>
    <w:rsid w:val="00AA3B8A"/>
    <w:rsid w:val="00AB052A"/>
    <w:rsid w:val="00AB2AC7"/>
    <w:rsid w:val="00AB460C"/>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04DCC"/>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69B4"/>
    <w:rsid w:val="00B503F5"/>
    <w:rsid w:val="00B53ECD"/>
    <w:rsid w:val="00B54AC3"/>
    <w:rsid w:val="00B556C5"/>
    <w:rsid w:val="00B61873"/>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6038"/>
    <w:rsid w:val="00BF62E2"/>
    <w:rsid w:val="00BF661B"/>
    <w:rsid w:val="00BF70FD"/>
    <w:rsid w:val="00C023AC"/>
    <w:rsid w:val="00C02A29"/>
    <w:rsid w:val="00C05079"/>
    <w:rsid w:val="00C1167A"/>
    <w:rsid w:val="00C11BF0"/>
    <w:rsid w:val="00C14B60"/>
    <w:rsid w:val="00C17383"/>
    <w:rsid w:val="00C17D68"/>
    <w:rsid w:val="00C20B2E"/>
    <w:rsid w:val="00C273B0"/>
    <w:rsid w:val="00C31C60"/>
    <w:rsid w:val="00C34799"/>
    <w:rsid w:val="00C34DBF"/>
    <w:rsid w:val="00C3782E"/>
    <w:rsid w:val="00C40179"/>
    <w:rsid w:val="00C44F97"/>
    <w:rsid w:val="00C470A1"/>
    <w:rsid w:val="00C47373"/>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0508"/>
    <w:rsid w:val="00C915B1"/>
    <w:rsid w:val="00C9199A"/>
    <w:rsid w:val="00C928B3"/>
    <w:rsid w:val="00C92B7D"/>
    <w:rsid w:val="00C964B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D711D"/>
    <w:rsid w:val="00CE0565"/>
    <w:rsid w:val="00CE29A0"/>
    <w:rsid w:val="00CE36F5"/>
    <w:rsid w:val="00CE413C"/>
    <w:rsid w:val="00CE4377"/>
    <w:rsid w:val="00CE724B"/>
    <w:rsid w:val="00CE7FBD"/>
    <w:rsid w:val="00CF014B"/>
    <w:rsid w:val="00CF2948"/>
    <w:rsid w:val="00CF3793"/>
    <w:rsid w:val="00CF3ED9"/>
    <w:rsid w:val="00CF5796"/>
    <w:rsid w:val="00D045A8"/>
    <w:rsid w:val="00D04F32"/>
    <w:rsid w:val="00D05022"/>
    <w:rsid w:val="00D0703B"/>
    <w:rsid w:val="00D07E73"/>
    <w:rsid w:val="00D10D0F"/>
    <w:rsid w:val="00D1107C"/>
    <w:rsid w:val="00D1753B"/>
    <w:rsid w:val="00D20249"/>
    <w:rsid w:val="00D2228E"/>
    <w:rsid w:val="00D232D6"/>
    <w:rsid w:val="00D234E4"/>
    <w:rsid w:val="00D25F31"/>
    <w:rsid w:val="00D268C4"/>
    <w:rsid w:val="00D3025E"/>
    <w:rsid w:val="00D33CE6"/>
    <w:rsid w:val="00D340E4"/>
    <w:rsid w:val="00D34946"/>
    <w:rsid w:val="00D352CF"/>
    <w:rsid w:val="00D37117"/>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2D24"/>
    <w:rsid w:val="00DA494E"/>
    <w:rsid w:val="00DB1E3D"/>
    <w:rsid w:val="00DB3374"/>
    <w:rsid w:val="00DB40CC"/>
    <w:rsid w:val="00DB458D"/>
    <w:rsid w:val="00DB50AC"/>
    <w:rsid w:val="00DB54AF"/>
    <w:rsid w:val="00DB5E90"/>
    <w:rsid w:val="00DB61CB"/>
    <w:rsid w:val="00DB6BD8"/>
    <w:rsid w:val="00DC02B3"/>
    <w:rsid w:val="00DC0787"/>
    <w:rsid w:val="00DC2570"/>
    <w:rsid w:val="00DD1AA1"/>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31E"/>
    <w:rsid w:val="00E31529"/>
    <w:rsid w:val="00E33D85"/>
    <w:rsid w:val="00E36480"/>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45F8"/>
    <w:rsid w:val="00EE72BF"/>
    <w:rsid w:val="00EF2693"/>
    <w:rsid w:val="00EF4375"/>
    <w:rsid w:val="00EF673E"/>
    <w:rsid w:val="00F01D94"/>
    <w:rsid w:val="00F02B7C"/>
    <w:rsid w:val="00F03500"/>
    <w:rsid w:val="00F03A9F"/>
    <w:rsid w:val="00F059ED"/>
    <w:rsid w:val="00F06517"/>
    <w:rsid w:val="00F104A5"/>
    <w:rsid w:val="00F11B43"/>
    <w:rsid w:val="00F12A4C"/>
    <w:rsid w:val="00F12C83"/>
    <w:rsid w:val="00F166AB"/>
    <w:rsid w:val="00F17069"/>
    <w:rsid w:val="00F2046E"/>
    <w:rsid w:val="00F209B6"/>
    <w:rsid w:val="00F230F8"/>
    <w:rsid w:val="00F23F63"/>
    <w:rsid w:val="00F249AE"/>
    <w:rsid w:val="00F272E4"/>
    <w:rsid w:val="00F32275"/>
    <w:rsid w:val="00F33E4D"/>
    <w:rsid w:val="00F35345"/>
    <w:rsid w:val="00F367A2"/>
    <w:rsid w:val="00F40DE5"/>
    <w:rsid w:val="00F40F68"/>
    <w:rsid w:val="00F4152A"/>
    <w:rsid w:val="00F501D4"/>
    <w:rsid w:val="00F5181D"/>
    <w:rsid w:val="00F5205D"/>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948314148">
          <w:marLeft w:val="0"/>
          <w:marRight w:val="0"/>
          <w:marTop w:val="171"/>
          <w:marBottom w:val="0"/>
          <w:divBdr>
            <w:top w:val="none" w:sz="0" w:space="0" w:color="auto"/>
            <w:left w:val="none" w:sz="0" w:space="0" w:color="auto"/>
            <w:bottom w:val="none" w:sz="0" w:space="0" w:color="auto"/>
            <w:right w:val="none" w:sz="0" w:space="0" w:color="auto"/>
          </w:divBdr>
        </w:div>
        <w:div w:id="428047964">
          <w:marLeft w:val="0"/>
          <w:marRight w:val="0"/>
          <w:marTop w:val="0"/>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psp.cz/sqw/historie.sqw?o=8&amp;t=644"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E807-BC11-4509-9B31-3341A6BD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2066</Words>
  <Characters>12191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3</cp:revision>
  <cp:lastPrinted>2020-09-17T14:55:00Z</cp:lastPrinted>
  <dcterms:created xsi:type="dcterms:W3CDTF">2020-10-30T13:20:00Z</dcterms:created>
  <dcterms:modified xsi:type="dcterms:W3CDTF">2020-11-09T09:07:00Z</dcterms:modified>
</cp:coreProperties>
</file>