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620DE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D5292" w:rsidRDefault="008D5292" w:rsidP="0082216D">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Zákon č. </w:t>
      </w:r>
      <w:r w:rsidR="00931F21">
        <w:rPr>
          <w:rFonts w:ascii="Tahoma" w:hAnsi="Tahoma" w:cs="Tahoma"/>
          <w:color w:val="000000" w:themeColor="text1"/>
          <w:sz w:val="18"/>
          <w:szCs w:val="18"/>
        </w:rPr>
        <w:t>285/2020 Sb., kterým se mění zákon č. 262/2006 Sb., zákoník práce</w:t>
      </w:r>
    </w:p>
    <w:p w:rsidR="00A36EA3" w:rsidRDefault="00A36EA3" w:rsidP="0082216D">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Zákon č. 283/2020 Sb., kterým se mění zákon č. 280/2009 Sb., daňový řád a další související zákony</w:t>
      </w:r>
    </w:p>
    <w:p w:rsidR="00A36EA3" w:rsidRPr="008D5292" w:rsidRDefault="003509DE" w:rsidP="0082216D">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Vyhláška č. 264/2020 Sb., o energetické náročnosti budovy</w:t>
      </w:r>
    </w:p>
    <w:p w:rsidR="008D5292" w:rsidRDefault="008D5292" w:rsidP="008D5292">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931F21" w:rsidRPr="00931F21" w:rsidRDefault="00931F21" w:rsidP="00931F21">
      <w:pPr>
        <w:pStyle w:val="Bezmezer"/>
        <w:numPr>
          <w:ilvl w:val="0"/>
          <w:numId w:val="2"/>
        </w:numPr>
        <w:spacing w:line="360" w:lineRule="auto"/>
        <w:jc w:val="both"/>
        <w:rPr>
          <w:rFonts w:ascii="Tahoma" w:hAnsi="Tahoma" w:cs="Tahoma"/>
          <w:color w:val="000000" w:themeColor="text1"/>
          <w:sz w:val="18"/>
          <w:szCs w:val="18"/>
        </w:rPr>
      </w:pPr>
      <w:r w:rsidRPr="00931F21">
        <w:rPr>
          <w:rFonts w:ascii="Tahoma" w:hAnsi="Tahoma" w:cs="Tahoma"/>
          <w:color w:val="000000" w:themeColor="text1"/>
          <w:sz w:val="18"/>
          <w:szCs w:val="18"/>
        </w:rPr>
        <w:t>Novela zákona č. 165/2012 Sb., o podporovaných zdrojích energie a zákona č. 458/2000 Sb., energetický zákon</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122AAF" w:rsidRPr="00122AAF" w:rsidRDefault="00122AAF" w:rsidP="00122AAF">
      <w:pPr>
        <w:pStyle w:val="Bezmezer"/>
        <w:numPr>
          <w:ilvl w:val="0"/>
          <w:numId w:val="2"/>
        </w:numPr>
        <w:spacing w:line="360" w:lineRule="auto"/>
        <w:jc w:val="both"/>
        <w:rPr>
          <w:rFonts w:ascii="Tahoma" w:hAnsi="Tahoma" w:cs="Tahoma"/>
          <w:color w:val="000000" w:themeColor="text1"/>
          <w:sz w:val="18"/>
          <w:szCs w:val="18"/>
        </w:rPr>
      </w:pPr>
      <w:r w:rsidRPr="00122AAF">
        <w:rPr>
          <w:rFonts w:ascii="Tahoma" w:hAnsi="Tahoma" w:cs="Tahoma"/>
          <w:color w:val="000000" w:themeColor="text1"/>
          <w:sz w:val="18"/>
          <w:szCs w:val="18"/>
        </w:rPr>
        <w:t>Novela zákona č. 586/1992 Sb., o daních z příjmů</w:t>
      </w:r>
    </w:p>
    <w:p w:rsidR="00122AAF" w:rsidRPr="00122AAF" w:rsidRDefault="00122AAF" w:rsidP="00122AAF">
      <w:pPr>
        <w:pStyle w:val="Bezmezer"/>
        <w:numPr>
          <w:ilvl w:val="0"/>
          <w:numId w:val="2"/>
        </w:numPr>
        <w:spacing w:line="360" w:lineRule="auto"/>
        <w:jc w:val="both"/>
        <w:rPr>
          <w:rFonts w:ascii="Tahoma" w:hAnsi="Tahoma" w:cs="Tahoma"/>
          <w:color w:val="000000" w:themeColor="text1"/>
          <w:sz w:val="18"/>
          <w:szCs w:val="18"/>
        </w:rPr>
      </w:pPr>
      <w:r w:rsidRPr="00122AAF">
        <w:rPr>
          <w:rFonts w:ascii="Tahoma" w:hAnsi="Tahoma" w:cs="Tahoma"/>
          <w:color w:val="000000" w:themeColor="text1"/>
          <w:sz w:val="18"/>
          <w:szCs w:val="18"/>
        </w:rPr>
        <w:t>Novela zákona č. 134/2016 Sb., o zadávání veřejných zakáze</w:t>
      </w:r>
      <w:r w:rsidR="00931F21">
        <w:rPr>
          <w:rFonts w:ascii="Tahoma" w:hAnsi="Tahoma" w:cs="Tahoma"/>
          <w:color w:val="000000" w:themeColor="text1"/>
          <w:sz w:val="18"/>
          <w:szCs w:val="18"/>
        </w:rPr>
        <w:t>k</w:t>
      </w:r>
    </w:p>
    <w:p w:rsidR="00122AAF" w:rsidRPr="00122AAF" w:rsidRDefault="00122AAF" w:rsidP="00122AAF">
      <w:pPr>
        <w:pStyle w:val="Bezmezer"/>
        <w:numPr>
          <w:ilvl w:val="0"/>
          <w:numId w:val="2"/>
        </w:numPr>
        <w:spacing w:line="360" w:lineRule="auto"/>
        <w:jc w:val="both"/>
        <w:rPr>
          <w:rFonts w:ascii="Tahoma" w:hAnsi="Tahoma" w:cs="Tahoma"/>
          <w:color w:val="000000" w:themeColor="text1"/>
          <w:sz w:val="18"/>
          <w:szCs w:val="18"/>
        </w:rPr>
      </w:pPr>
      <w:r w:rsidRPr="00122AAF">
        <w:rPr>
          <w:rFonts w:ascii="Tahoma" w:hAnsi="Tahoma" w:cs="Tahoma"/>
          <w:color w:val="000000" w:themeColor="text1"/>
          <w:sz w:val="18"/>
          <w:szCs w:val="18"/>
        </w:rPr>
        <w:t>Návrh zákona o ochraně oznamovatelů</w:t>
      </w:r>
    </w:p>
    <w:p w:rsidR="008D5292" w:rsidRDefault="00122AAF" w:rsidP="00122AAF">
      <w:pPr>
        <w:pStyle w:val="Bezmezer"/>
        <w:numPr>
          <w:ilvl w:val="0"/>
          <w:numId w:val="2"/>
        </w:numPr>
        <w:spacing w:line="360" w:lineRule="auto"/>
        <w:jc w:val="both"/>
        <w:rPr>
          <w:rFonts w:ascii="Tahoma" w:hAnsi="Tahoma" w:cs="Tahoma"/>
          <w:color w:val="000000" w:themeColor="text1"/>
          <w:sz w:val="18"/>
          <w:szCs w:val="18"/>
        </w:rPr>
      </w:pPr>
      <w:r w:rsidRPr="00122AAF">
        <w:rPr>
          <w:rFonts w:ascii="Tahoma" w:hAnsi="Tahoma" w:cs="Tahoma"/>
          <w:color w:val="000000" w:themeColor="text1"/>
          <w:sz w:val="18"/>
          <w:szCs w:val="18"/>
        </w:rPr>
        <w:t>Věcný záměr energetického zákona</w:t>
      </w:r>
    </w:p>
    <w:p w:rsidR="00122AAF" w:rsidRPr="00A31A51" w:rsidRDefault="00122AAF" w:rsidP="00122AAF">
      <w:pPr>
        <w:pStyle w:val="Bezmezer"/>
        <w:spacing w:line="360" w:lineRule="auto"/>
        <w:ind w:left="786"/>
        <w:jc w:val="both"/>
        <w:rPr>
          <w:rFonts w:ascii="Tahoma" w:hAnsi="Tahoma" w:cs="Tahoma"/>
          <w:color w:val="000000" w:themeColor="text1"/>
          <w:sz w:val="18"/>
          <w:szCs w:val="18"/>
        </w:rPr>
      </w:pPr>
    </w:p>
    <w:p w:rsidR="00BF15EC" w:rsidRPr="009943AD"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xml:space="preserve">. </w:t>
      </w:r>
      <w:r w:rsidR="00661CF8" w:rsidRPr="009943AD">
        <w:rPr>
          <w:rFonts w:ascii="Tahoma" w:hAnsi="Tahoma" w:cs="Tahoma"/>
          <w:b/>
          <w:color w:val="000000" w:themeColor="text1"/>
          <w:sz w:val="18"/>
          <w:szCs w:val="18"/>
        </w:rPr>
        <w:t>Aktuální judikatura</w:t>
      </w:r>
      <w:r w:rsidR="00161BEA" w:rsidRPr="009943AD">
        <w:rPr>
          <w:rFonts w:ascii="Tahoma" w:hAnsi="Tahoma" w:cs="Tahoma"/>
          <w:b/>
          <w:color w:val="000000" w:themeColor="text1"/>
          <w:sz w:val="18"/>
          <w:szCs w:val="18"/>
        </w:rPr>
        <w:t xml:space="preserve"> a stanoviska</w:t>
      </w:r>
    </w:p>
    <w:p w:rsidR="009A5022" w:rsidRDefault="00ED3750" w:rsidP="00ED3750">
      <w:pPr>
        <w:pStyle w:val="Bezmezer"/>
        <w:numPr>
          <w:ilvl w:val="0"/>
          <w:numId w:val="2"/>
        </w:numPr>
        <w:spacing w:line="360" w:lineRule="auto"/>
        <w:jc w:val="both"/>
        <w:rPr>
          <w:rFonts w:ascii="Tahoma" w:hAnsi="Tahoma" w:cs="Tahoma"/>
          <w:color w:val="000000" w:themeColor="text1"/>
          <w:sz w:val="20"/>
          <w:szCs w:val="20"/>
        </w:rPr>
      </w:pPr>
      <w:r w:rsidRPr="00ED3750">
        <w:rPr>
          <w:rFonts w:ascii="Tahoma" w:hAnsi="Tahoma" w:cs="Tahoma"/>
          <w:color w:val="000000" w:themeColor="text1"/>
          <w:sz w:val="20"/>
          <w:szCs w:val="20"/>
        </w:rPr>
        <w:t>Dodatkování zavkladované smlouvy o převodu nemovitosti</w:t>
      </w:r>
    </w:p>
    <w:p w:rsidR="00ED3750" w:rsidRDefault="0022746F" w:rsidP="00ED3750">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Neplatnost právních domněnek a fikcí ve smlouvách</w:t>
      </w:r>
    </w:p>
    <w:p w:rsidR="008733A1" w:rsidRPr="008D5292" w:rsidRDefault="008733A1" w:rsidP="00ED3750">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Přestávka v práci na jídlo a oddech vs. přiměřená doba na oddech a jídlo</w:t>
      </w:r>
    </w:p>
    <w:p w:rsidR="00EE45F8" w:rsidRDefault="00EE45F8" w:rsidP="002910D6">
      <w:pPr>
        <w:pStyle w:val="Bezmezer"/>
        <w:spacing w:line="360" w:lineRule="auto"/>
        <w:ind w:left="426"/>
        <w:jc w:val="both"/>
        <w:rPr>
          <w:rFonts w:ascii="Tahoma" w:hAnsi="Tahoma" w:cs="Tahoma"/>
          <w:color w:val="000000" w:themeColor="text1"/>
          <w:sz w:val="20"/>
          <w:szCs w:val="20"/>
        </w:rPr>
      </w:pPr>
    </w:p>
    <w:p w:rsidR="009A5022" w:rsidRDefault="009A5022" w:rsidP="002910D6">
      <w:pPr>
        <w:pStyle w:val="Bezmezer"/>
        <w:spacing w:line="360" w:lineRule="auto"/>
        <w:ind w:left="426"/>
        <w:jc w:val="both"/>
        <w:rPr>
          <w:rFonts w:ascii="Tahoma" w:hAnsi="Tahoma" w:cs="Tahoma"/>
          <w:color w:val="000000" w:themeColor="text1"/>
          <w:sz w:val="20"/>
          <w:szCs w:val="20"/>
        </w:rPr>
      </w:pPr>
    </w:p>
    <w:p w:rsidR="0030352A" w:rsidRDefault="0030352A" w:rsidP="00ED3750">
      <w:pPr>
        <w:pStyle w:val="Bezmezer"/>
        <w:spacing w:line="360" w:lineRule="auto"/>
        <w:jc w:val="both"/>
        <w:rPr>
          <w:rFonts w:ascii="Tahoma" w:hAnsi="Tahoma" w:cs="Tahoma"/>
          <w:color w:val="000000" w:themeColor="text1"/>
          <w:sz w:val="20"/>
          <w:szCs w:val="20"/>
        </w:rPr>
      </w:pPr>
    </w:p>
    <w:p w:rsidR="00931F21" w:rsidRDefault="00931F21" w:rsidP="002910D6">
      <w:pPr>
        <w:pStyle w:val="Bezmezer"/>
        <w:spacing w:line="360" w:lineRule="auto"/>
        <w:ind w:left="426"/>
        <w:jc w:val="both"/>
        <w:rPr>
          <w:rFonts w:ascii="Tahoma" w:hAnsi="Tahoma" w:cs="Tahoma"/>
          <w:color w:val="000000" w:themeColor="text1"/>
          <w:sz w:val="20"/>
          <w:szCs w:val="20"/>
        </w:rPr>
      </w:pPr>
    </w:p>
    <w:p w:rsidR="00010406" w:rsidRDefault="00010406" w:rsidP="002910D6">
      <w:pPr>
        <w:pStyle w:val="Bezmezer"/>
        <w:spacing w:line="360" w:lineRule="auto"/>
        <w:ind w:left="426"/>
        <w:jc w:val="both"/>
        <w:rPr>
          <w:rFonts w:ascii="Tahoma" w:hAnsi="Tahoma" w:cs="Tahoma"/>
          <w:color w:val="000000" w:themeColor="text1"/>
          <w:sz w:val="20"/>
          <w:szCs w:val="20"/>
        </w:rPr>
      </w:pPr>
    </w:p>
    <w:p w:rsidR="00931F21" w:rsidRDefault="00931F21" w:rsidP="002910D6">
      <w:pPr>
        <w:pStyle w:val="Bezmezer"/>
        <w:spacing w:line="360" w:lineRule="auto"/>
        <w:ind w:left="426"/>
        <w:jc w:val="both"/>
        <w:rPr>
          <w:rFonts w:ascii="Tahoma" w:hAnsi="Tahoma" w:cs="Tahoma"/>
          <w:color w:val="000000" w:themeColor="text1"/>
          <w:sz w:val="20"/>
          <w:szCs w:val="20"/>
        </w:rPr>
      </w:pPr>
    </w:p>
    <w:p w:rsidR="00931F21" w:rsidRDefault="00931F21" w:rsidP="002910D6">
      <w:pPr>
        <w:pStyle w:val="Bezmezer"/>
        <w:spacing w:line="360" w:lineRule="auto"/>
        <w:ind w:left="426"/>
        <w:jc w:val="both"/>
        <w:rPr>
          <w:rFonts w:ascii="Tahoma" w:hAnsi="Tahoma" w:cs="Tahoma"/>
          <w:color w:val="000000" w:themeColor="text1"/>
          <w:sz w:val="20"/>
          <w:szCs w:val="20"/>
        </w:rPr>
      </w:pPr>
    </w:p>
    <w:p w:rsidR="0030352A" w:rsidRDefault="0030352A"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931F21" w:rsidRDefault="00931F21"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931F21">
        <w:rPr>
          <w:rStyle w:val="Hypertextovodkaz"/>
          <w:rFonts w:ascii="Tahoma" w:eastAsia="Times New Roman" w:hAnsi="Tahoma" w:cs="Tahoma"/>
          <w:b/>
          <w:bCs/>
          <w:color w:val="000000" w:themeColor="text1"/>
          <w:kern w:val="36"/>
          <w:sz w:val="24"/>
          <w:szCs w:val="24"/>
          <w:u w:val="none"/>
          <w:lang w:eastAsia="cs-CZ"/>
        </w:rPr>
        <w:t>Zákon č. 285/2020 Sb., kterým se mění zákon č. 262/2006 Sb., zákoník práce</w:t>
      </w:r>
    </w:p>
    <w:p w:rsidR="00DD4232" w:rsidRDefault="00733DAE"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30. 7. 2020</w: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(vybraná ustanovení od 1.1.2021)</w: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sidRPr="001237CD">
        <w:rPr>
          <w:rStyle w:val="Hypertextovodkaz"/>
          <w:rFonts w:ascii="Tahoma" w:eastAsia="Times New Roman" w:hAnsi="Tahoma" w:cs="Tahoma"/>
          <w:bCs/>
          <w:color w:val="000000" w:themeColor="text1"/>
          <w:kern w:val="36"/>
          <w:sz w:val="20"/>
          <w:szCs w:val="24"/>
          <w:u w:val="none"/>
          <w:lang w:eastAsia="cs-CZ"/>
        </w:rPr>
        <w:t>Dne 26. 6. 2020 byl ve Sbírce zákonů publikován pod č. 285/2020 Sb. zákon, kterým se mění zákon č. 262/2006 Sb., zákoník práce, ve znění pozdějších předpisů, a některé další související zákony.</w:t>
      </w:r>
    </w:p>
    <w:p w:rsid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Rozsáhlá novela zavádí</w:t>
      </w:r>
      <w:r w:rsidRPr="001237CD">
        <w:rPr>
          <w:rStyle w:val="Hypertextovodkaz"/>
          <w:rFonts w:ascii="Tahoma" w:eastAsia="Times New Roman" w:hAnsi="Tahoma" w:cs="Tahoma"/>
          <w:bCs/>
          <w:color w:val="000000" w:themeColor="text1"/>
          <w:kern w:val="36"/>
          <w:sz w:val="20"/>
          <w:szCs w:val="24"/>
          <w:u w:val="none"/>
          <w:lang w:eastAsia="cs-CZ"/>
        </w:rPr>
        <w:t xml:space="preserve"> tzv. sdílená pracovní místa. Důvodová zpráva vysvětluje, že je v souladu s koncepcí rodinné politiky i s požadavky praxe tento nový institut v podobě určité formy flexibilního režimu práce zavést, což by mělo přispět k lepšímu sladění rodinného a pracovního života zaměstnanců a vytvořit tak podmínky pro větší zapojení zaměstnanců s kratšími pracovními úvazky do pracovního procesu.</w:t>
      </w: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sidRPr="001237CD">
        <w:rPr>
          <w:rStyle w:val="Hypertextovodkaz"/>
          <w:rFonts w:ascii="Tahoma" w:eastAsia="Times New Roman" w:hAnsi="Tahoma" w:cs="Tahoma"/>
          <w:bCs/>
          <w:color w:val="000000" w:themeColor="text1"/>
          <w:kern w:val="36"/>
          <w:sz w:val="20"/>
          <w:szCs w:val="24"/>
          <w:u w:val="none"/>
          <w:lang w:eastAsia="cs-CZ"/>
        </w:rPr>
        <w:t xml:space="preserve">Zákonodárce </w:t>
      </w:r>
      <w:r>
        <w:rPr>
          <w:rStyle w:val="Hypertextovodkaz"/>
          <w:rFonts w:ascii="Tahoma" w:eastAsia="Times New Roman" w:hAnsi="Tahoma" w:cs="Tahoma"/>
          <w:bCs/>
          <w:color w:val="000000" w:themeColor="text1"/>
          <w:kern w:val="36"/>
          <w:sz w:val="20"/>
          <w:szCs w:val="24"/>
          <w:u w:val="none"/>
          <w:lang w:eastAsia="cs-CZ"/>
        </w:rPr>
        <w:t>dále</w:t>
      </w:r>
      <w:r w:rsidRPr="001237CD">
        <w:rPr>
          <w:rStyle w:val="Hypertextovodkaz"/>
          <w:rFonts w:ascii="Tahoma" w:eastAsia="Times New Roman" w:hAnsi="Tahoma" w:cs="Tahoma"/>
          <w:bCs/>
          <w:color w:val="000000" w:themeColor="text1"/>
          <w:kern w:val="36"/>
          <w:sz w:val="20"/>
          <w:szCs w:val="24"/>
          <w:u w:val="none"/>
          <w:lang w:eastAsia="cs-CZ"/>
        </w:rPr>
        <w:t xml:space="preserve"> přistoupil ke změně koncepce dovolené, jež má nově lépe korelovat s pracovní dobou bez ohledu na její rozvržení do směn. Prostřednictvím nové koncepce má být dosaženo přesnějšího a spravedlivějšího vyjádření určující jednotky přeměnou dosavadního dne na hodiny odpovídající stanovené nebo kratší týdenní pracovní době konkrétního zaměstnance.</w:t>
      </w: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Dále novela přináší zjednodušení pravidel pro doručování písemností.</w:t>
      </w:r>
    </w:p>
    <w:p w:rsid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Blíže byla novela představena v monitoringu za prosinec 2019 a březen 2020. Dle vyjádření OŘLZ do doby účinnosti novely dojde k aktualizaci personálního SW. V případě dalších změn není nutné provádět žádná implementační opatření.</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A05448" w:rsidRDefault="00A05448"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7C3A4B" w:rsidP="001237CD">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7C3A4B">
        <w:rPr>
          <w:rStyle w:val="Hypertextovodkaz"/>
          <w:rFonts w:ascii="Tahoma" w:eastAsia="Times New Roman" w:hAnsi="Tahoma" w:cs="Tahoma"/>
          <w:b/>
          <w:bCs/>
          <w:color w:val="000000" w:themeColor="text1"/>
          <w:kern w:val="36"/>
          <w:sz w:val="24"/>
          <w:szCs w:val="24"/>
          <w:u w:val="none"/>
          <w:lang w:eastAsia="cs-CZ"/>
        </w:rPr>
        <w:t>Zákon č. 283/2020 Sb., kterým se mění zákon č. 280/2009 Sb., daňový řád a další související zákony</w:t>
      </w:r>
      <w:r w:rsidR="00733DAE">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237CD" w:rsidRDefault="001237CD"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7C3A4B">
        <w:rPr>
          <w:rStyle w:val="Hypertextovodkaz"/>
          <w:rFonts w:ascii="Tahoma" w:eastAsia="Times New Roman" w:hAnsi="Tahoma" w:cs="Tahoma"/>
          <w:bCs/>
          <w:color w:val="000000" w:themeColor="text1"/>
          <w:kern w:val="36"/>
          <w:sz w:val="20"/>
          <w:szCs w:val="24"/>
          <w:u w:val="none"/>
          <w:lang w:eastAsia="cs-CZ"/>
        </w:rPr>
        <w:t>1.1.2021</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sidRPr="001237CD">
        <w:rPr>
          <w:rStyle w:val="Hypertextovodkaz"/>
          <w:rFonts w:ascii="Tahoma" w:eastAsia="Times New Roman" w:hAnsi="Tahoma" w:cs="Tahoma"/>
          <w:bCs/>
          <w:color w:val="000000" w:themeColor="text1"/>
          <w:kern w:val="36"/>
          <w:sz w:val="20"/>
          <w:szCs w:val="24"/>
          <w:u w:val="none"/>
          <w:lang w:eastAsia="cs-CZ"/>
        </w:rPr>
        <w:t>Dne 26. 6. 2020 byl ve Sbírce zákonů publikován pod č. 283/2020 Sb. zákon, kterým se mění zákon č. 280/2009 Sb., daňový řád, ve znění pozdějších předpisů, a další související zákony.</w:t>
      </w:r>
    </w:p>
    <w:p w:rsidR="001237CD" w:rsidRPr="001237CD" w:rsidRDefault="001237CD" w:rsidP="001237CD">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Pr="001237CD" w:rsidRDefault="007C3A4B" w:rsidP="001237CD">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Novelizace se dotýká</w:t>
      </w:r>
      <w:r w:rsidR="001237CD" w:rsidRPr="001237CD">
        <w:rPr>
          <w:rStyle w:val="Hypertextovodkaz"/>
          <w:rFonts w:ascii="Tahoma" w:eastAsia="Times New Roman" w:hAnsi="Tahoma" w:cs="Tahoma"/>
          <w:bCs/>
          <w:color w:val="000000" w:themeColor="text1"/>
          <w:kern w:val="36"/>
          <w:sz w:val="20"/>
          <w:szCs w:val="24"/>
          <w:u w:val="none"/>
          <w:lang w:eastAsia="cs-CZ"/>
        </w:rPr>
        <w:t xml:space="preserve"> čtyř základních okruhů, jimiž jsou podpora elektronizace, zjednodušení kontrolních postupů, revize sankčního systému a nakonec vracení daňového odpočtu. Tyto cíle jsou aktuální novelou sledovány primárně. Přítomny jsou ovšem také další změny dílčího charakteru, jejichž provedení je vnímáno jako potřebné na základě vyhodnocení potřeb aplikační praxe, vývoje jiných právních předpisů a judikatury či poptávky ze strany odborné veřejnosti. </w:t>
      </w:r>
    </w:p>
    <w:p w:rsidR="00931F21" w:rsidRDefault="00931F21" w:rsidP="00931F21">
      <w:pPr>
        <w:pStyle w:val="Bezmezer"/>
        <w:jc w:val="center"/>
        <w:rPr>
          <w:rStyle w:val="Hypertextovodkaz"/>
          <w:rFonts w:ascii="Tahoma" w:eastAsia="Times New Roman" w:hAnsi="Tahoma" w:cs="Tahoma"/>
          <w:bCs/>
          <w:color w:val="000000" w:themeColor="text1"/>
          <w:kern w:val="36"/>
          <w:sz w:val="20"/>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FA33BD" w:rsidRDefault="00FA33BD"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FA33BD" w:rsidRDefault="00FA33BD"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FA33BD" w:rsidRDefault="00FA33BD"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7C3A4B">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7C3A4B">
        <w:rPr>
          <w:rStyle w:val="Hypertextovodkaz"/>
          <w:rFonts w:ascii="Tahoma" w:eastAsia="Times New Roman" w:hAnsi="Tahoma" w:cs="Tahoma"/>
          <w:b/>
          <w:bCs/>
          <w:color w:val="000000" w:themeColor="text1"/>
          <w:kern w:val="36"/>
          <w:sz w:val="24"/>
          <w:szCs w:val="24"/>
          <w:u w:val="none"/>
          <w:lang w:eastAsia="cs-CZ"/>
        </w:rPr>
        <w:t>Vyhláška č. 264/2020 Sb., o energetické náročnosti budovy</w:t>
      </w:r>
      <w:r w:rsidR="00733DA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7C3A4B" w:rsidRDefault="007C3A4B"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1.9.2020</w:t>
      </w:r>
    </w:p>
    <w:p w:rsidR="007C3A4B" w:rsidRDefault="007C3A4B" w:rsidP="007C3A4B">
      <w:pPr>
        <w:pStyle w:val="Bezmezer"/>
        <w:jc w:val="right"/>
        <w:rPr>
          <w:rStyle w:val="Hypertextovodkaz"/>
          <w:rFonts w:ascii="Tahoma" w:eastAsia="Times New Roman" w:hAnsi="Tahoma" w:cs="Tahoma"/>
          <w:bCs/>
          <w:color w:val="000000" w:themeColor="text1"/>
          <w:kern w:val="36"/>
          <w:sz w:val="20"/>
          <w:szCs w:val="24"/>
          <w:u w:val="none"/>
          <w:lang w:eastAsia="cs-CZ"/>
        </w:rPr>
      </w:pPr>
    </w:p>
    <w:p w:rsid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r w:rsidRPr="007C3A4B">
        <w:rPr>
          <w:rStyle w:val="Hypertextovodkaz"/>
          <w:rFonts w:ascii="Tahoma" w:eastAsia="Times New Roman" w:hAnsi="Tahoma" w:cs="Tahoma"/>
          <w:bCs/>
          <w:color w:val="000000" w:themeColor="text1"/>
          <w:kern w:val="36"/>
          <w:sz w:val="20"/>
          <w:szCs w:val="24"/>
          <w:u w:val="none"/>
          <w:lang w:eastAsia="cs-CZ"/>
        </w:rPr>
        <w:t>Dne 5. 6. 2020 byla ve Sbírce zákonů publikována pod č. 264/2020 Sb. vyhláška o energetické náročnosti budov.</w:t>
      </w:r>
    </w:p>
    <w:p w:rsidR="007C3A4B" w:rsidRP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r w:rsidRPr="007C3A4B">
        <w:rPr>
          <w:rStyle w:val="Hypertextovodkaz"/>
          <w:rFonts w:ascii="Tahoma" w:eastAsia="Times New Roman" w:hAnsi="Tahoma" w:cs="Tahoma"/>
          <w:bCs/>
          <w:color w:val="000000" w:themeColor="text1"/>
          <w:kern w:val="36"/>
          <w:sz w:val="20"/>
          <w:szCs w:val="24"/>
          <w:u w:val="none"/>
          <w:lang w:eastAsia="cs-CZ"/>
        </w:rPr>
        <w:t xml:space="preserve">Je projevem transpozice evropské směrnice 2010/31/EU o energetické náročnosti budov, stejně tak jako její novelizační směrnice 2018/844, když nově upravuje nákladově optimální úroveň požadavků na energetickou náročnost pro nové budovy, větší změny dokončených budov, jiné než větší změny dokončených budov a pro budovy s téměř nulovou spotřebou energie, metodu výpočtu energetické náročnosti budovy, vzor posouzení technické, ekonomické a ekologické proveditelnosti alternativních systémů dodávek energie, vzor stanovení doporučených opatření pro snížení energetické náročnosti budovy, vzor a obsah průkazu a způsob jeho zpracování, a nakonec umístění průkazu v budově. </w:t>
      </w:r>
    </w:p>
    <w:p w:rsidR="0085507A" w:rsidRDefault="0085507A"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85507A" w:rsidRPr="007C3A4B" w:rsidRDefault="0085507A" w:rsidP="007C3A4B">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Převážná část vyhlášky se dotýká povinnosti zhotovitelů PENB. Okrajově pak může vyhláška dopadat na ČEPRO – a to ve vztahu k povinnosti umístit na stanovených místech PENB.</w:t>
      </w:r>
    </w:p>
    <w:p w:rsidR="007C3A4B" w:rsidRPr="007C3A4B" w:rsidRDefault="007C3A4B" w:rsidP="007C3A4B">
      <w:pPr>
        <w:pStyle w:val="Bezmezer"/>
        <w:jc w:val="both"/>
        <w:rPr>
          <w:rStyle w:val="Hypertextovodkaz"/>
          <w:rFonts w:ascii="Tahoma" w:eastAsia="Times New Roman" w:hAnsi="Tahoma" w:cs="Tahoma"/>
          <w:bCs/>
          <w:color w:val="000000" w:themeColor="text1"/>
          <w:kern w:val="36"/>
          <w:sz w:val="20"/>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C4C4F" w:rsidRDefault="002C4C4F"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Pr="00DE312D" w:rsidRDefault="00C55A70" w:rsidP="00DE312D">
      <w:pPr>
        <w:pStyle w:val="Bezmezer"/>
        <w:spacing w:line="360" w:lineRule="auto"/>
        <w:jc w:val="both"/>
        <w:rPr>
          <w:rFonts w:ascii="Tahoma" w:hAnsi="Tahoma" w:cs="Tahoma"/>
          <w:b/>
          <w:i/>
          <w:color w:val="000000" w:themeColor="text1"/>
          <w:sz w:val="18"/>
          <w:szCs w:val="18"/>
        </w:rPr>
      </w:pPr>
    </w:p>
    <w:p w:rsidR="007C3A4B" w:rsidRDefault="007C3A4B" w:rsidP="007C3A4B">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7C3A4B">
        <w:rPr>
          <w:rStyle w:val="Hypertextovodkaz"/>
          <w:rFonts w:ascii="Tahoma" w:eastAsia="Times New Roman" w:hAnsi="Tahoma" w:cs="Tahoma"/>
          <w:b/>
          <w:bCs/>
          <w:color w:val="000000" w:themeColor="text1"/>
          <w:kern w:val="36"/>
          <w:sz w:val="24"/>
          <w:szCs w:val="24"/>
          <w:u w:val="none"/>
          <w:lang w:eastAsia="cs-CZ"/>
        </w:rPr>
        <w:t>Novela zákona č. 165/2012 Sb., o podporovaných zdrojích energie a zákona č. 458/2000 Sb., energetický zákon</w:t>
      </w:r>
      <w:r w:rsidR="00733DAE">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7C3A4B" w:rsidRDefault="007C3A4B" w:rsidP="007C3A4B">
      <w:pPr>
        <w:pStyle w:val="Bezmezer"/>
        <w:spacing w:line="360" w:lineRule="auto"/>
        <w:jc w:val="right"/>
        <w:rPr>
          <w:rFonts w:ascii="Tahoma" w:hAnsi="Tahoma" w:cs="Tahoma"/>
          <w:color w:val="000000" w:themeColor="text1"/>
          <w:sz w:val="18"/>
          <w:szCs w:val="18"/>
        </w:rPr>
      </w:pPr>
      <w:r>
        <w:rPr>
          <w:rFonts w:ascii="Tahoma" w:hAnsi="Tahoma" w:cs="Tahoma"/>
          <w:color w:val="000000" w:themeColor="text1"/>
          <w:sz w:val="18"/>
          <w:szCs w:val="18"/>
        </w:rPr>
        <w:t>Sněmovní tisk 870</w:t>
      </w:r>
    </w:p>
    <w:p w:rsidR="007C3A4B" w:rsidRDefault="007C3A4B" w:rsidP="007C3A4B">
      <w:pPr>
        <w:pStyle w:val="Bezmezer"/>
        <w:spacing w:line="360" w:lineRule="auto"/>
        <w:jc w:val="right"/>
        <w:rPr>
          <w:rFonts w:ascii="Tahoma" w:hAnsi="Tahoma" w:cs="Tahoma"/>
          <w:color w:val="000000" w:themeColor="text1"/>
          <w:sz w:val="18"/>
          <w:szCs w:val="18"/>
        </w:rPr>
      </w:pPr>
      <w:r>
        <w:rPr>
          <w:rFonts w:ascii="Tahoma" w:hAnsi="Tahoma" w:cs="Tahoma"/>
          <w:color w:val="000000" w:themeColor="text1"/>
          <w:sz w:val="18"/>
          <w:szCs w:val="18"/>
        </w:rPr>
        <w:t>Postoupeno do Poslanecké sněmovny</w:t>
      </w:r>
    </w:p>
    <w:p w:rsidR="007C3A4B" w:rsidRDefault="007C3A4B" w:rsidP="007C3A4B">
      <w:pPr>
        <w:pStyle w:val="Bezmezer"/>
        <w:spacing w:line="360" w:lineRule="auto"/>
        <w:jc w:val="right"/>
        <w:rPr>
          <w:rFonts w:ascii="Tahoma" w:hAnsi="Tahoma" w:cs="Tahoma"/>
          <w:color w:val="000000" w:themeColor="text1"/>
          <w:sz w:val="18"/>
          <w:szCs w:val="18"/>
        </w:rPr>
      </w:pPr>
    </w:p>
    <w:p w:rsidR="007C3A4B" w:rsidRDefault="007C3A4B" w:rsidP="007C3A4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6277F">
        <w:rPr>
          <w:rStyle w:val="Hypertextovodkaz"/>
          <w:rFonts w:ascii="Tahoma" w:eastAsia="Times New Roman" w:hAnsi="Tahoma" w:cs="Tahoma"/>
          <w:bCs/>
          <w:color w:val="000000" w:themeColor="text1"/>
          <w:kern w:val="36"/>
          <w:sz w:val="20"/>
          <w:szCs w:val="20"/>
          <w:u w:val="none"/>
          <w:lang w:eastAsia="cs-CZ"/>
        </w:rPr>
        <w:t xml:space="preserve">Vláda </w:t>
      </w:r>
      <w:r>
        <w:rPr>
          <w:rStyle w:val="Hypertextovodkaz"/>
          <w:rFonts w:ascii="Tahoma" w:eastAsia="Times New Roman" w:hAnsi="Tahoma" w:cs="Tahoma"/>
          <w:bCs/>
          <w:color w:val="000000" w:themeColor="text1"/>
          <w:kern w:val="36"/>
          <w:sz w:val="20"/>
          <w:szCs w:val="20"/>
          <w:u w:val="none"/>
          <w:lang w:eastAsia="cs-CZ"/>
        </w:rPr>
        <w:t>dne 27.4.2020 schválila návrh novely zákona č. 165/2012 Sb., o podporovaných zdrojích energie a zákon č. 458/2020 Sb., energetický zákon.</w:t>
      </w:r>
    </w:p>
    <w:p w:rsidR="007C3A4B" w:rsidRDefault="007C3A4B" w:rsidP="007C3A4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7C3A4B" w:rsidRPr="0076277F" w:rsidRDefault="007C3A4B" w:rsidP="007C3A4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E312D">
        <w:rPr>
          <w:rStyle w:val="Hypertextovodkaz"/>
          <w:rFonts w:ascii="Tahoma" w:eastAsia="Times New Roman" w:hAnsi="Tahoma" w:cs="Tahoma"/>
          <w:bCs/>
          <w:color w:val="000000" w:themeColor="text1"/>
          <w:kern w:val="36"/>
          <w:sz w:val="20"/>
          <w:szCs w:val="20"/>
          <w:u w:val="none"/>
          <w:lang w:eastAsia="cs-CZ"/>
        </w:rPr>
        <w:t>Materiál prošel mezirezortním připomínkovým řízením v listopadu 2018 pod č. j. MPO 81656/18/41100/01000. V průběhu legislativního procesu došlo k rozdělení materiálu na 2 části - novela zákona č. 458/2000 Sb. byla předložena vládě a LRV v dubnu 2019 a nyní se vládě a LRV předkládá druhá část materiálu - novela zákona č. 165/2012 Sb. spolu s novelou zákona č. 458/2000 Sb. reagující na změny provedené v zákoně č. 165/2012 Sb.</w:t>
      </w:r>
    </w:p>
    <w:p w:rsidR="007C3A4B" w:rsidRDefault="007C3A4B" w:rsidP="007C3A4B">
      <w:pPr>
        <w:pStyle w:val="Bezmezer"/>
        <w:spacing w:line="360" w:lineRule="auto"/>
        <w:jc w:val="right"/>
        <w:rPr>
          <w:rFonts w:ascii="Tahoma" w:hAnsi="Tahoma" w:cs="Tahoma"/>
          <w:color w:val="000000" w:themeColor="text1"/>
          <w:sz w:val="18"/>
          <w:szCs w:val="18"/>
        </w:rPr>
      </w:pPr>
    </w:p>
    <w:p w:rsidR="00A05448" w:rsidRPr="007C3A4B" w:rsidRDefault="00A05448" w:rsidP="007C3A4B">
      <w:pPr>
        <w:pStyle w:val="Bezmezer"/>
        <w:spacing w:line="360" w:lineRule="auto"/>
        <w:jc w:val="right"/>
        <w:rPr>
          <w:rFonts w:ascii="Tahoma" w:hAnsi="Tahoma" w:cs="Tahoma"/>
          <w:color w:val="000000" w:themeColor="text1"/>
          <w:sz w:val="18"/>
          <w:szCs w:val="18"/>
        </w:rPr>
      </w:pPr>
    </w:p>
    <w:p w:rsidR="007C3A4B" w:rsidRDefault="007C3A4B" w:rsidP="00DE312D">
      <w:pPr>
        <w:pStyle w:val="Bezmezer"/>
        <w:spacing w:line="360" w:lineRule="auto"/>
        <w:jc w:val="both"/>
        <w:rPr>
          <w:rFonts w:ascii="Tahoma" w:hAnsi="Tahoma" w:cs="Tahoma"/>
          <w:b/>
          <w:i/>
          <w:color w:val="000000" w:themeColor="text1"/>
          <w:sz w:val="18"/>
          <w:szCs w:val="18"/>
        </w:rPr>
      </w:pPr>
    </w:p>
    <w:p w:rsidR="00A34EA2" w:rsidRDefault="007C3A4B"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r w:rsidRPr="00C55A70">
        <w:rPr>
          <w:rStyle w:val="Hypertextovodkaz"/>
          <w:rFonts w:ascii="Tahoma" w:eastAsia="Times New Roman" w:hAnsi="Tahoma" w:cs="Tahoma"/>
          <w:bCs/>
          <w:color w:val="000000" w:themeColor="text1"/>
          <w:kern w:val="36"/>
          <w:sz w:val="24"/>
          <w:szCs w:val="20"/>
          <w:u w:val="none"/>
          <w:lang w:eastAsia="cs-CZ"/>
        </w:rPr>
        <w:t xml:space="preserve"> </w:t>
      </w:r>
    </w:p>
    <w:p w:rsidR="00FA33BD" w:rsidRDefault="00FA33BD"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FA33BD" w:rsidRDefault="00FA33BD"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FA33BD" w:rsidRPr="00C55A70" w:rsidRDefault="00FA33BD"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FE707C" w:rsidP="00EE45F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E707C">
        <w:rPr>
          <w:rStyle w:val="Hypertextovodkaz"/>
          <w:rFonts w:ascii="Tahoma" w:eastAsia="Times New Roman" w:hAnsi="Tahoma" w:cs="Tahoma"/>
          <w:b/>
          <w:bCs/>
          <w:color w:val="000000" w:themeColor="text1"/>
          <w:kern w:val="36"/>
          <w:sz w:val="24"/>
          <w:szCs w:val="24"/>
          <w:u w:val="none"/>
          <w:lang w:eastAsia="cs-CZ"/>
        </w:rPr>
        <w:t>Novela zákona č. 586/1992 Sb., o daních z příjmů</w:t>
      </w:r>
      <w:r w:rsidR="00733DAE">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D232D6" w:rsidRDefault="0030352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Sněmovní tisk </w:t>
      </w:r>
      <w:r w:rsidR="00FE707C">
        <w:rPr>
          <w:rStyle w:val="Hypertextovodkaz"/>
          <w:rFonts w:ascii="Tahoma" w:eastAsia="Times New Roman" w:hAnsi="Tahoma" w:cs="Tahoma"/>
          <w:bCs/>
          <w:color w:val="000000" w:themeColor="text1"/>
          <w:kern w:val="36"/>
          <w:sz w:val="20"/>
          <w:szCs w:val="20"/>
          <w:u w:val="none"/>
          <w:lang w:eastAsia="cs-CZ"/>
        </w:rPr>
        <w:t>918</w:t>
      </w:r>
    </w:p>
    <w:p w:rsidR="00E7078F"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vládě ke stanovisku</w:t>
      </w:r>
    </w:p>
    <w:p w:rsidR="00FE707C"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30352A" w:rsidRPr="00FE707C" w:rsidRDefault="00FE707C"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Skupina poslanců předložila nevládní </w:t>
      </w:r>
      <w:r w:rsidRPr="00FE707C">
        <w:rPr>
          <w:rStyle w:val="Hypertextovodkaz"/>
          <w:rFonts w:ascii="Tahoma" w:eastAsia="Times New Roman" w:hAnsi="Tahoma" w:cs="Tahoma"/>
          <w:bCs/>
          <w:color w:val="000000" w:themeColor="text1"/>
          <w:kern w:val="36"/>
          <w:sz w:val="20"/>
          <w:szCs w:val="20"/>
          <w:u w:val="none"/>
          <w:lang w:eastAsia="cs-CZ"/>
        </w:rPr>
        <w:t xml:space="preserve">návrh novely zákona o daních z příjmů, jejímž cílem je motivovat soukromé osoby k poskytování darů veřejně prospěšným společnostem zvýšením odpočtu části hodnoty daru od základu daně z příjmů na přechodnou dobu let 2020 a 2021. </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B2419" w:rsidRDefault="00FE707C" w:rsidP="00FE70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E707C">
        <w:rPr>
          <w:rStyle w:val="Hypertextovodkaz"/>
          <w:rFonts w:ascii="Tahoma" w:eastAsia="Times New Roman" w:hAnsi="Tahoma" w:cs="Tahoma"/>
          <w:b/>
          <w:bCs/>
          <w:color w:val="000000" w:themeColor="text1"/>
          <w:kern w:val="36"/>
          <w:sz w:val="24"/>
          <w:szCs w:val="24"/>
          <w:u w:val="none"/>
          <w:lang w:eastAsia="cs-CZ"/>
        </w:rPr>
        <w:t>Novela zákona č. 134/2016 Sb., o zadávání veřejných zakázek</w:t>
      </w:r>
      <w:r w:rsidR="00733DAE">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76277F" w:rsidRDefault="00FE707C"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908</w:t>
      </w:r>
    </w:p>
    <w:p w:rsidR="0076277F" w:rsidRPr="0076277F" w:rsidRDefault="00FE707C"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Předloženo Poslanecké sněmovně</w:t>
      </w:r>
    </w:p>
    <w:p w:rsidR="008B2419" w:rsidRDefault="00DE312D" w:rsidP="00DE312D">
      <w:pPr>
        <w:pStyle w:val="Bezmezer"/>
        <w:tabs>
          <w:tab w:val="left" w:pos="714"/>
        </w:tabs>
        <w:spacing w:line="360" w:lineRule="auto"/>
        <w:rPr>
          <w:rStyle w:val="Hypertextovodkaz"/>
          <w:rFonts w:ascii="Tahoma" w:eastAsia="Times New Roman" w:hAnsi="Tahoma" w:cs="Tahoma"/>
          <w:bCs/>
          <w:i/>
          <w:color w:val="000000" w:themeColor="text1"/>
          <w:kern w:val="36"/>
          <w:sz w:val="16"/>
          <w:szCs w:val="20"/>
          <w:u w:val="none"/>
          <w:lang w:eastAsia="cs-CZ"/>
        </w:rPr>
      </w:pPr>
      <w:r>
        <w:rPr>
          <w:rStyle w:val="Hypertextovodkaz"/>
          <w:rFonts w:ascii="Tahoma" w:eastAsia="Times New Roman" w:hAnsi="Tahoma" w:cs="Tahoma"/>
          <w:bCs/>
          <w:i/>
          <w:color w:val="000000" w:themeColor="text1"/>
          <w:kern w:val="36"/>
          <w:sz w:val="16"/>
          <w:szCs w:val="20"/>
          <w:u w:val="none"/>
          <w:lang w:eastAsia="cs-CZ"/>
        </w:rPr>
        <w:tab/>
      </w:r>
    </w:p>
    <w:p w:rsidR="0076277F" w:rsidRDefault="00FE707C"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Ministerstvo pro místní rozvoj předložilo do legislativního procesu n</w:t>
      </w:r>
      <w:r w:rsidR="0085507A">
        <w:rPr>
          <w:rStyle w:val="Hypertextovodkaz"/>
          <w:rFonts w:ascii="Tahoma" w:eastAsia="Times New Roman" w:hAnsi="Tahoma" w:cs="Tahoma"/>
          <w:bCs/>
          <w:color w:val="000000" w:themeColor="text1"/>
          <w:kern w:val="36"/>
          <w:sz w:val="20"/>
          <w:szCs w:val="20"/>
          <w:u w:val="none"/>
          <w:lang w:eastAsia="cs-CZ"/>
        </w:rPr>
        <w:t xml:space="preserve">ávrh novely ZZVZ </w:t>
      </w:r>
      <w:r w:rsidRPr="00FE707C">
        <w:rPr>
          <w:rStyle w:val="Hypertextovodkaz"/>
          <w:rFonts w:ascii="Tahoma" w:eastAsia="Times New Roman" w:hAnsi="Tahoma" w:cs="Tahoma"/>
          <w:bCs/>
          <w:color w:val="000000" w:themeColor="text1"/>
          <w:kern w:val="36"/>
          <w:sz w:val="20"/>
          <w:szCs w:val="20"/>
          <w:u w:val="none"/>
          <w:lang w:eastAsia="cs-CZ"/>
        </w:rPr>
        <w:t>na základě aktuální potřeby v souvislosti s vyhlášením nouzového stavu, krizovými opatřeními vlády a mimořádnými opatřeními Ministerstva zdravotnictví</w:t>
      </w:r>
      <w:r>
        <w:rPr>
          <w:rStyle w:val="Hypertextovodkaz"/>
          <w:rFonts w:ascii="Tahoma" w:eastAsia="Times New Roman" w:hAnsi="Tahoma" w:cs="Tahoma"/>
          <w:bCs/>
          <w:color w:val="000000" w:themeColor="text1"/>
          <w:kern w:val="36"/>
          <w:sz w:val="20"/>
          <w:szCs w:val="20"/>
          <w:u w:val="none"/>
          <w:lang w:eastAsia="cs-CZ"/>
        </w:rPr>
        <w:t xml:space="preserve"> ohledně šíření nemoci covid-19</w:t>
      </w:r>
      <w:r w:rsidRPr="00FE707C">
        <w:rPr>
          <w:rStyle w:val="Hypertextovodkaz"/>
          <w:rFonts w:ascii="Tahoma" w:eastAsia="Times New Roman" w:hAnsi="Tahoma" w:cs="Tahoma"/>
          <w:bCs/>
          <w:color w:val="000000" w:themeColor="text1"/>
          <w:kern w:val="36"/>
          <w:sz w:val="20"/>
          <w:szCs w:val="20"/>
          <w:u w:val="none"/>
          <w:lang w:eastAsia="cs-CZ"/>
        </w:rPr>
        <w:t>.</w:t>
      </w:r>
    </w:p>
    <w:p w:rsidR="0085507A" w:rsidRDefault="0085507A"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E707C" w:rsidRPr="00A05448" w:rsidRDefault="00A05448" w:rsidP="00A0544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05448">
        <w:rPr>
          <w:rStyle w:val="Hypertextovodkaz"/>
          <w:rFonts w:ascii="Tahoma" w:eastAsia="Times New Roman" w:hAnsi="Tahoma" w:cs="Tahoma"/>
          <w:bCs/>
          <w:color w:val="000000" w:themeColor="text1"/>
          <w:kern w:val="36"/>
          <w:sz w:val="20"/>
          <w:szCs w:val="20"/>
          <w:u w:val="none"/>
          <w:lang w:eastAsia="cs-CZ"/>
        </w:rPr>
        <w:t>Předkládaný návrh zavádí výjimku z povinnosti zadat veřej</w:t>
      </w:r>
      <w:r>
        <w:rPr>
          <w:rStyle w:val="Hypertextovodkaz"/>
          <w:rFonts w:ascii="Tahoma" w:eastAsia="Times New Roman" w:hAnsi="Tahoma" w:cs="Tahoma"/>
          <w:bCs/>
          <w:color w:val="000000" w:themeColor="text1"/>
          <w:kern w:val="36"/>
          <w:sz w:val="20"/>
          <w:szCs w:val="20"/>
          <w:u w:val="none"/>
          <w:lang w:eastAsia="cs-CZ"/>
        </w:rPr>
        <w:t xml:space="preserve">nou zakázku v zadávacím řízení. </w:t>
      </w:r>
      <w:r w:rsidRPr="00A05448">
        <w:rPr>
          <w:rStyle w:val="Hypertextovodkaz"/>
          <w:rFonts w:ascii="Tahoma" w:eastAsia="Times New Roman" w:hAnsi="Tahoma" w:cs="Tahoma"/>
          <w:bCs/>
          <w:color w:val="000000" w:themeColor="text1"/>
          <w:kern w:val="36"/>
          <w:sz w:val="20"/>
          <w:szCs w:val="20"/>
          <w:u w:val="none"/>
          <w:lang w:eastAsia="cs-CZ"/>
        </w:rPr>
        <w:t>Tato výjimka bude využitelná toliko k pořízení státní</w:t>
      </w:r>
      <w:r>
        <w:rPr>
          <w:rStyle w:val="Hypertextovodkaz"/>
          <w:rFonts w:ascii="Tahoma" w:eastAsia="Times New Roman" w:hAnsi="Tahoma" w:cs="Tahoma"/>
          <w:bCs/>
          <w:color w:val="000000" w:themeColor="text1"/>
          <w:kern w:val="36"/>
          <w:sz w:val="20"/>
          <w:szCs w:val="20"/>
          <w:u w:val="none"/>
          <w:lang w:eastAsia="cs-CZ"/>
        </w:rPr>
        <w:t xml:space="preserve">ch hmotných rezerv podle zákona </w:t>
      </w:r>
      <w:r w:rsidRPr="00A05448">
        <w:rPr>
          <w:rStyle w:val="Hypertextovodkaz"/>
          <w:rFonts w:ascii="Tahoma" w:eastAsia="Times New Roman" w:hAnsi="Tahoma" w:cs="Tahoma"/>
          <w:bCs/>
          <w:color w:val="000000" w:themeColor="text1"/>
          <w:kern w:val="36"/>
          <w:sz w:val="20"/>
          <w:szCs w:val="20"/>
          <w:u w:val="none"/>
          <w:lang w:eastAsia="cs-CZ"/>
        </w:rPr>
        <w:t>č. 97/1993 Sb., o působnosti Správy státních hmotných rezerv,</w:t>
      </w:r>
      <w:r>
        <w:rPr>
          <w:rStyle w:val="Hypertextovodkaz"/>
          <w:rFonts w:ascii="Tahoma" w:eastAsia="Times New Roman" w:hAnsi="Tahoma" w:cs="Tahoma"/>
          <w:bCs/>
          <w:color w:val="000000" w:themeColor="text1"/>
          <w:kern w:val="36"/>
          <w:sz w:val="20"/>
          <w:szCs w:val="20"/>
          <w:u w:val="none"/>
          <w:lang w:eastAsia="cs-CZ"/>
        </w:rPr>
        <w:t xml:space="preserve"> ve znění pozdějších předpisů a </w:t>
      </w:r>
      <w:r w:rsidRPr="00A05448">
        <w:rPr>
          <w:rStyle w:val="Hypertextovodkaz"/>
          <w:rFonts w:ascii="Tahoma" w:eastAsia="Times New Roman" w:hAnsi="Tahoma" w:cs="Tahoma"/>
          <w:bCs/>
          <w:color w:val="000000" w:themeColor="text1"/>
          <w:kern w:val="36"/>
          <w:sz w:val="20"/>
          <w:szCs w:val="20"/>
          <w:u w:val="none"/>
          <w:lang w:eastAsia="cs-CZ"/>
        </w:rPr>
        <w:t>to pouze za předpokladu, že to bude nezbytné z důvodu oc</w:t>
      </w:r>
      <w:r>
        <w:rPr>
          <w:rStyle w:val="Hypertextovodkaz"/>
          <w:rFonts w:ascii="Tahoma" w:eastAsia="Times New Roman" w:hAnsi="Tahoma" w:cs="Tahoma"/>
          <w:bCs/>
          <w:color w:val="000000" w:themeColor="text1"/>
          <w:kern w:val="36"/>
          <w:sz w:val="20"/>
          <w:szCs w:val="20"/>
          <w:u w:val="none"/>
          <w:lang w:eastAsia="cs-CZ"/>
        </w:rPr>
        <w:t xml:space="preserve">hrany bezpečnostních zájmů ČR v </w:t>
      </w:r>
      <w:r w:rsidRPr="00A05448">
        <w:rPr>
          <w:rStyle w:val="Hypertextovodkaz"/>
          <w:rFonts w:ascii="Tahoma" w:eastAsia="Times New Roman" w:hAnsi="Tahoma" w:cs="Tahoma"/>
          <w:bCs/>
          <w:color w:val="000000" w:themeColor="text1"/>
          <w:kern w:val="36"/>
          <w:sz w:val="20"/>
          <w:szCs w:val="20"/>
          <w:u w:val="none"/>
          <w:lang w:eastAsia="cs-CZ"/>
        </w:rPr>
        <w:t>souvislostí se šířením koronaviru SARS-CoV-2. Současně však musí být naplně</w:t>
      </w:r>
      <w:r>
        <w:rPr>
          <w:rStyle w:val="Hypertextovodkaz"/>
          <w:rFonts w:ascii="Tahoma" w:eastAsia="Times New Roman" w:hAnsi="Tahoma" w:cs="Tahoma"/>
          <w:bCs/>
          <w:color w:val="000000" w:themeColor="text1"/>
          <w:kern w:val="36"/>
          <w:sz w:val="20"/>
          <w:szCs w:val="20"/>
          <w:u w:val="none"/>
          <w:lang w:eastAsia="cs-CZ"/>
        </w:rPr>
        <w:t xml:space="preserve">na také </w:t>
      </w:r>
      <w:r w:rsidRPr="00A05448">
        <w:rPr>
          <w:rStyle w:val="Hypertextovodkaz"/>
          <w:rFonts w:ascii="Tahoma" w:eastAsia="Times New Roman" w:hAnsi="Tahoma" w:cs="Tahoma"/>
          <w:bCs/>
          <w:color w:val="000000" w:themeColor="text1"/>
          <w:kern w:val="36"/>
          <w:sz w:val="20"/>
          <w:szCs w:val="20"/>
          <w:u w:val="none"/>
          <w:lang w:eastAsia="cs-CZ"/>
        </w:rPr>
        <w:t>podmínka, že není možné učinit takové opatření, které</w:t>
      </w:r>
      <w:r>
        <w:rPr>
          <w:rStyle w:val="Hypertextovodkaz"/>
          <w:rFonts w:ascii="Tahoma" w:eastAsia="Times New Roman" w:hAnsi="Tahoma" w:cs="Tahoma"/>
          <w:bCs/>
          <w:color w:val="000000" w:themeColor="text1"/>
          <w:kern w:val="36"/>
          <w:sz w:val="20"/>
          <w:szCs w:val="20"/>
          <w:u w:val="none"/>
          <w:lang w:eastAsia="cs-CZ"/>
        </w:rPr>
        <w:t xml:space="preserve"> by provedení zadávacího řízení </w:t>
      </w:r>
      <w:r w:rsidRPr="00A05448">
        <w:rPr>
          <w:rStyle w:val="Hypertextovodkaz"/>
          <w:rFonts w:ascii="Tahoma" w:eastAsia="Times New Roman" w:hAnsi="Tahoma" w:cs="Tahoma"/>
          <w:bCs/>
          <w:color w:val="000000" w:themeColor="text1"/>
          <w:kern w:val="36"/>
          <w:sz w:val="20"/>
          <w:szCs w:val="20"/>
          <w:u w:val="none"/>
          <w:lang w:eastAsia="cs-CZ"/>
        </w:rPr>
        <w:t>umožňovalo. V článku II je účinnost navrhované změny časově omezená, a to na 6 měsíců.</w:t>
      </w:r>
      <w:r w:rsidRPr="00A05448">
        <w:rPr>
          <w:rStyle w:val="Hypertextovodkaz"/>
          <w:rFonts w:ascii="Tahoma" w:eastAsia="Times New Roman" w:hAnsi="Tahoma" w:cs="Tahoma"/>
          <w:bCs/>
          <w:color w:val="000000" w:themeColor="text1"/>
          <w:kern w:val="36"/>
          <w:sz w:val="20"/>
          <w:szCs w:val="20"/>
          <w:u w:val="none"/>
          <w:lang w:eastAsia="cs-CZ"/>
        </w:rPr>
        <w:cr/>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A33BD" w:rsidRDefault="00FA33BD"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E707C" w:rsidRDefault="00FE707C"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FE707C" w:rsidRDefault="00FE707C" w:rsidP="00FE70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E707C">
        <w:rPr>
          <w:rStyle w:val="Hypertextovodkaz"/>
          <w:rFonts w:ascii="Tahoma" w:eastAsia="Times New Roman" w:hAnsi="Tahoma" w:cs="Tahoma"/>
          <w:b/>
          <w:bCs/>
          <w:color w:val="000000" w:themeColor="text1"/>
          <w:kern w:val="36"/>
          <w:sz w:val="24"/>
          <w:szCs w:val="24"/>
          <w:u w:val="none"/>
          <w:lang w:eastAsia="cs-CZ"/>
        </w:rPr>
        <w:t>Návrh zákona o ochraně oznamovatelů</w:t>
      </w:r>
      <w:r w:rsidR="00733DAE">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FE707C" w:rsidRDefault="00FE707C" w:rsidP="00FE70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FE707C">
        <w:rPr>
          <w:rStyle w:val="Hypertextovodkaz"/>
          <w:rFonts w:ascii="Tahoma" w:eastAsia="Times New Roman" w:hAnsi="Tahoma" w:cs="Tahoma"/>
          <w:bCs/>
          <w:color w:val="000000" w:themeColor="text1"/>
          <w:kern w:val="36"/>
          <w:sz w:val="20"/>
          <w:szCs w:val="24"/>
          <w:u w:val="none"/>
          <w:lang w:eastAsia="cs-CZ"/>
        </w:rPr>
        <w:t>KORNBR3DRSYB</w:t>
      </w:r>
    </w:p>
    <w:p w:rsidR="00FE707C" w:rsidRDefault="00FE707C" w:rsidP="00FE70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FE707C" w:rsidRDefault="00FE707C" w:rsidP="00FE70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FE707C" w:rsidRDefault="00FE707C"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Ministerstvo spravedlnosti předložilo návrh zákona, který transponuje </w:t>
      </w:r>
      <w:r w:rsidRPr="00FE707C">
        <w:rPr>
          <w:rStyle w:val="Hypertextovodkaz"/>
          <w:rFonts w:ascii="Tahoma" w:eastAsia="Times New Roman" w:hAnsi="Tahoma" w:cs="Tahoma"/>
          <w:bCs/>
          <w:color w:val="000000" w:themeColor="text1"/>
          <w:kern w:val="36"/>
          <w:sz w:val="20"/>
          <w:szCs w:val="24"/>
          <w:u w:val="none"/>
          <w:lang w:eastAsia="cs-CZ"/>
        </w:rPr>
        <w:t>směrnic</w:t>
      </w:r>
      <w:r>
        <w:rPr>
          <w:rStyle w:val="Hypertextovodkaz"/>
          <w:rFonts w:ascii="Tahoma" w:eastAsia="Times New Roman" w:hAnsi="Tahoma" w:cs="Tahoma"/>
          <w:bCs/>
          <w:color w:val="000000" w:themeColor="text1"/>
          <w:kern w:val="36"/>
          <w:sz w:val="20"/>
          <w:szCs w:val="24"/>
          <w:u w:val="none"/>
          <w:lang w:eastAsia="cs-CZ"/>
        </w:rPr>
        <w:t>i EU</w:t>
      </w:r>
      <w:r w:rsidRPr="00FE707C">
        <w:rPr>
          <w:rStyle w:val="Hypertextovodkaz"/>
          <w:rFonts w:ascii="Tahoma" w:eastAsia="Times New Roman" w:hAnsi="Tahoma" w:cs="Tahoma"/>
          <w:bCs/>
          <w:color w:val="000000" w:themeColor="text1"/>
          <w:kern w:val="36"/>
          <w:sz w:val="20"/>
          <w:szCs w:val="24"/>
          <w:u w:val="none"/>
          <w:lang w:eastAsia="cs-CZ"/>
        </w:rPr>
        <w:t xml:space="preserve"> 2019/1937 ze dne 23. října 2019 o ochraně osob, kte</w:t>
      </w:r>
      <w:r w:rsidR="00C44F97">
        <w:rPr>
          <w:rStyle w:val="Hypertextovodkaz"/>
          <w:rFonts w:ascii="Tahoma" w:eastAsia="Times New Roman" w:hAnsi="Tahoma" w:cs="Tahoma"/>
          <w:bCs/>
          <w:color w:val="000000" w:themeColor="text1"/>
          <w:kern w:val="36"/>
          <w:sz w:val="20"/>
          <w:szCs w:val="24"/>
          <w:u w:val="none"/>
          <w:lang w:eastAsia="cs-CZ"/>
        </w:rPr>
        <w:t>ré oznamují porušení práva Unie.</w:t>
      </w:r>
    </w:p>
    <w:p w:rsidR="00C44F97" w:rsidRDefault="00C44F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44F97" w:rsidRDefault="00C44F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44F97">
        <w:rPr>
          <w:rStyle w:val="Hypertextovodkaz"/>
          <w:rFonts w:ascii="Tahoma" w:eastAsia="Times New Roman" w:hAnsi="Tahoma" w:cs="Tahoma"/>
          <w:bCs/>
          <w:color w:val="000000" w:themeColor="text1"/>
          <w:kern w:val="36"/>
          <w:sz w:val="20"/>
          <w:szCs w:val="24"/>
          <w:u w:val="none"/>
          <w:lang w:eastAsia="cs-CZ"/>
        </w:rPr>
        <w:t>Navrhovaná opatření mají sloužit nejen k ochraně potenciálních oznamovatelů protiprávního jednání, ale také k prevenci protiprávního jednání obecně. Zavedením ochrany oznamovatelů do českého právního řádu má být poskytnuta osobám v pracovněprávních a jiných obdobných vztazích možnost lépe se domáhat svých práv, pokud jsou v souvislosti s jejich oznámením protiprávního jednání narušována, ať už ze strany zaměstnavatele nebo jiné osoby. K tomu napomůže posílení procesního postavení oznamovatele v rámci soudního řízení. Navrhovanou právní úpravu je třeba doprovodit informační osvětou mezi občany, která tak podpoří odpovídající interpretaci právní úpravy včetně procesních postupů oznamovatelů, resp. zaměstnavatelů v případech oznamování protiprávního jednání.</w:t>
      </w:r>
    </w:p>
    <w:p w:rsidR="00C44F97" w:rsidRDefault="00C44F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44F97" w:rsidRDefault="00C44F97" w:rsidP="00C44F97">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C44F97" w:rsidRDefault="00C44F97" w:rsidP="00C44F9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C44F97" w:rsidRDefault="00C44F97" w:rsidP="00C44F9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Věcný záměr energetického zákona</w:t>
      </w:r>
      <w:r w:rsidR="00733DAE">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C44F97" w:rsidRDefault="00C44F97" w:rsidP="00C44F97">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C44F97">
        <w:rPr>
          <w:rStyle w:val="Hypertextovodkaz"/>
          <w:rFonts w:ascii="Tahoma" w:eastAsia="Times New Roman" w:hAnsi="Tahoma" w:cs="Tahoma"/>
          <w:bCs/>
          <w:color w:val="000000" w:themeColor="text1"/>
          <w:kern w:val="36"/>
          <w:sz w:val="20"/>
          <w:szCs w:val="24"/>
          <w:u w:val="none"/>
          <w:lang w:eastAsia="cs-CZ"/>
        </w:rPr>
        <w:t>KORNBQLGLK0X</w:t>
      </w:r>
    </w:p>
    <w:p w:rsidR="00C44F97" w:rsidRDefault="00C44F97" w:rsidP="00C44F97">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C44F97" w:rsidRDefault="00C44F97" w:rsidP="00FE70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E707C" w:rsidRDefault="00C44F97"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44F97">
        <w:rPr>
          <w:rStyle w:val="Hypertextovodkaz"/>
          <w:rFonts w:ascii="Tahoma" w:eastAsia="Times New Roman" w:hAnsi="Tahoma" w:cs="Tahoma"/>
          <w:bCs/>
          <w:color w:val="000000" w:themeColor="text1"/>
          <w:kern w:val="36"/>
          <w:sz w:val="20"/>
          <w:szCs w:val="24"/>
          <w:u w:val="none"/>
          <w:lang w:eastAsia="cs-CZ"/>
        </w:rPr>
        <w:t>Ministerstvo průmyslu a obchodu předložilo do mezirezortního připomínkového řízení věcný záměr energetického zákona, jenž vychází z tezí, které byly předloženy vládě pro informaci dne 30. října 2019. Nutnost nové koncepce právní úpravy v energetickém sektoru v podobě nového zákona vyplývá z vývoje energetické legislativy EU, stávajícího energetického zákona a z vývoje energetického trhu.</w:t>
      </w:r>
    </w:p>
    <w:p w:rsidR="00C44F97" w:rsidRDefault="00C44F97"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A33BD" w:rsidRPr="00C44F97" w:rsidRDefault="00FA33BD" w:rsidP="00C44F97">
      <w:pPr>
        <w:pStyle w:val="Bezmezer"/>
        <w:tabs>
          <w:tab w:val="left" w:pos="714"/>
        </w:tabs>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ED3750" w:rsidP="008C22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Dodatkování zavkladované smlouvy o převodu nemovitosti</w:t>
      </w:r>
      <w:r w:rsidR="00733DAE">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CD711D"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č. j. 28 Cdo 4168/2019-272</w:t>
      </w:r>
    </w:p>
    <w:p w:rsidR="0022746F"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22746F" w:rsidRDefault="0022746F"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 dosavadní judikatury plynulo, že smlouvu o převodu nemovitosti poté, co bylo na jejím základě vloženo do katastru nemovitostí vlastnické právo, již nelze bez dalšího měnit a uzavírat k ní dodatky. </w:t>
      </w:r>
    </w:p>
    <w:p w:rsidR="0022746F" w:rsidRDefault="0022746F"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2746F" w:rsidRDefault="0022746F"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novém rozhodnutí však nyní Nejvyšší soud konstatoval, že smluvních stranám nelze upřít právo dohodou změnit ujednání např. o výši kupní ceny jen proto, že k takovému ujednání došlo poté, co již nastaly účinky vkladu vlastnického práva do katastru nemovitostí podle takové platné kupní smlouvy.</w:t>
      </w:r>
    </w:p>
    <w:p w:rsidR="0022746F" w:rsidRDefault="0022746F" w:rsidP="0022746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2746F" w:rsidRPr="00E23EF9" w:rsidRDefault="0022746F" w:rsidP="0022746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Neplatnost právních domněnek a fikcí ve smlouvách</w:t>
      </w:r>
      <w:r w:rsidR="00733DAE">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22746F"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č. j. </w:t>
      </w:r>
      <w:r w:rsidR="00174A2D">
        <w:rPr>
          <w:rStyle w:val="Hypertextovodkaz"/>
          <w:rFonts w:ascii="Tahoma" w:eastAsia="Times New Roman" w:hAnsi="Tahoma" w:cs="Tahoma"/>
          <w:bCs/>
          <w:color w:val="000000" w:themeColor="text1"/>
          <w:kern w:val="36"/>
          <w:sz w:val="20"/>
          <w:szCs w:val="20"/>
          <w:u w:val="none"/>
          <w:lang w:eastAsia="cs-CZ"/>
        </w:rPr>
        <w:t xml:space="preserve">32 </w:t>
      </w:r>
      <w:r>
        <w:rPr>
          <w:rStyle w:val="Hypertextovodkaz"/>
          <w:rFonts w:ascii="Tahoma" w:eastAsia="Times New Roman" w:hAnsi="Tahoma" w:cs="Tahoma"/>
          <w:bCs/>
          <w:color w:val="000000" w:themeColor="text1"/>
          <w:kern w:val="36"/>
          <w:sz w:val="20"/>
          <w:szCs w:val="20"/>
          <w:u w:val="none"/>
          <w:lang w:eastAsia="cs-CZ"/>
        </w:rPr>
        <w:t xml:space="preserve">Cdo </w:t>
      </w:r>
      <w:r w:rsidR="00174A2D">
        <w:rPr>
          <w:rStyle w:val="Hypertextovodkaz"/>
          <w:rFonts w:ascii="Tahoma" w:eastAsia="Times New Roman" w:hAnsi="Tahoma" w:cs="Tahoma"/>
          <w:bCs/>
          <w:color w:val="000000" w:themeColor="text1"/>
          <w:kern w:val="36"/>
          <w:sz w:val="20"/>
          <w:szCs w:val="20"/>
          <w:u w:val="none"/>
          <w:lang w:eastAsia="cs-CZ"/>
        </w:rPr>
        <w:t>1287/2018</w:t>
      </w:r>
    </w:p>
    <w:p w:rsidR="0022746F"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22746F" w:rsidRDefault="00174A2D"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ve svém nedávném rozhodnutí konstatoval, že právní domněnky a fikce ve smlouvách nemají své místo. Z uvedeného rozhodnutí plyne, že právní fikce a domněnky může konstruovat pouze zákonodárce v textu zákona, nikoliv však smluvní strany ve smlouvě.</w:t>
      </w:r>
    </w:p>
    <w:p w:rsidR="00174A2D" w:rsidRDefault="00174A2D"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74A2D" w:rsidRDefault="00174A2D"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Ve smlouvách jsou právní fikce a domněnky obsaženy velmi často (např. vymezují okamžik předání díla, uhrazení ceny, akceptaci nového znění VOP apod.) Tato smluvní ujednání, jimiž smluvní strany </w:t>
      </w:r>
      <w:r w:rsidRPr="00A05448">
        <w:rPr>
          <w:rStyle w:val="Hypertextovodkaz"/>
          <w:rFonts w:ascii="Tahoma" w:eastAsia="Times New Roman" w:hAnsi="Tahoma" w:cs="Tahoma"/>
          <w:bCs/>
          <w:color w:val="000000" w:themeColor="text1"/>
          <w:kern w:val="36"/>
          <w:sz w:val="20"/>
          <w:szCs w:val="20"/>
          <w:u w:val="none"/>
          <w:lang w:eastAsia="cs-CZ"/>
        </w:rPr>
        <w:t>vytváření právní fikce a domněnky, jsou však optikou aktuálního rozhodnutí Nejvyššího soudu relativně neplatná</w:t>
      </w:r>
      <w:r w:rsidR="00A05448" w:rsidRPr="00A05448">
        <w:rPr>
          <w:rStyle w:val="Hypertextovodkaz"/>
          <w:rFonts w:ascii="Tahoma" w:eastAsia="Times New Roman" w:hAnsi="Tahoma" w:cs="Tahoma"/>
          <w:bCs/>
          <w:color w:val="000000" w:themeColor="text1"/>
          <w:kern w:val="36"/>
          <w:sz w:val="20"/>
          <w:szCs w:val="20"/>
          <w:u w:val="none"/>
          <w:lang w:eastAsia="cs-CZ"/>
        </w:rPr>
        <w:t xml:space="preserve"> (tj. že se stává</w:t>
      </w:r>
      <w:r w:rsidR="00A05448">
        <w:rPr>
          <w:rStyle w:val="Hypertextovodkaz"/>
          <w:rFonts w:ascii="Tahoma" w:eastAsia="Times New Roman" w:hAnsi="Tahoma" w:cs="Tahoma"/>
          <w:bCs/>
          <w:color w:val="000000" w:themeColor="text1"/>
          <w:kern w:val="36"/>
          <w:sz w:val="20"/>
          <w:szCs w:val="20"/>
          <w:u w:val="none"/>
          <w:lang w:eastAsia="cs-CZ"/>
        </w:rPr>
        <w:t xml:space="preserve"> neplatnou na základě rozhodnutí soudu po návrhu protistrany)</w:t>
      </w:r>
      <w:r w:rsidR="0085507A">
        <w:rPr>
          <w:rStyle w:val="Hypertextovodkaz"/>
          <w:rFonts w:ascii="Tahoma" w:eastAsia="Times New Roman" w:hAnsi="Tahoma" w:cs="Tahoma"/>
          <w:bCs/>
          <w:color w:val="000000" w:themeColor="text1"/>
          <w:kern w:val="36"/>
          <w:sz w:val="20"/>
          <w:szCs w:val="20"/>
          <w:u w:val="none"/>
          <w:lang w:eastAsia="cs-CZ"/>
        </w:rPr>
        <w:t>.</w:t>
      </w:r>
    </w:p>
    <w:p w:rsidR="0085507A" w:rsidRDefault="0085507A"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507A" w:rsidRDefault="0085507A"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Příklady relativně neplatných ustanovení:</w:t>
      </w:r>
    </w:p>
    <w:p w:rsidR="00A05448" w:rsidRDefault="00A05448"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05448" w:rsidRPr="00A05448" w:rsidRDefault="00A05448" w:rsidP="00A05448">
      <w:pPr>
        <w:pStyle w:val="Bezmezer"/>
        <w:spacing w:line="360" w:lineRule="auto"/>
        <w:jc w:val="both"/>
        <w:rPr>
          <w:rStyle w:val="Hypertextovodkaz"/>
          <w:rFonts w:ascii="Tahoma" w:eastAsia="Times New Roman" w:hAnsi="Tahoma" w:cs="Tahoma"/>
          <w:b/>
          <w:bCs/>
          <w:i/>
          <w:color w:val="000000" w:themeColor="text1"/>
          <w:kern w:val="36"/>
          <w:sz w:val="20"/>
          <w:szCs w:val="20"/>
          <w:u w:val="none"/>
          <w:lang w:eastAsia="cs-CZ"/>
        </w:rPr>
      </w:pPr>
      <w:r w:rsidRPr="00A05448">
        <w:rPr>
          <w:rStyle w:val="Hypertextovodkaz"/>
          <w:rFonts w:ascii="Tahoma" w:eastAsia="Times New Roman" w:hAnsi="Tahoma" w:cs="Tahoma"/>
          <w:b/>
          <w:bCs/>
          <w:i/>
          <w:color w:val="000000" w:themeColor="text1"/>
          <w:kern w:val="36"/>
          <w:sz w:val="20"/>
          <w:szCs w:val="20"/>
          <w:u w:val="none"/>
          <w:lang w:eastAsia="cs-CZ"/>
        </w:rPr>
        <w:t>Změna obchodních podmínek</w:t>
      </w:r>
    </w:p>
    <w:p w:rsidR="00A05448" w:rsidRPr="00A05448" w:rsidRDefault="00A05448" w:rsidP="00A05448">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A05448" w:rsidRPr="00A05448" w:rsidRDefault="00A05448" w:rsidP="00A05448">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A05448">
        <w:rPr>
          <w:rStyle w:val="Hypertextovodkaz"/>
          <w:rFonts w:ascii="Tahoma" w:eastAsia="Times New Roman" w:hAnsi="Tahoma" w:cs="Tahoma"/>
          <w:bCs/>
          <w:i/>
          <w:color w:val="000000" w:themeColor="text1"/>
          <w:kern w:val="36"/>
          <w:sz w:val="20"/>
          <w:szCs w:val="20"/>
          <w:u w:val="none"/>
          <w:lang w:eastAsia="cs-CZ"/>
        </w:rPr>
        <w:t>Nesouhlasí-li Uživatel se změnami VOP, je oprávněn ve lhůtě 30 dní od doručení oznámení o změně VOP Smlouvu vypovědět s účinností ke dni doručení výpovědi Poskytovateli. Pokud tak neučiní, má se za to, že se změnami VOP souhlasí.</w:t>
      </w:r>
    </w:p>
    <w:p w:rsidR="00A05448" w:rsidRPr="00A05448" w:rsidRDefault="00A05448" w:rsidP="00A05448">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A05448" w:rsidRPr="00A05448" w:rsidRDefault="00A05448" w:rsidP="00A05448">
      <w:pPr>
        <w:pStyle w:val="Bezmezer"/>
        <w:spacing w:line="360" w:lineRule="auto"/>
        <w:jc w:val="both"/>
        <w:rPr>
          <w:rStyle w:val="Hypertextovodkaz"/>
          <w:rFonts w:ascii="Tahoma" w:eastAsia="Times New Roman" w:hAnsi="Tahoma" w:cs="Tahoma"/>
          <w:b/>
          <w:bCs/>
          <w:i/>
          <w:color w:val="000000" w:themeColor="text1"/>
          <w:kern w:val="36"/>
          <w:sz w:val="20"/>
          <w:szCs w:val="20"/>
          <w:u w:val="none"/>
          <w:lang w:eastAsia="cs-CZ"/>
        </w:rPr>
      </w:pPr>
      <w:r w:rsidRPr="00A05448">
        <w:rPr>
          <w:rStyle w:val="Hypertextovodkaz"/>
          <w:rFonts w:ascii="Tahoma" w:eastAsia="Times New Roman" w:hAnsi="Tahoma" w:cs="Tahoma"/>
          <w:b/>
          <w:bCs/>
          <w:i/>
          <w:color w:val="000000" w:themeColor="text1"/>
          <w:kern w:val="36"/>
          <w:sz w:val="20"/>
          <w:szCs w:val="20"/>
          <w:u w:val="none"/>
          <w:lang w:eastAsia="cs-CZ"/>
        </w:rPr>
        <w:t>Akceptace plnění</w:t>
      </w:r>
    </w:p>
    <w:p w:rsidR="00A05448" w:rsidRPr="00A05448" w:rsidRDefault="00A05448" w:rsidP="00A05448">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A05448" w:rsidRPr="00A05448" w:rsidRDefault="00A05448" w:rsidP="00A05448">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A05448">
        <w:rPr>
          <w:rStyle w:val="Hypertextovodkaz"/>
          <w:rFonts w:ascii="Tahoma" w:eastAsia="Times New Roman" w:hAnsi="Tahoma" w:cs="Tahoma"/>
          <w:bCs/>
          <w:i/>
          <w:color w:val="000000" w:themeColor="text1"/>
          <w:kern w:val="36"/>
          <w:sz w:val="20"/>
          <w:szCs w:val="20"/>
          <w:u w:val="none"/>
          <w:lang w:eastAsia="cs-CZ"/>
        </w:rPr>
        <w:t>V případě, že Objednatel ve lhůtě 10 pracovních dnů od předání plnění k akceptaci nezašle Poskytovateli připomínky ani výhrady k takovému plnění, považuje se plnění za akceptované bez výhrad.</w:t>
      </w:r>
    </w:p>
    <w:p w:rsidR="0085507A" w:rsidRDefault="0085507A"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2746F" w:rsidRDefault="0022746F"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733A1" w:rsidRDefault="008733A1"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733A1" w:rsidRDefault="008733A1" w:rsidP="0022746F">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r w:rsidRPr="008733A1">
        <w:rPr>
          <w:rStyle w:val="Hypertextovodkaz"/>
          <w:rFonts w:ascii="Tahoma" w:eastAsia="Times New Roman" w:hAnsi="Tahoma" w:cs="Tahoma"/>
          <w:b/>
          <w:bCs/>
          <w:color w:val="000000" w:themeColor="text1"/>
          <w:kern w:val="36"/>
          <w:sz w:val="24"/>
          <w:szCs w:val="24"/>
          <w:u w:val="none"/>
          <w:lang w:eastAsia="cs-CZ"/>
        </w:rPr>
        <w:t>Přestávka v práci na jídlo a oddech vs. přiměřená doba na oddech a jídlo</w:t>
      </w:r>
    </w:p>
    <w:p w:rsidR="008733A1" w:rsidRDefault="00733DAE" w:rsidP="0022746F">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8733A1" w:rsidRDefault="008733A1" w:rsidP="008733A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21 Cdo 3521/2019</w:t>
      </w:r>
    </w:p>
    <w:p w:rsidR="008733A1" w:rsidRDefault="008733A1"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8733A1" w:rsidRDefault="008733A1"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se zabýval otázkou, kdy má být poskytnuta zaměstnanci přestávka na jídlo a oddech (nezapočítaná do pracovní doby) a kdy je nutné poskytnout přiměřenou dobu na oddech a jídlo (s náhradou mzdy</w:t>
      </w:r>
      <w:r w:rsidR="00175208">
        <w:rPr>
          <w:rStyle w:val="Hypertextovodkaz"/>
          <w:rFonts w:ascii="Tahoma" w:eastAsia="Times New Roman" w:hAnsi="Tahoma" w:cs="Tahoma"/>
          <w:bCs/>
          <w:color w:val="000000" w:themeColor="text1"/>
          <w:kern w:val="36"/>
          <w:sz w:val="20"/>
          <w:szCs w:val="24"/>
          <w:u w:val="none"/>
          <w:lang w:eastAsia="cs-CZ"/>
        </w:rPr>
        <w:t>, pokud nemohou být práce přerušeny</w:t>
      </w:r>
      <w:r>
        <w:rPr>
          <w:rStyle w:val="Hypertextovodkaz"/>
          <w:rFonts w:ascii="Tahoma" w:eastAsia="Times New Roman" w:hAnsi="Tahoma" w:cs="Tahoma"/>
          <w:bCs/>
          <w:color w:val="000000" w:themeColor="text1"/>
          <w:kern w:val="36"/>
          <w:sz w:val="20"/>
          <w:szCs w:val="24"/>
          <w:u w:val="none"/>
          <w:lang w:eastAsia="cs-CZ"/>
        </w:rPr>
        <w:t>).</w:t>
      </w:r>
    </w:p>
    <w:p w:rsidR="008733A1" w:rsidRDefault="008733A1"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8733A1" w:rsidRDefault="008733A1"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konstatoval, že s</w:t>
      </w:r>
      <w:r w:rsidRPr="008733A1">
        <w:rPr>
          <w:rStyle w:val="Hypertextovodkaz"/>
          <w:rFonts w:ascii="Tahoma" w:eastAsia="Times New Roman" w:hAnsi="Tahoma" w:cs="Tahoma"/>
          <w:bCs/>
          <w:color w:val="000000" w:themeColor="text1"/>
          <w:kern w:val="36"/>
          <w:sz w:val="20"/>
          <w:szCs w:val="24"/>
          <w:u w:val="none"/>
          <w:lang w:eastAsia="cs-CZ"/>
        </w:rPr>
        <w:t>amotná skutečnost, že se jedná o nepřetržitý provoz, neznamená, že zaměstnanci nemůže být poskytnuta přestávka na jídlo a oddech. Pro práce, které nemohou být přerušeny, je charakteristické, že je nelze v průběhu směny objektivně přerušit. Důvody budou dány výhradně technologií výroby, pracovním procesem či výkonem práce, jež vyžadují průběžnou kontrolu nebo jinou aktivitu zaměstnance. Takovým důvodem však nemůže být organizace práce daného pracoviště.</w:t>
      </w:r>
    </w:p>
    <w:p w:rsidR="008733A1" w:rsidRDefault="008733A1"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175208" w:rsidRDefault="00175208" w:rsidP="008733A1">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projednávaném případě zaměstnanec vykonával pozici</w:t>
      </w:r>
      <w:r w:rsidRPr="00175208">
        <w:rPr>
          <w:rStyle w:val="Hypertextovodkaz"/>
          <w:rFonts w:ascii="Tahoma" w:eastAsia="Times New Roman" w:hAnsi="Tahoma" w:cs="Tahoma"/>
          <w:bCs/>
          <w:color w:val="000000" w:themeColor="text1"/>
          <w:kern w:val="36"/>
          <w:sz w:val="20"/>
          <w:szCs w:val="24"/>
          <w:u w:val="none"/>
          <w:lang w:eastAsia="cs-CZ"/>
        </w:rPr>
        <w:t xml:space="preserve"> hasič-strojník</w:t>
      </w:r>
      <w:r>
        <w:rPr>
          <w:rStyle w:val="Hypertextovodkaz"/>
          <w:rFonts w:ascii="Tahoma" w:eastAsia="Times New Roman" w:hAnsi="Tahoma" w:cs="Tahoma"/>
          <w:bCs/>
          <w:color w:val="000000" w:themeColor="text1"/>
          <w:kern w:val="36"/>
          <w:sz w:val="20"/>
          <w:szCs w:val="24"/>
          <w:u w:val="none"/>
          <w:lang w:eastAsia="cs-CZ"/>
        </w:rPr>
        <w:t xml:space="preserve"> s</w:t>
      </w:r>
      <w:r w:rsidRPr="00175208">
        <w:rPr>
          <w:rStyle w:val="Hypertextovodkaz"/>
          <w:rFonts w:ascii="Tahoma" w:eastAsia="Times New Roman" w:hAnsi="Tahoma" w:cs="Tahoma"/>
          <w:bCs/>
          <w:color w:val="000000" w:themeColor="text1"/>
          <w:kern w:val="36"/>
          <w:sz w:val="20"/>
          <w:szCs w:val="24"/>
          <w:u w:val="none"/>
          <w:lang w:eastAsia="cs-CZ"/>
        </w:rPr>
        <w:t xml:space="preserve"> charakter</w:t>
      </w:r>
      <w:r>
        <w:rPr>
          <w:rStyle w:val="Hypertextovodkaz"/>
          <w:rFonts w:ascii="Tahoma" w:eastAsia="Times New Roman" w:hAnsi="Tahoma" w:cs="Tahoma"/>
          <w:bCs/>
          <w:color w:val="000000" w:themeColor="text1"/>
          <w:kern w:val="36"/>
          <w:sz w:val="20"/>
          <w:szCs w:val="24"/>
          <w:u w:val="none"/>
          <w:lang w:eastAsia="cs-CZ"/>
        </w:rPr>
        <w:t>em</w:t>
      </w:r>
      <w:r w:rsidRPr="00175208">
        <w:rPr>
          <w:rStyle w:val="Hypertextovodkaz"/>
          <w:rFonts w:ascii="Tahoma" w:eastAsia="Times New Roman" w:hAnsi="Tahoma" w:cs="Tahoma"/>
          <w:bCs/>
          <w:color w:val="000000" w:themeColor="text1"/>
          <w:kern w:val="36"/>
          <w:sz w:val="20"/>
          <w:szCs w:val="24"/>
          <w:u w:val="none"/>
          <w:lang w:eastAsia="cs-CZ"/>
        </w:rPr>
        <w:t xml:space="preserve"> prací, které nemohou být přerušeny. Denní řády zaměstnanců jednotky hasičské záchranné služby žalovaného stanovily (vedle pracovních bloků a dalších zaměstnání členů jednotky) také časově pevně určené přestávky v práci na jídlo a oddech v trvání 30 minut, které probíhaly tak, že zaměstnanci si v jídelně upravili jídlo donesené z domova a během přestávky na oběd se sešli v jídelně, kde si ohřáli a snědli jídlo dovezené v jídlonosičích jedním z nich. Za situace, kdy zaměstnavatel v době těchto přestávek nepřiděloval zaměstnanci žádné konkrétní úkoly ve smyslu aktivní činnosti, nebránilo zaměstnanci nic v tom, aby zaměstnavatelem určené přestávky v práci na jídlo a oddech řádně čerpal, aniž by tím byl jakkoli dotčen výkon jeho pracovních povinností. </w:t>
      </w:r>
      <w:r w:rsidRPr="00175208">
        <w:rPr>
          <w:rStyle w:val="Hypertextovodkaz"/>
          <w:rFonts w:ascii="Tahoma" w:eastAsia="Times New Roman" w:hAnsi="Tahoma" w:cs="Tahoma"/>
          <w:b/>
          <w:bCs/>
          <w:color w:val="000000" w:themeColor="text1"/>
          <w:kern w:val="36"/>
          <w:sz w:val="20"/>
          <w:szCs w:val="24"/>
          <w:u w:val="none"/>
          <w:lang w:eastAsia="cs-CZ"/>
        </w:rPr>
        <w:t>Samotné „držení pohotovosti na pracovišti“, kdy „hasič čeká, zda dojde k nějaké události, která bude vyžadovat jeho nasazení“, nezakládá charakter práce, která nemůže být přerušena, neboť tu nejde o nepřetržitě probíhající technologický nebo pracovní proces vyžadující průběžnou kontrolu nebo jinou aktivitu zaměstnance.</w:t>
      </w:r>
    </w:p>
    <w:p w:rsidR="00175208" w:rsidRDefault="00175208" w:rsidP="008733A1">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175208" w:rsidRPr="008733A1" w:rsidRDefault="00175208" w:rsidP="008733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175208" w:rsidRPr="008733A1"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AE" w:rsidRDefault="00733DAE" w:rsidP="004F17ED">
      <w:pPr>
        <w:spacing w:after="0" w:line="240" w:lineRule="auto"/>
      </w:pPr>
      <w:r>
        <w:separator/>
      </w:r>
    </w:p>
  </w:endnote>
  <w:endnote w:type="continuationSeparator" w:id="0">
    <w:p w:rsidR="00733DAE" w:rsidRDefault="00733DAE"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42754">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42754">
              <w:rPr>
                <w:rFonts w:ascii="Tahoma" w:hAnsi="Tahoma" w:cs="Tahoma"/>
                <w:b/>
                <w:bCs/>
                <w:noProof/>
                <w:sz w:val="16"/>
                <w:szCs w:val="16"/>
              </w:rPr>
              <w:t>7</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AE" w:rsidRDefault="00733DAE" w:rsidP="004F17ED">
      <w:pPr>
        <w:spacing w:after="0" w:line="240" w:lineRule="auto"/>
      </w:pPr>
      <w:r>
        <w:separator/>
      </w:r>
    </w:p>
  </w:footnote>
  <w:footnote w:type="continuationSeparator" w:id="0">
    <w:p w:rsidR="00733DAE" w:rsidRDefault="00733DAE"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6"/>
  </w:num>
  <w:num w:numId="3">
    <w:abstractNumId w:val="21"/>
  </w:num>
  <w:num w:numId="4">
    <w:abstractNumId w:val="12"/>
  </w:num>
  <w:num w:numId="5">
    <w:abstractNumId w:val="11"/>
  </w:num>
  <w:num w:numId="6">
    <w:abstractNumId w:val="17"/>
  </w:num>
  <w:num w:numId="7">
    <w:abstractNumId w:val="34"/>
  </w:num>
  <w:num w:numId="8">
    <w:abstractNumId w:val="16"/>
  </w:num>
  <w:num w:numId="9">
    <w:abstractNumId w:val="36"/>
  </w:num>
  <w:num w:numId="10">
    <w:abstractNumId w:val="30"/>
  </w:num>
  <w:num w:numId="11">
    <w:abstractNumId w:val="32"/>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5"/>
  </w:num>
  <w:num w:numId="27">
    <w:abstractNumId w:val="24"/>
  </w:num>
  <w:num w:numId="28">
    <w:abstractNumId w:val="13"/>
  </w:num>
  <w:num w:numId="29">
    <w:abstractNumId w:val="15"/>
  </w:num>
  <w:num w:numId="30">
    <w:abstractNumId w:val="22"/>
  </w:num>
  <w:num w:numId="31">
    <w:abstractNumId w:val="14"/>
  </w:num>
  <w:num w:numId="32">
    <w:abstractNumId w:val="25"/>
  </w:num>
  <w:num w:numId="33">
    <w:abstractNumId w:val="10"/>
  </w:num>
  <w:num w:numId="34">
    <w:abstractNumId w:val="29"/>
  </w:num>
  <w:num w:numId="35">
    <w:abstractNumId w:val="33"/>
  </w:num>
  <w:num w:numId="36">
    <w:abstractNumId w:val="28"/>
  </w:num>
  <w:num w:numId="3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0406"/>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2754"/>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4A2D"/>
    <w:rsid w:val="00175208"/>
    <w:rsid w:val="001765B5"/>
    <w:rsid w:val="001807E4"/>
    <w:rsid w:val="00184111"/>
    <w:rsid w:val="001875C8"/>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551"/>
    <w:rsid w:val="00345E8F"/>
    <w:rsid w:val="003509DE"/>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0586"/>
    <w:rsid w:val="00620DEB"/>
    <w:rsid w:val="00621743"/>
    <w:rsid w:val="00625E80"/>
    <w:rsid w:val="00626608"/>
    <w:rsid w:val="00626DAB"/>
    <w:rsid w:val="0063038F"/>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21803"/>
    <w:rsid w:val="00721B7D"/>
    <w:rsid w:val="00724B67"/>
    <w:rsid w:val="007250DE"/>
    <w:rsid w:val="0073165C"/>
    <w:rsid w:val="00733DAE"/>
    <w:rsid w:val="007342F4"/>
    <w:rsid w:val="007400F7"/>
    <w:rsid w:val="007413F0"/>
    <w:rsid w:val="00741601"/>
    <w:rsid w:val="00745373"/>
    <w:rsid w:val="007503D0"/>
    <w:rsid w:val="00751E42"/>
    <w:rsid w:val="00760367"/>
    <w:rsid w:val="00760E95"/>
    <w:rsid w:val="00761984"/>
    <w:rsid w:val="0076277F"/>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3A4B"/>
    <w:rsid w:val="007C51BB"/>
    <w:rsid w:val="007C520E"/>
    <w:rsid w:val="007D72DA"/>
    <w:rsid w:val="007E053D"/>
    <w:rsid w:val="007E317C"/>
    <w:rsid w:val="007E6A31"/>
    <w:rsid w:val="007E7045"/>
    <w:rsid w:val="007F0254"/>
    <w:rsid w:val="007F09E2"/>
    <w:rsid w:val="007F1D75"/>
    <w:rsid w:val="007F3540"/>
    <w:rsid w:val="0080163B"/>
    <w:rsid w:val="00801E54"/>
    <w:rsid w:val="008020EA"/>
    <w:rsid w:val="0080530B"/>
    <w:rsid w:val="008105BA"/>
    <w:rsid w:val="00812AEE"/>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2C9"/>
    <w:rsid w:val="008679EA"/>
    <w:rsid w:val="00867E85"/>
    <w:rsid w:val="0087193D"/>
    <w:rsid w:val="008728CF"/>
    <w:rsid w:val="008733A1"/>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943AD"/>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F92"/>
    <w:rsid w:val="00A102ED"/>
    <w:rsid w:val="00A1069C"/>
    <w:rsid w:val="00A1138A"/>
    <w:rsid w:val="00A14697"/>
    <w:rsid w:val="00A17C8E"/>
    <w:rsid w:val="00A20227"/>
    <w:rsid w:val="00A235E1"/>
    <w:rsid w:val="00A2427F"/>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4F97"/>
    <w:rsid w:val="00C470A1"/>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3374"/>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0F68"/>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33BD"/>
    <w:rsid w:val="00FA77C0"/>
    <w:rsid w:val="00FB0278"/>
    <w:rsid w:val="00FB0E98"/>
    <w:rsid w:val="00FB6A3E"/>
    <w:rsid w:val="00FB7F36"/>
    <w:rsid w:val="00FC1BA6"/>
    <w:rsid w:val="00FC306F"/>
    <w:rsid w:val="00FC6865"/>
    <w:rsid w:val="00FC72F7"/>
    <w:rsid w:val="00FD1885"/>
    <w:rsid w:val="00FD44D4"/>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1EC50-905C-4AAA-B793-E73740DC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1715</Words>
  <Characters>10119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8</cp:revision>
  <cp:lastPrinted>2020-07-10T07:56:00Z</cp:lastPrinted>
  <dcterms:created xsi:type="dcterms:W3CDTF">2020-07-10T06:45:00Z</dcterms:created>
  <dcterms:modified xsi:type="dcterms:W3CDTF">2020-07-10T08:51:00Z</dcterms:modified>
</cp:coreProperties>
</file>