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1B169671" wp14:editId="4C962459">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82216D"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KVĚTEN</w:t>
      </w:r>
      <w:r w:rsidR="00144CDD">
        <w:rPr>
          <w:rFonts w:ascii="Tahoma" w:hAnsi="Tahoma" w:cs="Tahoma"/>
          <w:b/>
          <w:color w:val="000000" w:themeColor="text1"/>
          <w:sz w:val="32"/>
          <w:szCs w:val="20"/>
        </w:rPr>
        <w:t xml:space="preserve"> 2020</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8D5292" w:rsidRDefault="008D5292" w:rsidP="008D5292">
      <w:pPr>
        <w:pStyle w:val="Bezmezer"/>
        <w:spacing w:line="360" w:lineRule="auto"/>
        <w:ind w:left="786"/>
        <w:jc w:val="both"/>
        <w:rPr>
          <w:rFonts w:ascii="Tahoma" w:hAnsi="Tahoma" w:cs="Tahoma"/>
          <w:b/>
          <w:i/>
          <w:color w:val="000000" w:themeColor="text1"/>
          <w:sz w:val="18"/>
          <w:szCs w:val="18"/>
        </w:rPr>
      </w:pPr>
    </w:p>
    <w:p w:rsidR="008D5292" w:rsidRDefault="008D5292" w:rsidP="008D5292">
      <w:pPr>
        <w:pStyle w:val="Bezmezer"/>
        <w:spacing w:line="360" w:lineRule="auto"/>
        <w:ind w:left="786"/>
        <w:jc w:val="both"/>
        <w:rPr>
          <w:rFonts w:ascii="Tahoma" w:hAnsi="Tahoma" w:cs="Tahoma"/>
          <w:b/>
          <w:i/>
          <w:color w:val="000000" w:themeColor="text1"/>
          <w:sz w:val="18"/>
          <w:szCs w:val="18"/>
        </w:rPr>
      </w:pPr>
      <w:r>
        <w:rPr>
          <w:rFonts w:ascii="Tahoma" w:hAnsi="Tahoma" w:cs="Tahoma"/>
          <w:b/>
          <w:i/>
          <w:color w:val="000000" w:themeColor="text1"/>
          <w:sz w:val="18"/>
          <w:szCs w:val="18"/>
        </w:rPr>
        <w:t>Ve sledovaném období nebyly vydány žádné právní předpisy relevantní pro činnost ČEPRO, vyjma níže uvedených zákonů vydaných v souvislosti s epidemií koronaviru:</w:t>
      </w:r>
    </w:p>
    <w:p w:rsidR="008D5292" w:rsidRPr="008D5292" w:rsidRDefault="008D5292" w:rsidP="008D5292">
      <w:pPr>
        <w:pStyle w:val="Bezmezer"/>
        <w:spacing w:line="360" w:lineRule="auto"/>
        <w:jc w:val="both"/>
        <w:rPr>
          <w:rFonts w:ascii="Tahoma" w:hAnsi="Tahoma" w:cs="Tahoma"/>
          <w:b/>
          <w:i/>
          <w:color w:val="000000" w:themeColor="text1"/>
          <w:sz w:val="18"/>
          <w:szCs w:val="18"/>
        </w:rPr>
      </w:pPr>
    </w:p>
    <w:p w:rsidR="008D5292" w:rsidRPr="008D5292" w:rsidRDefault="008D5292" w:rsidP="0082216D">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Zákon č. </w:t>
      </w:r>
      <w:r w:rsidR="0082216D">
        <w:rPr>
          <w:rFonts w:ascii="Tahoma" w:hAnsi="Tahoma" w:cs="Tahoma"/>
          <w:color w:val="000000" w:themeColor="text1"/>
          <w:sz w:val="18"/>
          <w:szCs w:val="18"/>
        </w:rPr>
        <w:t>263/2020 Sb., kterým se mění zákon č. 137/2020 Sb., o některých úpravách v oblasti evidence tržeb v souvislosti s vyhlášením nouzového stavu</w:t>
      </w:r>
    </w:p>
    <w:p w:rsidR="008D5292" w:rsidRDefault="008D5292" w:rsidP="008D5292">
      <w:pPr>
        <w:pStyle w:val="Bezmezer"/>
        <w:spacing w:line="360" w:lineRule="auto"/>
        <w:ind w:left="786"/>
        <w:jc w:val="both"/>
        <w:rPr>
          <w:rFonts w:ascii="Tahoma" w:hAnsi="Tahoma" w:cs="Tahoma"/>
          <w:b/>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 Připravovaná legislativa</w:t>
      </w:r>
    </w:p>
    <w:p w:rsidR="000B6E81" w:rsidRPr="006D5353"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Výstupy</w:t>
      </w:r>
    </w:p>
    <w:p w:rsidR="008C22B8" w:rsidRPr="008C22B8" w:rsidRDefault="008D5292" w:rsidP="008C22B8">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Ve sledovaném období nebyly předloženy výstupy.</w:t>
      </w:r>
    </w:p>
    <w:p w:rsidR="008D5292" w:rsidRPr="006D5353" w:rsidRDefault="008D5292" w:rsidP="008D5292">
      <w:pPr>
        <w:pStyle w:val="Bezmezer"/>
        <w:spacing w:line="360" w:lineRule="auto"/>
        <w:ind w:left="786"/>
        <w:jc w:val="both"/>
        <w:rPr>
          <w:rFonts w:ascii="Tahoma" w:hAnsi="Tahoma" w:cs="Tahoma"/>
          <w:color w:val="000000" w:themeColor="text1"/>
          <w:sz w:val="18"/>
          <w:szCs w:val="18"/>
        </w:rPr>
      </w:pPr>
    </w:p>
    <w:p w:rsidR="004A3DCA" w:rsidRPr="006D535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Zadání</w:t>
      </w:r>
    </w:p>
    <w:p w:rsidR="00902E94" w:rsidRDefault="0030352A" w:rsidP="008D5292">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Novela daňového řádu</w:t>
      </w:r>
    </w:p>
    <w:p w:rsidR="008C22B8" w:rsidRDefault="008C22B8" w:rsidP="008C22B8">
      <w:pPr>
        <w:pStyle w:val="Bezmezer"/>
        <w:numPr>
          <w:ilvl w:val="0"/>
          <w:numId w:val="2"/>
        </w:numPr>
        <w:spacing w:line="360" w:lineRule="auto"/>
        <w:jc w:val="both"/>
        <w:rPr>
          <w:rFonts w:ascii="Tahoma" w:hAnsi="Tahoma" w:cs="Tahoma"/>
          <w:color w:val="000000" w:themeColor="text1"/>
          <w:sz w:val="18"/>
          <w:szCs w:val="18"/>
        </w:rPr>
      </w:pPr>
      <w:r w:rsidRPr="008C22B8">
        <w:rPr>
          <w:rFonts w:ascii="Tahoma" w:hAnsi="Tahoma" w:cs="Tahoma"/>
          <w:color w:val="000000" w:themeColor="text1"/>
          <w:sz w:val="18"/>
          <w:szCs w:val="18"/>
        </w:rPr>
        <w:t>Návrh zákona o opatřeních k přechodu České republiky k nízkouhlíkové energetice a o změně zákona č. 458/2000 Sb., o podmínkách podnikání a o výkonu státní správy v energetických odvětvích a o změně některých zákonů (energetický zákon)</w:t>
      </w:r>
    </w:p>
    <w:p w:rsidR="008D5292" w:rsidRPr="00A31A51" w:rsidRDefault="008D5292" w:rsidP="008D5292">
      <w:pPr>
        <w:pStyle w:val="Bezmezer"/>
        <w:spacing w:line="360" w:lineRule="auto"/>
        <w:ind w:left="786"/>
        <w:jc w:val="both"/>
        <w:rPr>
          <w:rFonts w:ascii="Tahoma" w:hAnsi="Tahoma" w:cs="Tahoma"/>
          <w:color w:val="000000" w:themeColor="text1"/>
          <w:sz w:val="18"/>
          <w:szCs w:val="18"/>
        </w:rPr>
      </w:pPr>
    </w:p>
    <w:p w:rsidR="00BF15EC" w:rsidRPr="009943AD" w:rsidRDefault="00E23EF9" w:rsidP="00BF15E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III</w:t>
      </w:r>
      <w:r w:rsidR="00661CF8" w:rsidRPr="00A31A51">
        <w:rPr>
          <w:rFonts w:ascii="Tahoma" w:hAnsi="Tahoma" w:cs="Tahoma"/>
          <w:b/>
          <w:color w:val="000000" w:themeColor="text1"/>
          <w:sz w:val="18"/>
          <w:szCs w:val="18"/>
        </w:rPr>
        <w:t xml:space="preserve">. </w:t>
      </w:r>
      <w:r w:rsidR="00661CF8" w:rsidRPr="009943AD">
        <w:rPr>
          <w:rFonts w:ascii="Tahoma" w:hAnsi="Tahoma" w:cs="Tahoma"/>
          <w:b/>
          <w:color w:val="000000" w:themeColor="text1"/>
          <w:sz w:val="18"/>
          <w:szCs w:val="18"/>
        </w:rPr>
        <w:t>Aktuální judikatura</w:t>
      </w:r>
      <w:r w:rsidR="00161BEA" w:rsidRPr="009943AD">
        <w:rPr>
          <w:rFonts w:ascii="Tahoma" w:hAnsi="Tahoma" w:cs="Tahoma"/>
          <w:b/>
          <w:color w:val="000000" w:themeColor="text1"/>
          <w:sz w:val="18"/>
          <w:szCs w:val="18"/>
        </w:rPr>
        <w:t xml:space="preserve"> a stanoviska</w:t>
      </w:r>
    </w:p>
    <w:p w:rsidR="008C22B8" w:rsidRPr="008C22B8" w:rsidRDefault="008C22B8" w:rsidP="008C22B8">
      <w:pPr>
        <w:pStyle w:val="Bezmezer"/>
        <w:numPr>
          <w:ilvl w:val="0"/>
          <w:numId w:val="2"/>
        </w:numPr>
        <w:spacing w:line="360" w:lineRule="auto"/>
        <w:jc w:val="both"/>
        <w:rPr>
          <w:rFonts w:ascii="Tahoma" w:hAnsi="Tahoma" w:cs="Tahoma"/>
          <w:color w:val="000000" w:themeColor="text1"/>
          <w:sz w:val="20"/>
          <w:szCs w:val="20"/>
        </w:rPr>
      </w:pPr>
      <w:r w:rsidRPr="008C22B8">
        <w:rPr>
          <w:rFonts w:ascii="Tahoma" w:hAnsi="Tahoma" w:cs="Tahoma"/>
          <w:color w:val="000000" w:themeColor="text1"/>
          <w:sz w:val="18"/>
          <w:szCs w:val="18"/>
        </w:rPr>
        <w:t xml:space="preserve">Všeobecné obchodní podmínky v judikatuře Nejvyššího soudu </w:t>
      </w:r>
    </w:p>
    <w:p w:rsidR="009A5022" w:rsidRPr="009A5022" w:rsidRDefault="009A5022" w:rsidP="008C22B8">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Úraz zaměstnance během pracovního dne „na zkoušku“</w:t>
      </w:r>
    </w:p>
    <w:p w:rsidR="009A5022" w:rsidRPr="009A5022" w:rsidRDefault="009A5022" w:rsidP="002C4C4F">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Náhrada účelně vynaložených nákladů</w:t>
      </w:r>
    </w:p>
    <w:p w:rsidR="009A5022" w:rsidRPr="008D5292" w:rsidRDefault="009A5022" w:rsidP="002C4C4F">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Nepřiměřené požadavky v zadávací dokumentaci</w:t>
      </w:r>
    </w:p>
    <w:p w:rsidR="00EE45F8" w:rsidRDefault="00EE45F8" w:rsidP="002910D6">
      <w:pPr>
        <w:pStyle w:val="Bezmezer"/>
        <w:spacing w:line="360" w:lineRule="auto"/>
        <w:ind w:left="426"/>
        <w:jc w:val="both"/>
        <w:rPr>
          <w:rFonts w:ascii="Tahoma" w:hAnsi="Tahoma" w:cs="Tahoma"/>
          <w:color w:val="000000" w:themeColor="text1"/>
          <w:sz w:val="20"/>
          <w:szCs w:val="20"/>
        </w:rPr>
      </w:pPr>
    </w:p>
    <w:p w:rsidR="009A5022" w:rsidRDefault="009A5022" w:rsidP="002910D6">
      <w:pPr>
        <w:pStyle w:val="Bezmezer"/>
        <w:spacing w:line="360" w:lineRule="auto"/>
        <w:ind w:left="426"/>
        <w:jc w:val="both"/>
        <w:rPr>
          <w:rFonts w:ascii="Tahoma" w:hAnsi="Tahoma" w:cs="Tahoma"/>
          <w:color w:val="000000" w:themeColor="text1"/>
          <w:sz w:val="20"/>
          <w:szCs w:val="20"/>
        </w:rPr>
      </w:pPr>
    </w:p>
    <w:p w:rsidR="0030352A" w:rsidRDefault="0030352A" w:rsidP="002910D6">
      <w:pPr>
        <w:pStyle w:val="Bezmezer"/>
        <w:spacing w:line="360" w:lineRule="auto"/>
        <w:ind w:left="426"/>
        <w:jc w:val="both"/>
        <w:rPr>
          <w:rFonts w:ascii="Tahoma" w:hAnsi="Tahoma" w:cs="Tahoma"/>
          <w:color w:val="000000" w:themeColor="text1"/>
          <w:sz w:val="20"/>
          <w:szCs w:val="20"/>
        </w:rPr>
      </w:pPr>
    </w:p>
    <w:p w:rsidR="00010406" w:rsidRDefault="00010406" w:rsidP="002910D6">
      <w:pPr>
        <w:pStyle w:val="Bezmezer"/>
        <w:spacing w:line="360" w:lineRule="auto"/>
        <w:ind w:left="426"/>
        <w:jc w:val="both"/>
        <w:rPr>
          <w:rFonts w:ascii="Tahoma" w:hAnsi="Tahoma" w:cs="Tahoma"/>
          <w:color w:val="000000" w:themeColor="text1"/>
          <w:sz w:val="20"/>
          <w:szCs w:val="20"/>
        </w:rPr>
      </w:pPr>
    </w:p>
    <w:p w:rsidR="0030352A" w:rsidRDefault="0030352A" w:rsidP="002910D6">
      <w:pPr>
        <w:pStyle w:val="Bezmezer"/>
        <w:spacing w:line="360" w:lineRule="auto"/>
        <w:ind w:left="426"/>
        <w:jc w:val="both"/>
        <w:rPr>
          <w:rFonts w:ascii="Tahoma" w:hAnsi="Tahoma" w:cs="Tahoma"/>
          <w:color w:val="000000" w:themeColor="text1"/>
          <w:sz w:val="20"/>
          <w:szCs w:val="20"/>
        </w:rPr>
      </w:pPr>
    </w:p>
    <w:p w:rsidR="0030352A" w:rsidRDefault="0030352A" w:rsidP="002910D6">
      <w:pPr>
        <w:pStyle w:val="Bezmezer"/>
        <w:spacing w:line="360" w:lineRule="auto"/>
        <w:ind w:left="42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2C4C4F" w:rsidRPr="002C4C4F" w:rsidRDefault="002C4C4F" w:rsidP="002C4C4F">
      <w:pPr>
        <w:pStyle w:val="Bezmezer"/>
        <w:spacing w:line="360" w:lineRule="auto"/>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DD4232" w:rsidRDefault="00DD4232" w:rsidP="00DD4232">
      <w:pPr>
        <w:pStyle w:val="Bezmezer"/>
        <w:jc w:val="both"/>
        <w:rPr>
          <w:rStyle w:val="Hypertextovodkaz"/>
          <w:rFonts w:ascii="Tahoma" w:eastAsia="Times New Roman" w:hAnsi="Tahoma" w:cs="Tahoma"/>
          <w:bCs/>
          <w:color w:val="000000" w:themeColor="text1"/>
          <w:kern w:val="36"/>
          <w:sz w:val="20"/>
          <w:szCs w:val="20"/>
          <w:u w:val="none"/>
          <w:lang w:eastAsia="cs-CZ"/>
        </w:rPr>
      </w:pPr>
    </w:p>
    <w:p w:rsidR="002C4C4F" w:rsidRDefault="002C4C4F" w:rsidP="00DD4232">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Pr="00DE312D" w:rsidRDefault="00C55A70" w:rsidP="00DE312D">
      <w:pPr>
        <w:pStyle w:val="Bezmezer"/>
        <w:spacing w:line="360" w:lineRule="auto"/>
        <w:jc w:val="both"/>
        <w:rPr>
          <w:rFonts w:ascii="Tahoma" w:hAnsi="Tahoma" w:cs="Tahoma"/>
          <w:b/>
          <w:i/>
          <w:color w:val="000000" w:themeColor="text1"/>
          <w:sz w:val="18"/>
          <w:szCs w:val="18"/>
        </w:rPr>
      </w:pPr>
    </w:p>
    <w:p w:rsidR="00A34EA2" w:rsidRPr="00DE312D" w:rsidRDefault="00DE312D" w:rsidP="00DE312D">
      <w:pPr>
        <w:pStyle w:val="Bezmezer"/>
        <w:spacing w:line="360" w:lineRule="auto"/>
        <w:jc w:val="both"/>
        <w:rPr>
          <w:rFonts w:ascii="Tahoma" w:hAnsi="Tahoma" w:cs="Tahoma"/>
          <w:b/>
          <w:i/>
          <w:color w:val="000000" w:themeColor="text1"/>
          <w:sz w:val="18"/>
          <w:szCs w:val="18"/>
        </w:rPr>
      </w:pPr>
      <w:r w:rsidRPr="00DE312D">
        <w:rPr>
          <w:rFonts w:ascii="Tahoma" w:hAnsi="Tahoma" w:cs="Tahoma"/>
          <w:b/>
          <w:i/>
          <w:color w:val="000000" w:themeColor="text1"/>
          <w:sz w:val="18"/>
          <w:szCs w:val="18"/>
        </w:rPr>
        <w:t>Ve sledovaném období nebyly předloženy výstupy.</w:t>
      </w:r>
    </w:p>
    <w:p w:rsidR="00A34EA2" w:rsidRPr="00C55A70" w:rsidRDefault="00A34EA2" w:rsidP="00DE312D">
      <w:pPr>
        <w:pStyle w:val="Bezmezer"/>
        <w:spacing w:line="360" w:lineRule="auto"/>
        <w:jc w:val="both"/>
        <w:rPr>
          <w:rStyle w:val="Hypertextovodkaz"/>
          <w:rFonts w:ascii="Tahoma" w:eastAsia="Times New Roman" w:hAnsi="Tahoma" w:cs="Tahoma"/>
          <w:bCs/>
          <w:color w:val="000000" w:themeColor="text1"/>
          <w:kern w:val="36"/>
          <w:sz w:val="24"/>
          <w:szCs w:val="20"/>
          <w:u w:val="none"/>
          <w:lang w:eastAsia="cs-CZ"/>
        </w:rPr>
      </w:pPr>
    </w:p>
    <w:p w:rsidR="00D8020C" w:rsidRDefault="00D8020C"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30352A" w:rsidP="00EE45F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Novela daňového řádu</w:t>
      </w:r>
      <w:r w:rsidR="00E86FEE">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D232D6" w:rsidRDefault="0030352A"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841</w:t>
      </w:r>
    </w:p>
    <w:p w:rsidR="00E7078F" w:rsidRDefault="0030352A"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Schváleno poslaneckou sněmovnou</w:t>
      </w:r>
    </w:p>
    <w:p w:rsidR="007060DB" w:rsidRDefault="007060DB" w:rsidP="007060DB">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0352A">
        <w:rPr>
          <w:rStyle w:val="Hypertextovodkaz"/>
          <w:rFonts w:ascii="Tahoma" w:eastAsia="Times New Roman" w:hAnsi="Tahoma" w:cs="Tahoma"/>
          <w:bCs/>
          <w:color w:val="000000" w:themeColor="text1"/>
          <w:kern w:val="36"/>
          <w:sz w:val="20"/>
          <w:szCs w:val="20"/>
          <w:u w:val="none"/>
          <w:lang w:eastAsia="cs-CZ"/>
        </w:rPr>
        <w:t>Návrh je opětovným předložením vládního návrhu, který dne 22. 4. 2020 Poslanecká sněmovna nepřijala (PZ 176/2020), s několika dílčími změnami.</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0352A">
        <w:rPr>
          <w:rStyle w:val="Hypertextovodkaz"/>
          <w:rFonts w:ascii="Tahoma" w:eastAsia="Times New Roman" w:hAnsi="Tahoma" w:cs="Tahoma"/>
          <w:bCs/>
          <w:color w:val="000000" w:themeColor="text1"/>
          <w:kern w:val="36"/>
          <w:sz w:val="20"/>
          <w:szCs w:val="20"/>
          <w:u w:val="none"/>
          <w:lang w:eastAsia="cs-CZ"/>
        </w:rPr>
        <w:t xml:space="preserve">Oproti původnímu návrhu nemá dojít k faktickému prodloužení lhůty pro vracení daňových odpočtů z 30 na 45 dnů v případě konkludentního stanovení daňového odpočtu. </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0352A">
        <w:rPr>
          <w:rStyle w:val="Hypertextovodkaz"/>
          <w:rFonts w:ascii="Tahoma" w:eastAsia="Times New Roman" w:hAnsi="Tahoma" w:cs="Tahoma"/>
          <w:bCs/>
          <w:color w:val="000000" w:themeColor="text1"/>
          <w:kern w:val="36"/>
          <w:sz w:val="20"/>
          <w:szCs w:val="20"/>
          <w:u w:val="none"/>
          <w:lang w:eastAsia="cs-CZ"/>
        </w:rPr>
        <w:t>Nově koncipovaná daňová informační schránka (§ 69 DŘ) daňovému subjektu umožní</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8715C" w:rsidRDefault="0030352A" w:rsidP="0030352A">
      <w:pPr>
        <w:pStyle w:val="Bezmezer"/>
        <w:numPr>
          <w:ilvl w:val="0"/>
          <w:numId w:val="37"/>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0352A">
        <w:rPr>
          <w:rStyle w:val="Hypertextovodkaz"/>
          <w:rFonts w:ascii="Tahoma" w:eastAsia="Times New Roman" w:hAnsi="Tahoma" w:cs="Tahoma"/>
          <w:bCs/>
          <w:color w:val="000000" w:themeColor="text1"/>
          <w:kern w:val="36"/>
          <w:sz w:val="20"/>
          <w:szCs w:val="20"/>
          <w:u w:val="none"/>
          <w:lang w:eastAsia="cs-CZ"/>
        </w:rPr>
        <w:t>získávat informace shromažďované ve spisu a na osobním daňovém účtu tohoto daňového subjektu v rozsahu a členění, v jakém jsou tyto informace v daňové informační schránce soustředěny,</w:t>
      </w:r>
    </w:p>
    <w:p w:rsidR="0068715C" w:rsidRDefault="0030352A" w:rsidP="0030352A">
      <w:pPr>
        <w:pStyle w:val="Bezmezer"/>
        <w:numPr>
          <w:ilvl w:val="0"/>
          <w:numId w:val="37"/>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68715C">
        <w:rPr>
          <w:rStyle w:val="Hypertextovodkaz"/>
          <w:rFonts w:ascii="Tahoma" w:eastAsia="Times New Roman" w:hAnsi="Tahoma" w:cs="Tahoma"/>
          <w:bCs/>
          <w:color w:val="000000" w:themeColor="text1"/>
          <w:kern w:val="36"/>
          <w:sz w:val="20"/>
          <w:szCs w:val="20"/>
          <w:u w:val="none"/>
          <w:lang w:eastAsia="cs-CZ"/>
        </w:rPr>
        <w:t>získávat vybrané informace o svých právech a povinnostech,</w:t>
      </w:r>
    </w:p>
    <w:p w:rsidR="0030352A" w:rsidRPr="0068715C" w:rsidRDefault="0030352A" w:rsidP="0030352A">
      <w:pPr>
        <w:pStyle w:val="Bezmezer"/>
        <w:numPr>
          <w:ilvl w:val="0"/>
          <w:numId w:val="37"/>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68715C">
        <w:rPr>
          <w:rStyle w:val="Hypertextovodkaz"/>
          <w:rFonts w:ascii="Tahoma" w:eastAsia="Times New Roman" w:hAnsi="Tahoma" w:cs="Tahoma"/>
          <w:bCs/>
          <w:color w:val="000000" w:themeColor="text1"/>
          <w:kern w:val="36"/>
          <w:sz w:val="20"/>
          <w:szCs w:val="20"/>
          <w:u w:val="none"/>
          <w:lang w:eastAsia="cs-CZ"/>
        </w:rPr>
        <w:t>činit podání s využitím vybraných informací, které o něm správce daně zpracovává (například předvyplňování daňových přiznání).</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0352A">
        <w:rPr>
          <w:rStyle w:val="Hypertextovodkaz"/>
          <w:rFonts w:ascii="Tahoma" w:eastAsia="Times New Roman" w:hAnsi="Tahoma" w:cs="Tahoma"/>
          <w:bCs/>
          <w:color w:val="000000" w:themeColor="text1"/>
          <w:kern w:val="36"/>
          <w:sz w:val="20"/>
          <w:szCs w:val="20"/>
          <w:u w:val="none"/>
          <w:lang w:eastAsia="cs-CZ"/>
        </w:rPr>
        <w:t>Schránka také zjednoduší pověření jiné osoby k vyřizování daňových záležitostí.</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0352A">
        <w:rPr>
          <w:rStyle w:val="Hypertextovodkaz"/>
          <w:rFonts w:ascii="Tahoma" w:eastAsia="Times New Roman" w:hAnsi="Tahoma" w:cs="Tahoma"/>
          <w:bCs/>
          <w:color w:val="000000" w:themeColor="text1"/>
          <w:kern w:val="36"/>
          <w:sz w:val="20"/>
          <w:szCs w:val="20"/>
          <w:u w:val="none"/>
          <w:lang w:eastAsia="cs-CZ"/>
        </w:rPr>
        <w:t>Návrh také reaguje na nález Ústavního soudu ze dne 12. 11. 2019, sp. zn. Pl</w:t>
      </w:r>
      <w:r w:rsidRPr="0030352A">
        <w:rPr>
          <w:rStyle w:val="Hypertextovodkaz"/>
          <w:rFonts w:ascii="Times New Roman" w:eastAsia="Times New Roman" w:hAnsi="Times New Roman" w:cs="Times New Roman"/>
          <w:bCs/>
          <w:color w:val="000000" w:themeColor="text1"/>
          <w:kern w:val="36"/>
          <w:sz w:val="20"/>
          <w:szCs w:val="20"/>
          <w:u w:val="none"/>
          <w:lang w:eastAsia="cs-CZ"/>
        </w:rPr>
        <w:t>․</w:t>
      </w:r>
      <w:r w:rsidRPr="0030352A">
        <w:rPr>
          <w:rStyle w:val="Hypertextovodkaz"/>
          <w:rFonts w:ascii="Tahoma" w:eastAsia="Times New Roman" w:hAnsi="Tahoma" w:cs="Tahoma"/>
          <w:bCs/>
          <w:color w:val="000000" w:themeColor="text1"/>
          <w:kern w:val="36"/>
          <w:sz w:val="20"/>
          <w:szCs w:val="20"/>
          <w:u w:val="none"/>
          <w:lang w:eastAsia="cs-CZ"/>
        </w:rPr>
        <w:t xml:space="preserve"> ÚS 19/17 (SR 1/2020 s. 11), který ruší § 72 odst. 1 DŘ. Návrh upravuje náležitosti formulářového podání, kterým se pro účely správy daní bude rozumět daňové tvrzení, přihláška k registraci a oznámení o změně registračních údajů, včetně příloh, které jsou jejich součástí. </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0352A">
        <w:rPr>
          <w:rStyle w:val="Hypertextovodkaz"/>
          <w:rFonts w:ascii="Tahoma" w:eastAsia="Times New Roman" w:hAnsi="Tahoma" w:cs="Tahoma"/>
          <w:bCs/>
          <w:color w:val="000000" w:themeColor="text1"/>
          <w:kern w:val="36"/>
          <w:sz w:val="20"/>
          <w:szCs w:val="20"/>
          <w:u w:val="none"/>
          <w:lang w:eastAsia="cs-CZ"/>
        </w:rPr>
        <w:t>Elektronizace má být podpořena zejména prodloužením lhůty pro podání daňového přiznání u daní z příjmů o 1 měsíc v případě podání elektronicky (§ 136 odst. 2 DŘ) a kratší lhůtou pro vrácení vratitelného přeplatku v případě elektronicky podaných žádostí.</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0352A">
        <w:rPr>
          <w:rStyle w:val="Hypertextovodkaz"/>
          <w:rFonts w:ascii="Tahoma" w:eastAsia="Times New Roman" w:hAnsi="Tahoma" w:cs="Tahoma"/>
          <w:bCs/>
          <w:color w:val="000000" w:themeColor="text1"/>
          <w:kern w:val="36"/>
          <w:sz w:val="20"/>
          <w:szCs w:val="20"/>
          <w:u w:val="none"/>
          <w:lang w:eastAsia="cs-CZ"/>
        </w:rPr>
        <w:t>Zefektivnění procesu daňové kontroly má přinést korespondenční forma komunikace – oznámení. Oznámení doručované v souvislosti s daňovou kontrolou nebude obsahovat odůvodnění a nebude lze proti němu uplatnit opravné prostředky.</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0352A" w:rsidRPr="0030352A" w:rsidRDefault="0068715C"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Dále dochází ke ko</w:t>
      </w:r>
      <w:r w:rsidR="0030352A" w:rsidRPr="0030352A">
        <w:rPr>
          <w:rStyle w:val="Hypertextovodkaz"/>
          <w:rFonts w:ascii="Tahoma" w:eastAsia="Times New Roman" w:hAnsi="Tahoma" w:cs="Tahoma"/>
          <w:bCs/>
          <w:color w:val="000000" w:themeColor="text1"/>
          <w:kern w:val="36"/>
          <w:sz w:val="20"/>
          <w:szCs w:val="20"/>
          <w:u w:val="none"/>
          <w:lang w:eastAsia="cs-CZ"/>
        </w:rPr>
        <w:t>mplexní reviz</w:t>
      </w:r>
      <w:r>
        <w:rPr>
          <w:rStyle w:val="Hypertextovodkaz"/>
          <w:rFonts w:ascii="Tahoma" w:eastAsia="Times New Roman" w:hAnsi="Tahoma" w:cs="Tahoma"/>
          <w:bCs/>
          <w:color w:val="000000" w:themeColor="text1"/>
          <w:kern w:val="36"/>
          <w:sz w:val="20"/>
          <w:szCs w:val="20"/>
          <w:u w:val="none"/>
          <w:lang w:eastAsia="cs-CZ"/>
        </w:rPr>
        <w:t>i úroků v daňovém řádu.</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0352A">
        <w:rPr>
          <w:rStyle w:val="Hypertextovodkaz"/>
          <w:rFonts w:ascii="Tahoma" w:eastAsia="Times New Roman" w:hAnsi="Tahoma" w:cs="Tahoma"/>
          <w:bCs/>
          <w:color w:val="000000" w:themeColor="text1"/>
          <w:kern w:val="36"/>
          <w:sz w:val="20"/>
          <w:szCs w:val="20"/>
          <w:u w:val="none"/>
          <w:lang w:eastAsia="cs-CZ"/>
        </w:rPr>
        <w:t xml:space="preserve">Návrh umožní vyplatit formou zálohy část nárokovaného daňového odpočtu, která není ze strany správce daně prověřována kontrolním postupem. </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7060DB" w:rsidRPr="00C34DBF"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0352A">
        <w:rPr>
          <w:rStyle w:val="Hypertextovodkaz"/>
          <w:rFonts w:ascii="Tahoma" w:eastAsia="Times New Roman" w:hAnsi="Tahoma" w:cs="Tahoma"/>
          <w:bCs/>
          <w:color w:val="000000" w:themeColor="text1"/>
          <w:kern w:val="36"/>
          <w:sz w:val="20"/>
          <w:szCs w:val="20"/>
          <w:u w:val="none"/>
          <w:lang w:eastAsia="cs-CZ"/>
        </w:rPr>
        <w:t>Návrh zvyšuje minimální hranici vzniku pokuty za opožděné tvrzení daně z 200 Kč na 1000 Kč (§ 250 odst. 3 DŘ).</w:t>
      </w:r>
    </w:p>
    <w:p w:rsidR="00CD711D" w:rsidRDefault="00CD711D"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B2419" w:rsidRDefault="008C22B8" w:rsidP="0076277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C22B8">
        <w:rPr>
          <w:rStyle w:val="Hypertextovodkaz"/>
          <w:rFonts w:ascii="Tahoma" w:eastAsia="Times New Roman" w:hAnsi="Tahoma" w:cs="Tahoma"/>
          <w:b/>
          <w:bCs/>
          <w:color w:val="000000" w:themeColor="text1"/>
          <w:kern w:val="36"/>
          <w:sz w:val="24"/>
          <w:szCs w:val="24"/>
          <w:u w:val="none"/>
          <w:lang w:eastAsia="cs-CZ"/>
        </w:rPr>
        <w:t>Návrh zákona o opatřeních k přechodu České republiky k nízkouhlíkové energetice a o změně zákona č. 458/2000 Sb., o podmínkách podnikání a o výkonu státní správy v energetických odvětvích a o změně některých zákonů (energetický zákon)</w:t>
      </w:r>
      <w:r w:rsidR="00E86FEE">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76277F" w:rsidRDefault="0076277F" w:rsidP="0076277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008C22B8" w:rsidRPr="008C22B8">
        <w:t>KORNBPKCETTG</w:t>
      </w:r>
    </w:p>
    <w:p w:rsidR="0076277F" w:rsidRPr="0076277F" w:rsidRDefault="008C22B8" w:rsidP="0076277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Probíhá</w:t>
      </w:r>
      <w:r w:rsidR="0076277F" w:rsidRPr="0076277F">
        <w:rPr>
          <w:rStyle w:val="Hypertextovodkaz"/>
          <w:rFonts w:ascii="Tahoma" w:eastAsia="Times New Roman" w:hAnsi="Tahoma" w:cs="Tahoma"/>
          <w:bCs/>
          <w:color w:val="000000" w:themeColor="text1"/>
          <w:kern w:val="36"/>
          <w:sz w:val="20"/>
          <w:szCs w:val="24"/>
          <w:u w:val="none"/>
          <w:lang w:eastAsia="cs-CZ"/>
        </w:rPr>
        <w:t xml:space="preserve"> mezirezortní připomínkové řízení</w:t>
      </w:r>
    </w:p>
    <w:p w:rsidR="008B2419" w:rsidRDefault="00DE312D" w:rsidP="00DE312D">
      <w:pPr>
        <w:pStyle w:val="Bezmezer"/>
        <w:tabs>
          <w:tab w:val="left" w:pos="714"/>
        </w:tabs>
        <w:spacing w:line="360" w:lineRule="auto"/>
        <w:rPr>
          <w:rStyle w:val="Hypertextovodkaz"/>
          <w:rFonts w:ascii="Tahoma" w:eastAsia="Times New Roman" w:hAnsi="Tahoma" w:cs="Tahoma"/>
          <w:bCs/>
          <w:i/>
          <w:color w:val="000000" w:themeColor="text1"/>
          <w:kern w:val="36"/>
          <w:sz w:val="16"/>
          <w:szCs w:val="20"/>
          <w:u w:val="none"/>
          <w:lang w:eastAsia="cs-CZ"/>
        </w:rPr>
      </w:pPr>
      <w:r>
        <w:rPr>
          <w:rStyle w:val="Hypertextovodkaz"/>
          <w:rFonts w:ascii="Tahoma" w:eastAsia="Times New Roman" w:hAnsi="Tahoma" w:cs="Tahoma"/>
          <w:bCs/>
          <w:i/>
          <w:color w:val="000000" w:themeColor="text1"/>
          <w:kern w:val="36"/>
          <w:sz w:val="16"/>
          <w:szCs w:val="20"/>
          <w:u w:val="none"/>
          <w:lang w:eastAsia="cs-CZ"/>
        </w:rPr>
        <w:tab/>
      </w:r>
    </w:p>
    <w:p w:rsidR="0076277F" w:rsidRDefault="008C22B8" w:rsidP="0076277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Ministerstvo průmyslu a obchodu předložilo do mezirezortního připomínkového řízení návrh zákona </w:t>
      </w:r>
      <w:r w:rsidRPr="008C22B8">
        <w:rPr>
          <w:rStyle w:val="Hypertextovodkaz"/>
          <w:rFonts w:ascii="Tahoma" w:eastAsia="Times New Roman" w:hAnsi="Tahoma" w:cs="Tahoma"/>
          <w:bCs/>
          <w:color w:val="000000" w:themeColor="text1"/>
          <w:kern w:val="36"/>
          <w:sz w:val="20"/>
          <w:szCs w:val="20"/>
          <w:u w:val="none"/>
          <w:lang w:eastAsia="cs-CZ"/>
        </w:rPr>
        <w:t xml:space="preserve">o opatřeních k přechodu České republiky k nízkouhlíkové energetice a o změně </w:t>
      </w:r>
      <w:r>
        <w:rPr>
          <w:rStyle w:val="Hypertextovodkaz"/>
          <w:rFonts w:ascii="Tahoma" w:eastAsia="Times New Roman" w:hAnsi="Tahoma" w:cs="Tahoma"/>
          <w:bCs/>
          <w:color w:val="000000" w:themeColor="text1"/>
          <w:kern w:val="36"/>
          <w:sz w:val="20"/>
          <w:szCs w:val="20"/>
          <w:u w:val="none"/>
          <w:lang w:eastAsia="cs-CZ"/>
        </w:rPr>
        <w:t xml:space="preserve">energetického zákona. </w:t>
      </w:r>
    </w:p>
    <w:p w:rsidR="008C22B8" w:rsidRDefault="008C22B8" w:rsidP="0076277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E312D" w:rsidRPr="0076277F" w:rsidRDefault="008C22B8" w:rsidP="008C22B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Návrh zákona </w:t>
      </w:r>
      <w:r w:rsidRPr="008C22B8">
        <w:rPr>
          <w:rStyle w:val="Hypertextovodkaz"/>
          <w:rFonts w:ascii="Tahoma" w:eastAsia="Times New Roman" w:hAnsi="Tahoma" w:cs="Tahoma"/>
          <w:bCs/>
          <w:color w:val="000000" w:themeColor="text1"/>
          <w:kern w:val="36"/>
          <w:sz w:val="20"/>
          <w:szCs w:val="20"/>
          <w:u w:val="none"/>
          <w:lang w:eastAsia="cs-CZ"/>
        </w:rPr>
        <w:t>zakotvuje hlavní principy a práva a povinnosti jednotlivých dotčených účastníků ve vztahu k vybranému řešení podpory, ke smlouvě o výkupu elektřiny z nízkouhlíkových výroben</w:t>
      </w:r>
      <w:r>
        <w:rPr>
          <w:rStyle w:val="Hypertextovodkaz"/>
          <w:rFonts w:ascii="Tahoma" w:eastAsia="Times New Roman" w:hAnsi="Tahoma" w:cs="Tahoma"/>
          <w:bCs/>
          <w:color w:val="000000" w:themeColor="text1"/>
          <w:kern w:val="36"/>
          <w:sz w:val="20"/>
          <w:szCs w:val="20"/>
          <w:u w:val="none"/>
          <w:lang w:eastAsia="cs-CZ"/>
        </w:rPr>
        <w:t>.</w:t>
      </w:r>
    </w:p>
    <w:p w:rsidR="0076277F" w:rsidRDefault="0076277F"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554034" w:rsidRDefault="00554034"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554034" w:rsidRDefault="00554034"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554034" w:rsidRDefault="00554034"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392A6A" w:rsidRPr="0028797B" w:rsidRDefault="00392A6A" w:rsidP="005906EB">
      <w:pPr>
        <w:pStyle w:val="Bezmezer"/>
        <w:numPr>
          <w:ilvl w:val="0"/>
          <w:numId w:val="28"/>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6C5AD8" w:rsidRPr="00E23EF9" w:rsidRDefault="008C22B8" w:rsidP="008C22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Všeobecné obchodní podmínky v judikatuře Nejvyššího soudu</w:t>
      </w:r>
      <w:r w:rsidR="00E86FEE">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CD711D" w:rsidRPr="00620586" w:rsidRDefault="00CD711D" w:rsidP="0062058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20586" w:rsidRPr="00620586" w:rsidRDefault="008C22B8" w:rsidP="00620586">
      <w:pPr>
        <w:spacing w:before="100" w:beforeAutospacing="1" w:after="100" w:afterAutospacing="1"/>
        <w:jc w:val="both"/>
        <w:rPr>
          <w:rFonts w:ascii="Tahoma" w:hAnsi="Tahoma" w:cs="Tahoma"/>
          <w:sz w:val="20"/>
          <w:szCs w:val="20"/>
          <w:lang w:eastAsia="cs-CZ"/>
        </w:rPr>
      </w:pPr>
      <w:r w:rsidRPr="00620586">
        <w:rPr>
          <w:rFonts w:ascii="Tahoma" w:hAnsi="Tahoma" w:cs="Tahoma"/>
          <w:sz w:val="20"/>
          <w:szCs w:val="20"/>
          <w:lang w:eastAsia="cs-CZ"/>
        </w:rPr>
        <w:t xml:space="preserve">Nejvyšší soud se zabýval otázkou začlenění obchodních podmínek do smlouvy. V tomto případě smlouva mezi podnikateli odkazovala na obchodní podmínky, </w:t>
      </w:r>
      <w:r w:rsidRPr="00F40F68">
        <w:rPr>
          <w:rFonts w:ascii="Tahoma" w:hAnsi="Tahoma" w:cs="Tahoma"/>
          <w:b/>
          <w:sz w:val="20"/>
          <w:szCs w:val="20"/>
          <w:lang w:eastAsia="cs-CZ"/>
        </w:rPr>
        <w:t>které byly umístěny na webových stránkách</w:t>
      </w:r>
      <w:r w:rsidRPr="00620586">
        <w:rPr>
          <w:rFonts w:ascii="Tahoma" w:hAnsi="Tahoma" w:cs="Tahoma"/>
          <w:sz w:val="20"/>
          <w:szCs w:val="20"/>
          <w:lang w:eastAsia="cs-CZ"/>
        </w:rPr>
        <w:t xml:space="preserve">. Smlouva byla uzavřena v papírové podobě, podmínky ovšem tuto podobu neměly. </w:t>
      </w:r>
    </w:p>
    <w:p w:rsidR="008C22B8" w:rsidRPr="00620586" w:rsidRDefault="00620586" w:rsidP="00620586">
      <w:pPr>
        <w:spacing w:before="100" w:beforeAutospacing="1" w:after="100" w:afterAutospacing="1"/>
        <w:jc w:val="both"/>
        <w:rPr>
          <w:rFonts w:ascii="Tahoma" w:hAnsi="Tahoma" w:cs="Tahoma"/>
          <w:sz w:val="20"/>
          <w:szCs w:val="20"/>
          <w:lang w:eastAsia="cs-CZ"/>
        </w:rPr>
      </w:pPr>
      <w:r w:rsidRPr="00620586">
        <w:rPr>
          <w:rFonts w:ascii="Tahoma" w:hAnsi="Tahoma" w:cs="Tahoma"/>
          <w:sz w:val="20"/>
          <w:szCs w:val="20"/>
          <w:lang w:eastAsia="cs-CZ"/>
        </w:rPr>
        <w:t xml:space="preserve">V případě sporu </w:t>
      </w:r>
      <w:r w:rsidR="008C22B8" w:rsidRPr="00620586">
        <w:rPr>
          <w:rFonts w:ascii="Tahoma" w:hAnsi="Tahoma" w:cs="Tahoma"/>
          <w:sz w:val="20"/>
          <w:szCs w:val="20"/>
          <w:lang w:eastAsia="cs-CZ"/>
        </w:rPr>
        <w:t>musí ten, kdo se na obchodní podmínky odvolává, prokázat, jaký byl jejich obsah na webových stránkách v době uzavření smlouvy.</w:t>
      </w:r>
    </w:p>
    <w:p w:rsidR="008C22B8" w:rsidRPr="00620586" w:rsidRDefault="008C22B8" w:rsidP="00620586">
      <w:pPr>
        <w:spacing w:before="100" w:beforeAutospacing="1" w:after="100" w:afterAutospacing="1"/>
        <w:jc w:val="both"/>
        <w:rPr>
          <w:rFonts w:ascii="Tahoma" w:hAnsi="Tahoma" w:cs="Tahoma"/>
          <w:sz w:val="20"/>
          <w:szCs w:val="20"/>
          <w:lang w:eastAsia="cs-CZ"/>
        </w:rPr>
      </w:pPr>
      <w:r w:rsidRPr="00620586">
        <w:rPr>
          <w:rFonts w:ascii="Tahoma" w:hAnsi="Tahoma" w:cs="Tahoma"/>
          <w:sz w:val="20"/>
          <w:szCs w:val="20"/>
          <w:lang w:eastAsia="cs-CZ"/>
        </w:rPr>
        <w:t xml:space="preserve">Nejvyšší soud akceptoval prohlášení smluvní strany, že obchodní podmínky obdržela a seznámila se s nimi, jako postačující důkaz o tom, že podmínky jsou stranám známy. To odpovídá ustálené judikatuře Nejvyššího soudu o významu prohlášení o určité skutečnosti ve smlouvě. </w:t>
      </w:r>
    </w:p>
    <w:p w:rsidR="008C22B8" w:rsidRPr="00F40F68" w:rsidRDefault="008C22B8" w:rsidP="00620586">
      <w:pPr>
        <w:spacing w:before="100" w:beforeAutospacing="1" w:after="100" w:afterAutospacing="1"/>
        <w:jc w:val="both"/>
        <w:rPr>
          <w:rFonts w:ascii="Tahoma" w:hAnsi="Tahoma" w:cs="Tahoma"/>
          <w:b/>
          <w:sz w:val="20"/>
          <w:szCs w:val="20"/>
          <w:lang w:eastAsia="cs-CZ"/>
        </w:rPr>
      </w:pPr>
      <w:r w:rsidRPr="00F40F68">
        <w:rPr>
          <w:rFonts w:ascii="Tahoma" w:hAnsi="Tahoma" w:cs="Tahoma"/>
          <w:b/>
          <w:sz w:val="20"/>
          <w:szCs w:val="20"/>
          <w:lang w:eastAsia="cs-CZ"/>
        </w:rPr>
        <w:t xml:space="preserve">Prohlášení o seznámení se s obchodními podmínkami obsažené ve smlouvě tedy zlepšuje důkazní situaci toho, kdo se na obchodní podmínky odvolává. </w:t>
      </w:r>
    </w:p>
    <w:p w:rsidR="008C22B8" w:rsidRPr="00620586" w:rsidRDefault="008C22B8" w:rsidP="00620586">
      <w:pPr>
        <w:spacing w:before="100" w:beforeAutospacing="1" w:after="100" w:afterAutospacing="1"/>
        <w:jc w:val="both"/>
        <w:rPr>
          <w:rFonts w:ascii="Tahoma" w:hAnsi="Tahoma" w:cs="Tahoma"/>
          <w:sz w:val="20"/>
          <w:szCs w:val="20"/>
          <w:lang w:eastAsia="cs-CZ"/>
        </w:rPr>
      </w:pPr>
      <w:r w:rsidRPr="00620586">
        <w:rPr>
          <w:rFonts w:ascii="Tahoma" w:hAnsi="Tahoma" w:cs="Tahoma"/>
          <w:sz w:val="20"/>
          <w:szCs w:val="20"/>
          <w:lang w:eastAsia="cs-CZ"/>
        </w:rPr>
        <w:t xml:space="preserve">Nejvyšší soud se dále zabýval i otázkou vícestupňové inkorporace obchodních podmínek. Jde o případy, </w:t>
      </w:r>
      <w:r w:rsidRPr="00F40F68">
        <w:rPr>
          <w:rFonts w:ascii="Tahoma" w:hAnsi="Tahoma" w:cs="Tahoma"/>
          <w:b/>
          <w:sz w:val="20"/>
          <w:szCs w:val="20"/>
          <w:lang w:eastAsia="cs-CZ"/>
        </w:rPr>
        <w:t>kdy obchodní podmínky odkazují na další dokument, který rovněž obsahuje smluvní ujednání (například ceník). Soud logicky dovodil, že víceúrovňová inkorporace není přípustná.</w:t>
      </w:r>
      <w:r w:rsidRPr="00620586">
        <w:rPr>
          <w:rFonts w:ascii="Tahoma" w:hAnsi="Tahoma" w:cs="Tahoma"/>
          <w:sz w:val="20"/>
          <w:szCs w:val="20"/>
          <w:lang w:eastAsia="cs-CZ"/>
        </w:rPr>
        <w:t xml:space="preserve"> Nelze tedy ve smlouvě odkazovat na jedny obchodní podmínky a z těch pak dále odkazovat na další dokumenty. Správně musí na všechny podmínky odkazovat přímo smlouva. </w:t>
      </w:r>
    </w:p>
    <w:p w:rsidR="00F40F68" w:rsidRDefault="00F40F68" w:rsidP="0062058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620586" w:rsidRPr="00E23EF9" w:rsidRDefault="00620586" w:rsidP="0062058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Ú</w:t>
      </w:r>
      <w:r w:rsidRPr="00620586">
        <w:rPr>
          <w:rStyle w:val="Hypertextovodkaz"/>
          <w:rFonts w:ascii="Tahoma" w:eastAsia="Times New Roman" w:hAnsi="Tahoma" w:cs="Tahoma"/>
          <w:b/>
          <w:bCs/>
          <w:color w:val="000000" w:themeColor="text1"/>
          <w:kern w:val="36"/>
          <w:sz w:val="24"/>
          <w:szCs w:val="24"/>
          <w:u w:val="none"/>
          <w:lang w:eastAsia="cs-CZ"/>
        </w:rPr>
        <w:t>raz zaměstnance během pracovního dne „na zkoušku“</w:t>
      </w:r>
      <w:r w:rsidR="00E86FEE">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620586" w:rsidRDefault="00620586" w:rsidP="00620586">
      <w:pPr>
        <w:pStyle w:val="Bezmezer"/>
        <w:spacing w:line="360" w:lineRule="auto"/>
        <w:jc w:val="right"/>
        <w:rPr>
          <w:rFonts w:ascii="Tahoma" w:eastAsia="Times New Roman" w:hAnsi="Tahoma" w:cs="Tahoma"/>
          <w:color w:val="000000" w:themeColor="text1"/>
          <w:sz w:val="20"/>
          <w:szCs w:val="20"/>
          <w:shd w:val="clear" w:color="auto" w:fill="FFFFFF"/>
          <w:lang w:eastAsia="cs-CZ"/>
        </w:rPr>
      </w:pPr>
      <w:r w:rsidRPr="00620586">
        <w:rPr>
          <w:rFonts w:ascii="Tahoma" w:eastAsia="Times New Roman" w:hAnsi="Tahoma" w:cs="Tahoma"/>
          <w:color w:val="000000" w:themeColor="text1"/>
          <w:sz w:val="20"/>
          <w:szCs w:val="20"/>
          <w:shd w:val="clear" w:color="auto" w:fill="FFFFFF"/>
          <w:lang w:eastAsia="cs-CZ"/>
        </w:rPr>
        <w:t>Nejvyšší soud, 21 Cdo 2034/2019</w:t>
      </w:r>
    </w:p>
    <w:p w:rsidR="00620586" w:rsidRPr="00620586" w:rsidRDefault="00620586" w:rsidP="00620586">
      <w:pPr>
        <w:pStyle w:val="Bezmezer"/>
        <w:spacing w:line="360" w:lineRule="auto"/>
        <w:jc w:val="right"/>
        <w:rPr>
          <w:shd w:val="clear" w:color="auto" w:fill="FFFFFF"/>
        </w:rPr>
      </w:pPr>
    </w:p>
    <w:p w:rsidR="00620586" w:rsidRPr="00620586" w:rsidRDefault="00620586" w:rsidP="00620586">
      <w:pPr>
        <w:pStyle w:val="Normlnweb"/>
        <w:shd w:val="clear" w:color="auto" w:fill="FDFDFD"/>
        <w:spacing w:before="0" w:beforeAutospacing="0" w:after="210" w:afterAutospacing="0"/>
        <w:jc w:val="both"/>
        <w:rPr>
          <w:rFonts w:ascii="Tahoma" w:hAnsi="Tahoma" w:cs="Tahoma"/>
          <w:color w:val="000000" w:themeColor="text1"/>
          <w:sz w:val="20"/>
          <w:szCs w:val="20"/>
        </w:rPr>
      </w:pPr>
      <w:r w:rsidRPr="00620586">
        <w:rPr>
          <w:rFonts w:ascii="Tahoma" w:hAnsi="Tahoma" w:cs="Tahoma"/>
          <w:color w:val="000000" w:themeColor="text1"/>
          <w:sz w:val="20"/>
          <w:szCs w:val="20"/>
        </w:rPr>
        <w:t>Otázkou, co je a není možné posuzovat za onen „výslovný zákaz“ zaměstnavatele, se v nedávné době zabýval rovněž Nejvyšší soud.</w:t>
      </w:r>
    </w:p>
    <w:p w:rsidR="00620586" w:rsidRPr="00620586" w:rsidRDefault="00620586" w:rsidP="00620586">
      <w:pPr>
        <w:pStyle w:val="Normlnweb"/>
        <w:shd w:val="clear" w:color="auto" w:fill="FDFDFD"/>
        <w:spacing w:before="0" w:beforeAutospacing="0" w:after="210" w:afterAutospacing="0"/>
        <w:jc w:val="both"/>
        <w:rPr>
          <w:rFonts w:ascii="Tahoma" w:hAnsi="Tahoma" w:cs="Tahoma"/>
          <w:color w:val="000000" w:themeColor="text1"/>
          <w:sz w:val="20"/>
          <w:szCs w:val="20"/>
        </w:rPr>
      </w:pPr>
      <w:r w:rsidRPr="00620586">
        <w:rPr>
          <w:rFonts w:ascii="Tahoma" w:hAnsi="Tahoma" w:cs="Tahoma"/>
          <w:color w:val="000000" w:themeColor="text1"/>
          <w:sz w:val="20"/>
          <w:szCs w:val="20"/>
        </w:rPr>
        <w:t>V uvedeném případě se uchazeč o zaměstnání dostavil na základě nabídky volných pracovních míst u Úřadu práce České republiky do areálu zaměstnavatele, aby se ucházel o práci na pozici svářeč-zámečník. Zaměstnavatel proto přidělil uchazeči jako „práci na zkoušku“ činnost spočívající </w:t>
      </w:r>
      <w:r w:rsidRPr="00620586">
        <w:rPr>
          <w:rFonts w:ascii="Tahoma" w:hAnsi="Tahoma" w:cs="Tahoma"/>
          <w:color w:val="000000" w:themeColor="text1"/>
          <w:sz w:val="20"/>
          <w:szCs w:val="20"/>
          <w:shd w:val="clear" w:color="auto" w:fill="FFFFFF"/>
        </w:rPr>
        <w:t>v opravě „gitterboxů“ (kovových ohradových palet). Poté, co uchazeči při uvedené práci došla prkna potřebná pro opravu „gitterboxů“, poslal zaměstnavatel uchazeče domů a předpokládal, že uchazeč přijde až druhý den, kdy se rozhodne, zda s ním bude uzavřena pracovní smlouva, nebo mu budou odpracované hodiny při „práci na zkoušku“ pouze proplaceny.</w:t>
      </w:r>
    </w:p>
    <w:p w:rsidR="00620586" w:rsidRPr="00620586" w:rsidRDefault="00620586" w:rsidP="00620586">
      <w:pPr>
        <w:pStyle w:val="Normlnweb"/>
        <w:shd w:val="clear" w:color="auto" w:fill="FDFDFD"/>
        <w:spacing w:before="0" w:beforeAutospacing="0" w:after="210" w:afterAutospacing="0"/>
        <w:jc w:val="both"/>
        <w:rPr>
          <w:rFonts w:ascii="Tahoma" w:hAnsi="Tahoma" w:cs="Tahoma"/>
          <w:color w:val="000000" w:themeColor="text1"/>
          <w:sz w:val="20"/>
          <w:szCs w:val="20"/>
        </w:rPr>
      </w:pPr>
      <w:r w:rsidRPr="00620586">
        <w:rPr>
          <w:rFonts w:ascii="Tahoma" w:hAnsi="Tahoma" w:cs="Tahoma"/>
          <w:color w:val="000000" w:themeColor="text1"/>
          <w:sz w:val="20"/>
          <w:szCs w:val="20"/>
          <w:shd w:val="clear" w:color="auto" w:fill="FFFFFF"/>
        </w:rPr>
        <w:t>Uchazeč uvedený pokyn žalovaného neuposlechl a z vlastní iniciativy začal řezat dřevo pro opravu „gitterboxů“ na kapovací pile, která byla předtím odpojena od přívodu elektrické energie a označena cedulí „mimo provoz“. Při této činnosti uchazeč následně utrpěl úraz (amputace prstů ruky). Následně se uchazeč domáhal náhrady újmy.</w:t>
      </w:r>
    </w:p>
    <w:p w:rsidR="00620586" w:rsidRPr="00620586" w:rsidRDefault="00620586" w:rsidP="00620586">
      <w:pPr>
        <w:pStyle w:val="Normlnweb"/>
        <w:shd w:val="clear" w:color="auto" w:fill="FDFDFD"/>
        <w:spacing w:before="0" w:beforeAutospacing="0" w:after="210" w:afterAutospacing="0"/>
        <w:jc w:val="both"/>
        <w:rPr>
          <w:rFonts w:ascii="Tahoma" w:hAnsi="Tahoma" w:cs="Tahoma"/>
          <w:color w:val="000000" w:themeColor="text1"/>
          <w:sz w:val="20"/>
          <w:szCs w:val="20"/>
        </w:rPr>
      </w:pPr>
      <w:r w:rsidRPr="00620586">
        <w:rPr>
          <w:rFonts w:ascii="Tahoma" w:hAnsi="Tahoma" w:cs="Tahoma"/>
          <w:color w:val="000000" w:themeColor="text1"/>
          <w:sz w:val="20"/>
          <w:szCs w:val="20"/>
          <w:shd w:val="clear" w:color="auto" w:fill="FFFFFF"/>
        </w:rPr>
        <w:t xml:space="preserve">Zaměstnavatel se bránil jednak tím, že mezi ním a </w:t>
      </w:r>
      <w:r w:rsidR="00F40F68">
        <w:rPr>
          <w:rFonts w:ascii="Tahoma" w:hAnsi="Tahoma" w:cs="Tahoma"/>
          <w:color w:val="000000" w:themeColor="text1"/>
          <w:sz w:val="20"/>
          <w:szCs w:val="20"/>
          <w:shd w:val="clear" w:color="auto" w:fill="FFFFFF"/>
        </w:rPr>
        <w:t>u</w:t>
      </w:r>
      <w:r w:rsidRPr="00620586">
        <w:rPr>
          <w:rFonts w:ascii="Tahoma" w:hAnsi="Tahoma" w:cs="Tahoma"/>
          <w:color w:val="000000" w:themeColor="text1"/>
          <w:sz w:val="20"/>
          <w:szCs w:val="20"/>
          <w:shd w:val="clear" w:color="auto" w:fill="FFFFFF"/>
        </w:rPr>
        <w:t>chazečem nevznikl pracovněprávní vztah, když se jednalo pouze o „práci na zkoušku“. Nadto újma vznikla dle zaměstnavatele při činnosti, jejíž výkon uchazeči zakázal, když uchazeč neuposlechnuvši pokynu k odchodu domů užil zařízení zaměstnavatele, které bylo označeno cedulí „mimo provoz“ a vypojeno z přívodu elektrické energie.</w:t>
      </w:r>
    </w:p>
    <w:p w:rsidR="00620586" w:rsidRPr="00620586" w:rsidRDefault="00620586" w:rsidP="00620586">
      <w:pPr>
        <w:pStyle w:val="Normlnweb"/>
        <w:shd w:val="clear" w:color="auto" w:fill="FDFDFD"/>
        <w:spacing w:before="0" w:beforeAutospacing="0" w:after="210" w:afterAutospacing="0"/>
        <w:jc w:val="both"/>
        <w:rPr>
          <w:rFonts w:ascii="Tahoma" w:hAnsi="Tahoma" w:cs="Tahoma"/>
          <w:b/>
          <w:color w:val="000000" w:themeColor="text1"/>
          <w:sz w:val="20"/>
          <w:szCs w:val="20"/>
          <w:u w:val="single"/>
        </w:rPr>
      </w:pPr>
      <w:r w:rsidRPr="00620586">
        <w:rPr>
          <w:rFonts w:ascii="Tahoma" w:hAnsi="Tahoma" w:cs="Tahoma"/>
          <w:b/>
          <w:color w:val="000000" w:themeColor="text1"/>
          <w:sz w:val="20"/>
          <w:szCs w:val="20"/>
          <w:u w:val="single"/>
        </w:rPr>
        <w:t>Nejvyšší soud odmítl argumentaci týkající se neexistence pracovněprávního vztahu. Rovněž odmítl závěr, že mezi stranami sporu vznikl pouze faktický pracovní poměr, když byly, byť ústně, sjednány druh práce (svářeč-zámečník, který žalobce začal pro žalovaného s jeho vědomím vykonávat), místo výkonu práce (místo, v němž začal pracovat),  i den nástupu do práce (den, kdy sjednanou práci svářeče-zámečníka začal žalobce skutečně vykonávat). Tím tedy mezi účastníky došlo ke vzniku pracovního poměru, byť sjednaného pouze na den výkonu „práce na zkoušku“.</w:t>
      </w:r>
    </w:p>
    <w:p w:rsidR="00620586" w:rsidRPr="00620586" w:rsidRDefault="00620586" w:rsidP="00620586">
      <w:pPr>
        <w:pStyle w:val="Normlnweb"/>
        <w:shd w:val="clear" w:color="auto" w:fill="FDFDFD"/>
        <w:spacing w:before="0" w:beforeAutospacing="0" w:after="210" w:afterAutospacing="0"/>
        <w:jc w:val="both"/>
        <w:rPr>
          <w:rFonts w:ascii="Tahoma" w:hAnsi="Tahoma" w:cs="Tahoma"/>
          <w:color w:val="000000" w:themeColor="text1"/>
          <w:sz w:val="20"/>
          <w:szCs w:val="20"/>
        </w:rPr>
      </w:pPr>
      <w:r w:rsidRPr="00620586">
        <w:rPr>
          <w:rFonts w:ascii="Tahoma" w:hAnsi="Tahoma" w:cs="Tahoma"/>
          <w:color w:val="000000" w:themeColor="text1"/>
          <w:sz w:val="20"/>
          <w:szCs w:val="20"/>
        </w:rPr>
        <w:t xml:space="preserve">Nejvyšší soud se rovněž nepřiklonil k závěru, že činnost, při které žalobce utrpěl újmu na zdraví, byla výslovně zakázána. </w:t>
      </w:r>
      <w:r w:rsidRPr="00620586">
        <w:rPr>
          <w:rFonts w:ascii="Tahoma" w:hAnsi="Tahoma" w:cs="Tahoma"/>
          <w:b/>
          <w:color w:val="000000" w:themeColor="text1"/>
          <w:sz w:val="20"/>
          <w:szCs w:val="20"/>
          <w:u w:val="single"/>
        </w:rPr>
        <w:t>Výslovný zákaz zaměstnavatele musí být dle jeho výkladu adresován přímo zaměstnanci, kterého se týká, a musí z něj být zřejmá činnost, jejíž výkon z vlastní iniciativy se zaměstnanci zakazuje.</w:t>
      </w:r>
    </w:p>
    <w:p w:rsidR="00620586" w:rsidRPr="00620586" w:rsidRDefault="00620586" w:rsidP="00620586">
      <w:pPr>
        <w:pStyle w:val="Normlnweb"/>
        <w:shd w:val="clear" w:color="auto" w:fill="FDFDFD"/>
        <w:spacing w:before="0" w:beforeAutospacing="0" w:after="210" w:afterAutospacing="0"/>
        <w:jc w:val="both"/>
        <w:rPr>
          <w:rFonts w:ascii="Tahoma" w:hAnsi="Tahoma" w:cs="Tahoma"/>
          <w:color w:val="000000" w:themeColor="text1"/>
          <w:sz w:val="20"/>
          <w:szCs w:val="20"/>
        </w:rPr>
      </w:pPr>
      <w:r w:rsidRPr="00620586">
        <w:rPr>
          <w:rFonts w:ascii="Tahoma" w:hAnsi="Tahoma" w:cs="Tahoma"/>
          <w:color w:val="000000" w:themeColor="text1"/>
          <w:sz w:val="20"/>
          <w:szCs w:val="20"/>
        </w:rPr>
        <w:t xml:space="preserve">Z pokynu žalovaného, aby žalobce odešel domů, tak výslovný zákaz výkonu činnosti žalobce na kapovací pile nebylo možné dovodit. </w:t>
      </w:r>
    </w:p>
    <w:p w:rsidR="00390BE2" w:rsidRPr="00E23EF9" w:rsidRDefault="00390BE2" w:rsidP="00390BE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Náhrada účelně vynaložených nákladů</w:t>
      </w:r>
      <w:r w:rsidRPr="00620586">
        <w:rPr>
          <w:rStyle w:val="Hypertextovodkaz"/>
          <w:rFonts w:ascii="Tahoma" w:eastAsia="Times New Roman" w:hAnsi="Tahoma" w:cs="Tahoma"/>
          <w:b/>
          <w:bCs/>
          <w:color w:val="000000" w:themeColor="text1"/>
          <w:kern w:val="36"/>
          <w:sz w:val="24"/>
          <w:szCs w:val="24"/>
          <w:u w:val="none"/>
          <w:lang w:eastAsia="cs-CZ"/>
        </w:rPr>
        <w:t xml:space="preserve"> </w:t>
      </w:r>
      <w:r w:rsidR="00E86FEE">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390BE2" w:rsidRDefault="00390BE2" w:rsidP="00390BE2">
      <w:pPr>
        <w:pStyle w:val="Normlnweb"/>
        <w:shd w:val="clear" w:color="auto" w:fill="FDFDFD"/>
        <w:spacing w:before="0" w:beforeAutospacing="0" w:after="210" w:afterAutospacing="0"/>
        <w:jc w:val="right"/>
        <w:rPr>
          <w:rStyle w:val="Hypertextovodkaz"/>
          <w:rFonts w:ascii="Tahoma" w:hAnsi="Tahoma" w:cs="Tahoma"/>
          <w:bCs/>
          <w:color w:val="000000" w:themeColor="text1"/>
          <w:kern w:val="36"/>
          <w:sz w:val="20"/>
          <w:szCs w:val="20"/>
          <w:u w:val="none"/>
        </w:rPr>
      </w:pPr>
      <w:r>
        <w:rPr>
          <w:rStyle w:val="Hypertextovodkaz"/>
          <w:rFonts w:ascii="Tahoma" w:hAnsi="Tahoma" w:cs="Tahoma"/>
          <w:bCs/>
          <w:color w:val="000000" w:themeColor="text1"/>
          <w:kern w:val="36"/>
          <w:sz w:val="20"/>
          <w:szCs w:val="20"/>
          <w:u w:val="none"/>
        </w:rPr>
        <w:t>Nejvyšší soud, 25 Cdo 2202/2019</w:t>
      </w:r>
    </w:p>
    <w:p w:rsidR="00390BE2" w:rsidRDefault="00390BE2" w:rsidP="00390BE2">
      <w:pPr>
        <w:pStyle w:val="Normlnweb"/>
        <w:shd w:val="clear" w:color="auto" w:fill="FDFDFD"/>
        <w:spacing w:before="0" w:beforeAutospacing="0" w:after="210" w:afterAutospacing="0"/>
        <w:jc w:val="right"/>
        <w:rPr>
          <w:rStyle w:val="Hypertextovodkaz"/>
          <w:rFonts w:ascii="Tahoma" w:hAnsi="Tahoma" w:cs="Tahoma"/>
          <w:bCs/>
          <w:color w:val="000000" w:themeColor="text1"/>
          <w:kern w:val="36"/>
          <w:sz w:val="20"/>
          <w:szCs w:val="20"/>
          <w:u w:val="none"/>
        </w:rPr>
      </w:pPr>
    </w:p>
    <w:p w:rsidR="00390BE2" w:rsidRDefault="00390BE2" w:rsidP="00390BE2">
      <w:pPr>
        <w:pStyle w:val="Normlnweb"/>
        <w:shd w:val="clear" w:color="auto" w:fill="FDFDFD"/>
        <w:spacing w:before="0" w:beforeAutospacing="0" w:after="210" w:afterAutospacing="0"/>
        <w:jc w:val="both"/>
        <w:rPr>
          <w:rStyle w:val="Hypertextovodkaz"/>
          <w:rFonts w:ascii="Tahoma" w:hAnsi="Tahoma" w:cs="Tahoma"/>
          <w:bCs/>
          <w:color w:val="000000" w:themeColor="text1"/>
          <w:kern w:val="36"/>
          <w:sz w:val="20"/>
          <w:szCs w:val="20"/>
          <w:u w:val="none"/>
        </w:rPr>
      </w:pPr>
      <w:r>
        <w:rPr>
          <w:rStyle w:val="Hypertextovodkaz"/>
          <w:rFonts w:ascii="Tahoma" w:hAnsi="Tahoma" w:cs="Tahoma"/>
          <w:bCs/>
          <w:color w:val="000000" w:themeColor="text1"/>
          <w:kern w:val="36"/>
          <w:sz w:val="20"/>
          <w:szCs w:val="20"/>
          <w:u w:val="none"/>
        </w:rPr>
        <w:t>Dle právní úpravy má vlastník poškozené věci právo jen na náhradu nákladů, které vynaložil účelně. Jedná se o náklady, bez nichž by nebylo možné uvést věc do původního stavu tak, aby mohla znovu plnit svou funkci.</w:t>
      </w:r>
    </w:p>
    <w:p w:rsidR="00390BE2" w:rsidRPr="00620586" w:rsidRDefault="00390BE2" w:rsidP="00390BE2">
      <w:pPr>
        <w:pStyle w:val="Normlnweb"/>
        <w:shd w:val="clear" w:color="auto" w:fill="FDFDFD"/>
        <w:spacing w:before="0" w:beforeAutospacing="0" w:after="210" w:afterAutospacing="0"/>
        <w:jc w:val="both"/>
        <w:rPr>
          <w:rFonts w:ascii="Tahoma" w:hAnsi="Tahoma" w:cs="Tahoma"/>
          <w:color w:val="000000" w:themeColor="text1"/>
          <w:sz w:val="20"/>
          <w:szCs w:val="20"/>
        </w:rPr>
      </w:pPr>
      <w:r>
        <w:rPr>
          <w:rStyle w:val="Hypertextovodkaz"/>
          <w:rFonts w:ascii="Tahoma" w:hAnsi="Tahoma" w:cs="Tahoma"/>
          <w:bCs/>
          <w:color w:val="000000" w:themeColor="text1"/>
          <w:kern w:val="36"/>
          <w:sz w:val="20"/>
          <w:szCs w:val="20"/>
          <w:u w:val="none"/>
        </w:rPr>
        <w:t xml:space="preserve">Nejvyšší soud v této věci doplnil, že náhrada nákladů na opravu věci může převýšit její obvyklou cenu, a to přibližně až o třetinu. Pokud škůdce zničil svodidla na komunikaci a její vlastník pořídil svodidla nová, jde o účelně vynaložený náklad a vlastník má právo na plnou náhradu. Náhradu nelze snížit jen proto, že na komunikaci budou nová svodidla namísto starých. </w:t>
      </w:r>
    </w:p>
    <w:p w:rsidR="004B22E8" w:rsidRDefault="004B22E8" w:rsidP="004B22E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4B22E8" w:rsidRPr="00E23EF9" w:rsidRDefault="004B22E8" w:rsidP="004B22E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B22E8">
        <w:rPr>
          <w:rStyle w:val="Hypertextovodkaz"/>
          <w:rFonts w:ascii="Tahoma" w:eastAsia="Times New Roman" w:hAnsi="Tahoma" w:cs="Tahoma"/>
          <w:b/>
          <w:bCs/>
          <w:color w:val="000000" w:themeColor="text1"/>
          <w:kern w:val="36"/>
          <w:sz w:val="24"/>
          <w:szCs w:val="24"/>
          <w:u w:val="none"/>
          <w:lang w:eastAsia="cs-CZ"/>
        </w:rPr>
        <w:t>Nepřiměřené požadavky v zadávací dokumentaci</w:t>
      </w:r>
      <w:r w:rsidR="00E86FEE">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4B22E8" w:rsidRDefault="004B22E8" w:rsidP="004B22E8">
      <w:pPr>
        <w:pStyle w:val="Normlnweb"/>
        <w:shd w:val="clear" w:color="auto" w:fill="FDFDFD"/>
        <w:spacing w:before="0" w:beforeAutospacing="0" w:after="210" w:afterAutospacing="0"/>
        <w:jc w:val="right"/>
        <w:rPr>
          <w:rStyle w:val="Hypertextovodkaz"/>
          <w:rFonts w:ascii="Tahoma" w:hAnsi="Tahoma" w:cs="Tahoma"/>
          <w:bCs/>
          <w:color w:val="000000" w:themeColor="text1"/>
          <w:kern w:val="36"/>
          <w:sz w:val="20"/>
          <w:szCs w:val="20"/>
          <w:u w:val="none"/>
        </w:rPr>
      </w:pPr>
      <w:r>
        <w:rPr>
          <w:rStyle w:val="Hypertextovodkaz"/>
          <w:rFonts w:ascii="Tahoma" w:hAnsi="Tahoma" w:cs="Tahoma"/>
          <w:bCs/>
          <w:color w:val="000000" w:themeColor="text1"/>
          <w:kern w:val="36"/>
          <w:sz w:val="20"/>
          <w:szCs w:val="20"/>
          <w:u w:val="none"/>
        </w:rPr>
        <w:t>Úřad pro ochranu hospodářské soutěže</w:t>
      </w:r>
    </w:p>
    <w:p w:rsidR="004B22E8" w:rsidRDefault="004B22E8" w:rsidP="004B22E8">
      <w:pPr>
        <w:pStyle w:val="Normlnweb"/>
        <w:shd w:val="clear" w:color="auto" w:fill="FDFDFD"/>
        <w:spacing w:before="0" w:beforeAutospacing="0" w:after="210" w:afterAutospacing="0"/>
        <w:jc w:val="right"/>
        <w:rPr>
          <w:rStyle w:val="Hypertextovodkaz"/>
          <w:rFonts w:ascii="Tahoma" w:hAnsi="Tahoma" w:cs="Tahoma"/>
          <w:bCs/>
          <w:color w:val="000000" w:themeColor="text1"/>
          <w:kern w:val="36"/>
          <w:sz w:val="20"/>
          <w:szCs w:val="20"/>
          <w:u w:val="none"/>
        </w:rPr>
      </w:pPr>
    </w:p>
    <w:p w:rsidR="004B22E8" w:rsidRDefault="004B22E8" w:rsidP="004B22E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4B22E8">
        <w:rPr>
          <w:rStyle w:val="Hypertextovodkaz"/>
          <w:rFonts w:ascii="Tahoma" w:eastAsia="Times New Roman" w:hAnsi="Tahoma" w:cs="Tahoma"/>
          <w:bCs/>
          <w:color w:val="000000" w:themeColor="text1"/>
          <w:kern w:val="36"/>
          <w:sz w:val="20"/>
          <w:szCs w:val="20"/>
          <w:u w:val="none"/>
          <w:lang w:eastAsia="cs-CZ"/>
        </w:rPr>
        <w:t xml:space="preserve">Předseda </w:t>
      </w:r>
      <w:r>
        <w:rPr>
          <w:rStyle w:val="Hypertextovodkaz"/>
          <w:rFonts w:ascii="Tahoma" w:eastAsia="Times New Roman" w:hAnsi="Tahoma" w:cs="Tahoma"/>
          <w:bCs/>
          <w:color w:val="000000" w:themeColor="text1"/>
          <w:kern w:val="36"/>
          <w:sz w:val="20"/>
          <w:szCs w:val="20"/>
          <w:u w:val="none"/>
          <w:lang w:eastAsia="cs-CZ"/>
        </w:rPr>
        <w:t>ÚOHS</w:t>
      </w:r>
      <w:r w:rsidRPr="004B22E8">
        <w:rPr>
          <w:rStyle w:val="Hypertextovodkaz"/>
          <w:rFonts w:ascii="Tahoma" w:eastAsia="Times New Roman" w:hAnsi="Tahoma" w:cs="Tahoma"/>
          <w:bCs/>
          <w:color w:val="000000" w:themeColor="text1"/>
          <w:kern w:val="36"/>
          <w:sz w:val="20"/>
          <w:szCs w:val="20"/>
          <w:u w:val="none"/>
          <w:lang w:eastAsia="cs-CZ"/>
        </w:rPr>
        <w:t xml:space="preserve"> potvrdil, že zadavatelé stanovili zadávací podmínky veřejné zakázky v </w:t>
      </w:r>
      <w:r>
        <w:rPr>
          <w:rStyle w:val="Hypertextovodkaz"/>
          <w:rFonts w:ascii="Tahoma" w:eastAsia="Times New Roman" w:hAnsi="Tahoma" w:cs="Tahoma"/>
          <w:bCs/>
          <w:color w:val="000000" w:themeColor="text1"/>
          <w:kern w:val="36"/>
          <w:sz w:val="20"/>
          <w:szCs w:val="20"/>
          <w:u w:val="none"/>
          <w:lang w:eastAsia="cs-CZ"/>
        </w:rPr>
        <w:t>rozporu se zásadou přiměřenosti, pokud p</w:t>
      </w:r>
      <w:r w:rsidRPr="004B22E8">
        <w:rPr>
          <w:rStyle w:val="Hypertextovodkaz"/>
          <w:rFonts w:ascii="Tahoma" w:eastAsia="Times New Roman" w:hAnsi="Tahoma" w:cs="Tahoma"/>
          <w:bCs/>
          <w:color w:val="000000" w:themeColor="text1"/>
          <w:kern w:val="36"/>
          <w:sz w:val="20"/>
          <w:szCs w:val="20"/>
          <w:u w:val="none"/>
          <w:lang w:eastAsia="cs-CZ"/>
        </w:rPr>
        <w:t xml:space="preserve">ožadovali předložení platného dokladu o oprávnění k podnikání v předmětu činnosti „montáž, opravy, revize a zkoušky elektrických zařízení“, ačkoliv dodavatelé museli předložit rovněž oprávnění k podnikání v předmětu činnosti „provádění staveb, jejich změn a odstraňování“, které však samo o sobě možnost podnikat v oboru „montáž, opravy, revize a zkoušky elektrických zařízení“ v souvislosti s realizací stavby umožňuje. Je totiž mnohem širší a opravňuje i k výkonu činnosti související s realizací staveb, které jsou předmětem živností řemeslných, případně živnosti volné. </w:t>
      </w:r>
    </w:p>
    <w:p w:rsidR="004B22E8" w:rsidRDefault="004B22E8" w:rsidP="004B22E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B22E8" w:rsidRDefault="004B22E8" w:rsidP="004B22E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4B22E8">
        <w:rPr>
          <w:rStyle w:val="Hypertextovodkaz"/>
          <w:rFonts w:ascii="Tahoma" w:eastAsia="Times New Roman" w:hAnsi="Tahoma" w:cs="Tahoma"/>
          <w:bCs/>
          <w:color w:val="000000" w:themeColor="text1"/>
          <w:kern w:val="36"/>
          <w:sz w:val="20"/>
          <w:szCs w:val="20"/>
          <w:u w:val="none"/>
          <w:lang w:eastAsia="cs-CZ"/>
        </w:rPr>
        <w:t>Fakticky pak zadavatel potvrdil, že „širší“ živnost konzumuje živnost dílčí, když po podání návrhu k ÚOHS uvedl, že by uznal doložená oprávnění dodavatelů k předmětu podnikání, která dle jejich obsahu budou shodná s požadovanými oprávněními. Do té doby však zadavatel vyžadoval všechna oprávnění současně.</w:t>
      </w:r>
    </w:p>
    <w:p w:rsidR="004B22E8" w:rsidRDefault="004B22E8" w:rsidP="004B22E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B22E8" w:rsidRDefault="004B22E8" w:rsidP="004B22E8">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p>
    <w:p w:rsidR="00620586" w:rsidRPr="00390BE2" w:rsidRDefault="00620586" w:rsidP="00AB460C">
      <w:pPr>
        <w:pStyle w:val="Bezmezer"/>
        <w:spacing w:line="360" w:lineRule="auto"/>
        <w:jc w:val="both"/>
        <w:rPr>
          <w:rStyle w:val="Hypertextovodkaz"/>
          <w:rFonts w:ascii="Tahoma" w:hAnsi="Tahoma" w:cs="Tahoma"/>
          <w:color w:val="000000" w:themeColor="text1"/>
          <w:sz w:val="20"/>
          <w:szCs w:val="20"/>
          <w:u w:val="none"/>
        </w:rPr>
      </w:pPr>
    </w:p>
    <w:sectPr w:rsidR="00620586" w:rsidRPr="00390BE2"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FEE" w:rsidRDefault="00E86FEE" w:rsidP="004F17ED">
      <w:pPr>
        <w:spacing w:after="0" w:line="240" w:lineRule="auto"/>
      </w:pPr>
      <w:r>
        <w:separator/>
      </w:r>
    </w:p>
  </w:endnote>
  <w:endnote w:type="continuationSeparator" w:id="0">
    <w:p w:rsidR="00E86FEE" w:rsidRDefault="00E86FEE"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63038F" w:rsidRDefault="0063038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554034">
              <w:rPr>
                <w:rFonts w:ascii="Tahoma" w:hAnsi="Tahoma" w:cs="Tahoma"/>
                <w:b/>
                <w:bCs/>
                <w:noProof/>
                <w:sz w:val="16"/>
                <w:szCs w:val="16"/>
              </w:rPr>
              <w:t>2</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554034">
              <w:rPr>
                <w:rFonts w:ascii="Tahoma" w:hAnsi="Tahoma" w:cs="Tahoma"/>
                <w:b/>
                <w:bCs/>
                <w:noProof/>
                <w:sz w:val="16"/>
                <w:szCs w:val="16"/>
              </w:rPr>
              <w:t>6</w:t>
            </w:r>
            <w:r w:rsidRPr="00FB7F36">
              <w:rPr>
                <w:rFonts w:ascii="Tahoma" w:hAnsi="Tahoma" w:cs="Tahoma"/>
                <w:b/>
                <w:bCs/>
                <w:sz w:val="16"/>
                <w:szCs w:val="16"/>
              </w:rPr>
              <w:fldChar w:fldCharType="end"/>
            </w:r>
          </w:p>
        </w:sdtContent>
      </w:sdt>
    </w:sdtContent>
  </w:sdt>
  <w:p w:rsidR="0063038F" w:rsidRDefault="006303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FEE" w:rsidRDefault="00E86FEE" w:rsidP="004F17ED">
      <w:pPr>
        <w:spacing w:after="0" w:line="240" w:lineRule="auto"/>
      </w:pPr>
      <w:r>
        <w:separator/>
      </w:r>
    </w:p>
  </w:footnote>
  <w:footnote w:type="continuationSeparator" w:id="0">
    <w:p w:rsidR="00E86FEE" w:rsidRDefault="00E86FEE"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nsid w:val="3E3D593B"/>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484290"/>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8">
    <w:nsid w:val="502A0E88"/>
    <w:multiLevelType w:val="hybridMultilevel"/>
    <w:tmpl w:val="2466CFA0"/>
    <w:lvl w:ilvl="0" w:tplc="2EA49FFC">
      <w:start w:val="3"/>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0">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6"/>
  </w:num>
  <w:num w:numId="3">
    <w:abstractNumId w:val="21"/>
  </w:num>
  <w:num w:numId="4">
    <w:abstractNumId w:val="12"/>
  </w:num>
  <w:num w:numId="5">
    <w:abstractNumId w:val="11"/>
  </w:num>
  <w:num w:numId="6">
    <w:abstractNumId w:val="17"/>
  </w:num>
  <w:num w:numId="7">
    <w:abstractNumId w:val="34"/>
  </w:num>
  <w:num w:numId="8">
    <w:abstractNumId w:val="16"/>
  </w:num>
  <w:num w:numId="9">
    <w:abstractNumId w:val="36"/>
  </w:num>
  <w:num w:numId="10">
    <w:abstractNumId w:val="30"/>
  </w:num>
  <w:num w:numId="11">
    <w:abstractNumId w:val="32"/>
  </w:num>
  <w:num w:numId="12">
    <w:abstractNumId w:val="31"/>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20"/>
  </w:num>
  <w:num w:numId="25">
    <w:abstractNumId w:val="19"/>
  </w:num>
  <w:num w:numId="26">
    <w:abstractNumId w:val="35"/>
  </w:num>
  <w:num w:numId="27">
    <w:abstractNumId w:val="24"/>
  </w:num>
  <w:num w:numId="28">
    <w:abstractNumId w:val="13"/>
  </w:num>
  <w:num w:numId="29">
    <w:abstractNumId w:val="15"/>
  </w:num>
  <w:num w:numId="30">
    <w:abstractNumId w:val="22"/>
  </w:num>
  <w:num w:numId="31">
    <w:abstractNumId w:val="14"/>
  </w:num>
  <w:num w:numId="32">
    <w:abstractNumId w:val="25"/>
  </w:num>
  <w:num w:numId="33">
    <w:abstractNumId w:val="10"/>
  </w:num>
  <w:num w:numId="34">
    <w:abstractNumId w:val="29"/>
  </w:num>
  <w:num w:numId="35">
    <w:abstractNumId w:val="33"/>
  </w:num>
  <w:num w:numId="36">
    <w:abstractNumId w:val="28"/>
  </w:num>
  <w:num w:numId="37">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0406"/>
    <w:rsid w:val="00013763"/>
    <w:rsid w:val="000152BC"/>
    <w:rsid w:val="00017AE6"/>
    <w:rsid w:val="0002202C"/>
    <w:rsid w:val="00024354"/>
    <w:rsid w:val="00024EFD"/>
    <w:rsid w:val="00025EAC"/>
    <w:rsid w:val="00026824"/>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54E9"/>
    <w:rsid w:val="000F2090"/>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7697"/>
    <w:rsid w:val="001236D2"/>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CDD"/>
    <w:rsid w:val="00145C1F"/>
    <w:rsid w:val="0015004C"/>
    <w:rsid w:val="00150FB7"/>
    <w:rsid w:val="00156C6C"/>
    <w:rsid w:val="00161952"/>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3D99"/>
    <w:rsid w:val="001A62A6"/>
    <w:rsid w:val="001A6AF4"/>
    <w:rsid w:val="001A7E2C"/>
    <w:rsid w:val="001B040A"/>
    <w:rsid w:val="001B0CB3"/>
    <w:rsid w:val="001B5DB3"/>
    <w:rsid w:val="001B609E"/>
    <w:rsid w:val="001B66D4"/>
    <w:rsid w:val="001C27F8"/>
    <w:rsid w:val="001C4A0C"/>
    <w:rsid w:val="001C509B"/>
    <w:rsid w:val="001C580F"/>
    <w:rsid w:val="001C645F"/>
    <w:rsid w:val="001D0703"/>
    <w:rsid w:val="001D070C"/>
    <w:rsid w:val="001D0880"/>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07"/>
    <w:rsid w:val="00220138"/>
    <w:rsid w:val="002205E1"/>
    <w:rsid w:val="0022197B"/>
    <w:rsid w:val="00221F51"/>
    <w:rsid w:val="00222868"/>
    <w:rsid w:val="00225A40"/>
    <w:rsid w:val="00233EF7"/>
    <w:rsid w:val="0023405F"/>
    <w:rsid w:val="00235322"/>
    <w:rsid w:val="00236086"/>
    <w:rsid w:val="00240477"/>
    <w:rsid w:val="00242580"/>
    <w:rsid w:val="002441B4"/>
    <w:rsid w:val="00247A69"/>
    <w:rsid w:val="0025086C"/>
    <w:rsid w:val="00251C31"/>
    <w:rsid w:val="0025209F"/>
    <w:rsid w:val="00252C33"/>
    <w:rsid w:val="00253343"/>
    <w:rsid w:val="00253681"/>
    <w:rsid w:val="00254879"/>
    <w:rsid w:val="00255279"/>
    <w:rsid w:val="0025643D"/>
    <w:rsid w:val="00257465"/>
    <w:rsid w:val="00257D6C"/>
    <w:rsid w:val="002610C4"/>
    <w:rsid w:val="002622B6"/>
    <w:rsid w:val="00263CDC"/>
    <w:rsid w:val="002738A3"/>
    <w:rsid w:val="00276A8C"/>
    <w:rsid w:val="00276F8F"/>
    <w:rsid w:val="00283D2E"/>
    <w:rsid w:val="0028484D"/>
    <w:rsid w:val="0028797B"/>
    <w:rsid w:val="002910D6"/>
    <w:rsid w:val="00292D21"/>
    <w:rsid w:val="00295C86"/>
    <w:rsid w:val="00296169"/>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5BBB"/>
    <w:rsid w:val="00306184"/>
    <w:rsid w:val="003077D1"/>
    <w:rsid w:val="00310DD6"/>
    <w:rsid w:val="00311B5F"/>
    <w:rsid w:val="00311C47"/>
    <w:rsid w:val="00312C05"/>
    <w:rsid w:val="003131F8"/>
    <w:rsid w:val="00313573"/>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411B"/>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3F7FFC"/>
    <w:rsid w:val="00400CA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27F2F"/>
    <w:rsid w:val="004353BF"/>
    <w:rsid w:val="00440048"/>
    <w:rsid w:val="0044093C"/>
    <w:rsid w:val="004450E2"/>
    <w:rsid w:val="0044547E"/>
    <w:rsid w:val="00447E10"/>
    <w:rsid w:val="004515D2"/>
    <w:rsid w:val="004536BC"/>
    <w:rsid w:val="00454762"/>
    <w:rsid w:val="004549DE"/>
    <w:rsid w:val="004559EA"/>
    <w:rsid w:val="0046265B"/>
    <w:rsid w:val="00465991"/>
    <w:rsid w:val="0046696E"/>
    <w:rsid w:val="00466E48"/>
    <w:rsid w:val="0047044D"/>
    <w:rsid w:val="00471191"/>
    <w:rsid w:val="00471384"/>
    <w:rsid w:val="004766A0"/>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22E8"/>
    <w:rsid w:val="004B555E"/>
    <w:rsid w:val="004C0443"/>
    <w:rsid w:val="004C27B8"/>
    <w:rsid w:val="004D0E8C"/>
    <w:rsid w:val="004D207B"/>
    <w:rsid w:val="004D224F"/>
    <w:rsid w:val="004D304C"/>
    <w:rsid w:val="004D65E5"/>
    <w:rsid w:val="004D762B"/>
    <w:rsid w:val="004E0C28"/>
    <w:rsid w:val="004E1900"/>
    <w:rsid w:val="004E1905"/>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364B8"/>
    <w:rsid w:val="00540EA0"/>
    <w:rsid w:val="00542B36"/>
    <w:rsid w:val="00543D4A"/>
    <w:rsid w:val="00544C49"/>
    <w:rsid w:val="005452CF"/>
    <w:rsid w:val="00554034"/>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6EB"/>
    <w:rsid w:val="00590D0D"/>
    <w:rsid w:val="00595560"/>
    <w:rsid w:val="005A1D02"/>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29C4"/>
    <w:rsid w:val="00616728"/>
    <w:rsid w:val="00620586"/>
    <w:rsid w:val="00621743"/>
    <w:rsid w:val="00625E80"/>
    <w:rsid w:val="00626608"/>
    <w:rsid w:val="00626DAB"/>
    <w:rsid w:val="0063038F"/>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21B9"/>
    <w:rsid w:val="00664BFA"/>
    <w:rsid w:val="00666289"/>
    <w:rsid w:val="00681668"/>
    <w:rsid w:val="006819A4"/>
    <w:rsid w:val="00685036"/>
    <w:rsid w:val="0068715C"/>
    <w:rsid w:val="00687E51"/>
    <w:rsid w:val="0069081D"/>
    <w:rsid w:val="006909A9"/>
    <w:rsid w:val="00692BAF"/>
    <w:rsid w:val="00692C0F"/>
    <w:rsid w:val="00695978"/>
    <w:rsid w:val="00696326"/>
    <w:rsid w:val="006A0A7F"/>
    <w:rsid w:val="006A1F9A"/>
    <w:rsid w:val="006A2727"/>
    <w:rsid w:val="006A3533"/>
    <w:rsid w:val="006A4A20"/>
    <w:rsid w:val="006B0435"/>
    <w:rsid w:val="006B099C"/>
    <w:rsid w:val="006B1D5C"/>
    <w:rsid w:val="006B2EB6"/>
    <w:rsid w:val="006B4688"/>
    <w:rsid w:val="006B6895"/>
    <w:rsid w:val="006B7EE9"/>
    <w:rsid w:val="006C005F"/>
    <w:rsid w:val="006C459B"/>
    <w:rsid w:val="006C4699"/>
    <w:rsid w:val="006C5AD8"/>
    <w:rsid w:val="006C6DAC"/>
    <w:rsid w:val="006C6F55"/>
    <w:rsid w:val="006C7AF7"/>
    <w:rsid w:val="006D07AF"/>
    <w:rsid w:val="006D2E1E"/>
    <w:rsid w:val="006D437B"/>
    <w:rsid w:val="006D468C"/>
    <w:rsid w:val="006D487E"/>
    <w:rsid w:val="006D5353"/>
    <w:rsid w:val="006E09B3"/>
    <w:rsid w:val="006E28CD"/>
    <w:rsid w:val="006E4B7E"/>
    <w:rsid w:val="006E57D1"/>
    <w:rsid w:val="006F2E08"/>
    <w:rsid w:val="006F443D"/>
    <w:rsid w:val="00701B95"/>
    <w:rsid w:val="00703EE5"/>
    <w:rsid w:val="007060DB"/>
    <w:rsid w:val="00706A9F"/>
    <w:rsid w:val="00707206"/>
    <w:rsid w:val="0071067F"/>
    <w:rsid w:val="00711675"/>
    <w:rsid w:val="00711F19"/>
    <w:rsid w:val="007148E4"/>
    <w:rsid w:val="00715A6F"/>
    <w:rsid w:val="00721803"/>
    <w:rsid w:val="00721B7D"/>
    <w:rsid w:val="00724B67"/>
    <w:rsid w:val="007250DE"/>
    <w:rsid w:val="0073165C"/>
    <w:rsid w:val="007342F4"/>
    <w:rsid w:val="007400F7"/>
    <w:rsid w:val="007413F0"/>
    <w:rsid w:val="00741601"/>
    <w:rsid w:val="00745373"/>
    <w:rsid w:val="007503D0"/>
    <w:rsid w:val="00751E42"/>
    <w:rsid w:val="00760367"/>
    <w:rsid w:val="00760E95"/>
    <w:rsid w:val="00761984"/>
    <w:rsid w:val="0076277F"/>
    <w:rsid w:val="00765FD7"/>
    <w:rsid w:val="00773243"/>
    <w:rsid w:val="007767A0"/>
    <w:rsid w:val="00781FFA"/>
    <w:rsid w:val="007825CD"/>
    <w:rsid w:val="00783961"/>
    <w:rsid w:val="0078570F"/>
    <w:rsid w:val="00785AB4"/>
    <w:rsid w:val="00790364"/>
    <w:rsid w:val="00791AB2"/>
    <w:rsid w:val="007955A3"/>
    <w:rsid w:val="007957FF"/>
    <w:rsid w:val="0079795D"/>
    <w:rsid w:val="007A56F5"/>
    <w:rsid w:val="007A7BE0"/>
    <w:rsid w:val="007B7559"/>
    <w:rsid w:val="007C0E18"/>
    <w:rsid w:val="007C2983"/>
    <w:rsid w:val="007C30AF"/>
    <w:rsid w:val="007C3635"/>
    <w:rsid w:val="007C36DB"/>
    <w:rsid w:val="007C51BB"/>
    <w:rsid w:val="007C520E"/>
    <w:rsid w:val="007D72DA"/>
    <w:rsid w:val="007E053D"/>
    <w:rsid w:val="007E317C"/>
    <w:rsid w:val="007E6A31"/>
    <w:rsid w:val="007E7045"/>
    <w:rsid w:val="007F0254"/>
    <w:rsid w:val="007F09E2"/>
    <w:rsid w:val="007F1D75"/>
    <w:rsid w:val="007F3540"/>
    <w:rsid w:val="0080163B"/>
    <w:rsid w:val="00801E54"/>
    <w:rsid w:val="008020EA"/>
    <w:rsid w:val="0080530B"/>
    <w:rsid w:val="008105BA"/>
    <w:rsid w:val="00812AEE"/>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6110"/>
    <w:rsid w:val="0083799C"/>
    <w:rsid w:val="00844B2A"/>
    <w:rsid w:val="008472B6"/>
    <w:rsid w:val="00847B08"/>
    <w:rsid w:val="00852426"/>
    <w:rsid w:val="00852FD0"/>
    <w:rsid w:val="008559F5"/>
    <w:rsid w:val="00855B7C"/>
    <w:rsid w:val="00856973"/>
    <w:rsid w:val="0086206B"/>
    <w:rsid w:val="00862B3D"/>
    <w:rsid w:val="00863036"/>
    <w:rsid w:val="00863A2B"/>
    <w:rsid w:val="00863E13"/>
    <w:rsid w:val="008662C9"/>
    <w:rsid w:val="008679EA"/>
    <w:rsid w:val="00867E85"/>
    <w:rsid w:val="0087193D"/>
    <w:rsid w:val="008728CF"/>
    <w:rsid w:val="008741F9"/>
    <w:rsid w:val="00877BA9"/>
    <w:rsid w:val="008803F5"/>
    <w:rsid w:val="0088131E"/>
    <w:rsid w:val="00883431"/>
    <w:rsid w:val="00886054"/>
    <w:rsid w:val="00886137"/>
    <w:rsid w:val="00893510"/>
    <w:rsid w:val="008941B5"/>
    <w:rsid w:val="00894E0D"/>
    <w:rsid w:val="00896C09"/>
    <w:rsid w:val="00896D55"/>
    <w:rsid w:val="00897211"/>
    <w:rsid w:val="008978F9"/>
    <w:rsid w:val="008A1B9B"/>
    <w:rsid w:val="008A26C7"/>
    <w:rsid w:val="008A38F7"/>
    <w:rsid w:val="008B09D3"/>
    <w:rsid w:val="008B2419"/>
    <w:rsid w:val="008B4469"/>
    <w:rsid w:val="008B5061"/>
    <w:rsid w:val="008B5D32"/>
    <w:rsid w:val="008B62F0"/>
    <w:rsid w:val="008C04C1"/>
    <w:rsid w:val="008C1454"/>
    <w:rsid w:val="008C22B8"/>
    <w:rsid w:val="008C43D6"/>
    <w:rsid w:val="008C5AF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2E94"/>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21EA"/>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943AD"/>
    <w:rsid w:val="009A232F"/>
    <w:rsid w:val="009A4480"/>
    <w:rsid w:val="009A5022"/>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2ED"/>
    <w:rsid w:val="00A1069C"/>
    <w:rsid w:val="00A1138A"/>
    <w:rsid w:val="00A14697"/>
    <w:rsid w:val="00A17C8E"/>
    <w:rsid w:val="00A20227"/>
    <w:rsid w:val="00A235E1"/>
    <w:rsid w:val="00A2427F"/>
    <w:rsid w:val="00A25A93"/>
    <w:rsid w:val="00A26266"/>
    <w:rsid w:val="00A2764A"/>
    <w:rsid w:val="00A304F2"/>
    <w:rsid w:val="00A31A51"/>
    <w:rsid w:val="00A32137"/>
    <w:rsid w:val="00A33502"/>
    <w:rsid w:val="00A34EA2"/>
    <w:rsid w:val="00A35E6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D7"/>
    <w:rsid w:val="00A90421"/>
    <w:rsid w:val="00A94D83"/>
    <w:rsid w:val="00A9509D"/>
    <w:rsid w:val="00A965DE"/>
    <w:rsid w:val="00A970A5"/>
    <w:rsid w:val="00A97275"/>
    <w:rsid w:val="00A97A82"/>
    <w:rsid w:val="00AA3152"/>
    <w:rsid w:val="00AA3B8A"/>
    <w:rsid w:val="00AB2AC7"/>
    <w:rsid w:val="00AB460C"/>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11E72"/>
    <w:rsid w:val="00B16007"/>
    <w:rsid w:val="00B16A80"/>
    <w:rsid w:val="00B17807"/>
    <w:rsid w:val="00B23DBB"/>
    <w:rsid w:val="00B2481A"/>
    <w:rsid w:val="00B256C5"/>
    <w:rsid w:val="00B260C9"/>
    <w:rsid w:val="00B2624B"/>
    <w:rsid w:val="00B279C5"/>
    <w:rsid w:val="00B27A24"/>
    <w:rsid w:val="00B36378"/>
    <w:rsid w:val="00B37871"/>
    <w:rsid w:val="00B40347"/>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1990"/>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09F"/>
    <w:rsid w:val="00BC329B"/>
    <w:rsid w:val="00BC6286"/>
    <w:rsid w:val="00BC63BD"/>
    <w:rsid w:val="00BD3E76"/>
    <w:rsid w:val="00BE18F8"/>
    <w:rsid w:val="00BE541E"/>
    <w:rsid w:val="00BE5B7A"/>
    <w:rsid w:val="00BF15EC"/>
    <w:rsid w:val="00BF6038"/>
    <w:rsid w:val="00BF70FD"/>
    <w:rsid w:val="00C023AC"/>
    <w:rsid w:val="00C02A29"/>
    <w:rsid w:val="00C05079"/>
    <w:rsid w:val="00C1167A"/>
    <w:rsid w:val="00C11BF0"/>
    <w:rsid w:val="00C17383"/>
    <w:rsid w:val="00C17D68"/>
    <w:rsid w:val="00C20B2E"/>
    <w:rsid w:val="00C273B0"/>
    <w:rsid w:val="00C31C60"/>
    <w:rsid w:val="00C34799"/>
    <w:rsid w:val="00C34DBF"/>
    <w:rsid w:val="00C3782E"/>
    <w:rsid w:val="00C40179"/>
    <w:rsid w:val="00C470A1"/>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15B1"/>
    <w:rsid w:val="00C9199A"/>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D711D"/>
    <w:rsid w:val="00CE0565"/>
    <w:rsid w:val="00CE29A0"/>
    <w:rsid w:val="00CE36F5"/>
    <w:rsid w:val="00CE413C"/>
    <w:rsid w:val="00CE4377"/>
    <w:rsid w:val="00CE724B"/>
    <w:rsid w:val="00CE7FBD"/>
    <w:rsid w:val="00CF014B"/>
    <w:rsid w:val="00CF2948"/>
    <w:rsid w:val="00CF3793"/>
    <w:rsid w:val="00CF3ED9"/>
    <w:rsid w:val="00CF5796"/>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3C1"/>
    <w:rsid w:val="00D64EA6"/>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529"/>
    <w:rsid w:val="00E33D85"/>
    <w:rsid w:val="00E36480"/>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803C2"/>
    <w:rsid w:val="00E80F23"/>
    <w:rsid w:val="00E810D3"/>
    <w:rsid w:val="00E818D8"/>
    <w:rsid w:val="00E81F94"/>
    <w:rsid w:val="00E81FE7"/>
    <w:rsid w:val="00E85F14"/>
    <w:rsid w:val="00E86FEE"/>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45F8"/>
    <w:rsid w:val="00EE72BF"/>
    <w:rsid w:val="00EF2693"/>
    <w:rsid w:val="00EF4375"/>
    <w:rsid w:val="00EF673E"/>
    <w:rsid w:val="00F01D94"/>
    <w:rsid w:val="00F02B7C"/>
    <w:rsid w:val="00F03500"/>
    <w:rsid w:val="00F03A9F"/>
    <w:rsid w:val="00F059ED"/>
    <w:rsid w:val="00F06517"/>
    <w:rsid w:val="00F104A5"/>
    <w:rsid w:val="00F11B43"/>
    <w:rsid w:val="00F12A4C"/>
    <w:rsid w:val="00F12C83"/>
    <w:rsid w:val="00F166AB"/>
    <w:rsid w:val="00F2046E"/>
    <w:rsid w:val="00F209B6"/>
    <w:rsid w:val="00F230F8"/>
    <w:rsid w:val="00F23F63"/>
    <w:rsid w:val="00F249AE"/>
    <w:rsid w:val="00F272E4"/>
    <w:rsid w:val="00F32275"/>
    <w:rsid w:val="00F33E4D"/>
    <w:rsid w:val="00F367A2"/>
    <w:rsid w:val="00F40DE5"/>
    <w:rsid w:val="00F40F68"/>
    <w:rsid w:val="00F4152A"/>
    <w:rsid w:val="00F501D4"/>
    <w:rsid w:val="00F5181D"/>
    <w:rsid w:val="00F5205D"/>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3A7"/>
    <w:rsid w:val="00F95BF2"/>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E3844-567B-4ECC-8CB2-A4494B37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1417</Words>
  <Characters>8366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11</cp:revision>
  <cp:lastPrinted>2020-06-04T15:28:00Z</cp:lastPrinted>
  <dcterms:created xsi:type="dcterms:W3CDTF">2020-05-06T13:06:00Z</dcterms:created>
  <dcterms:modified xsi:type="dcterms:W3CDTF">2020-06-05T07:39:00Z</dcterms:modified>
</cp:coreProperties>
</file>