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7F0254" w:rsidRDefault="007F0254"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A102ED"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SRPEN</w:t>
      </w:r>
      <w:r w:rsidR="00D232D6">
        <w:rPr>
          <w:rFonts w:ascii="Tahoma" w:hAnsi="Tahoma" w:cs="Tahoma"/>
          <w:b/>
          <w:color w:val="000000" w:themeColor="text1"/>
          <w:sz w:val="32"/>
          <w:szCs w:val="20"/>
        </w:rPr>
        <w:t xml:space="preserve"> </w:t>
      </w:r>
      <w:r w:rsidR="00247A69">
        <w:rPr>
          <w:rFonts w:ascii="Tahoma" w:hAnsi="Tahoma" w:cs="Tahoma"/>
          <w:b/>
          <w:color w:val="000000" w:themeColor="text1"/>
          <w:sz w:val="32"/>
          <w:szCs w:val="20"/>
        </w:rPr>
        <w:t>2019</w:t>
      </w: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F807B3" w:rsidRDefault="00A102ED" w:rsidP="00A102ED">
      <w:pPr>
        <w:pStyle w:val="Bezmezer"/>
        <w:numPr>
          <w:ilvl w:val="0"/>
          <w:numId w:val="32"/>
        </w:numPr>
        <w:spacing w:line="360" w:lineRule="auto"/>
        <w:jc w:val="both"/>
        <w:rPr>
          <w:rFonts w:ascii="Tahoma" w:hAnsi="Tahoma" w:cs="Tahoma"/>
          <w:color w:val="000000" w:themeColor="text1"/>
          <w:sz w:val="20"/>
          <w:szCs w:val="20"/>
        </w:rPr>
      </w:pPr>
      <w:r w:rsidRPr="00A102ED">
        <w:rPr>
          <w:rFonts w:ascii="Tahoma" w:hAnsi="Tahoma" w:cs="Tahoma"/>
          <w:color w:val="000000" w:themeColor="text1"/>
          <w:sz w:val="20"/>
          <w:szCs w:val="20"/>
        </w:rPr>
        <w:t>Vyhláška č. 200/2019 Sb., kterou se mění vyhláška č. 383/2001 Sb., o podrobnostech nakládání s odpady, ve znění pozdějších předpisů, a vyhláška č. 294/2005 Sb., o podmínkách ukládání odpadů na skládky a jejich využívání na povrchu terénu a změně vyhlášky č. 383/2001 Sb., o podrobnostech nakládání s odpady, ve znění pozdějších předpisů</w:t>
      </w:r>
    </w:p>
    <w:p w:rsidR="00A102ED" w:rsidRDefault="00721B7D" w:rsidP="00721B7D">
      <w:pPr>
        <w:pStyle w:val="Bezmezer"/>
        <w:numPr>
          <w:ilvl w:val="0"/>
          <w:numId w:val="32"/>
        </w:numPr>
        <w:spacing w:line="360" w:lineRule="auto"/>
        <w:jc w:val="both"/>
        <w:rPr>
          <w:rFonts w:ascii="Tahoma" w:hAnsi="Tahoma" w:cs="Tahoma"/>
          <w:color w:val="000000" w:themeColor="text1"/>
          <w:sz w:val="20"/>
          <w:szCs w:val="20"/>
        </w:rPr>
      </w:pPr>
      <w:r w:rsidRPr="00721B7D">
        <w:rPr>
          <w:rFonts w:ascii="Tahoma" w:hAnsi="Tahoma" w:cs="Tahoma"/>
          <w:color w:val="000000" w:themeColor="text1"/>
          <w:sz w:val="20"/>
          <w:szCs w:val="20"/>
        </w:rPr>
        <w:t>Vyhláška č. 197/2019 Sb., kterou se mění vyhláška č. 183/2018 Sb., o náležitostech rozhodnutí a dalších opatření vodoprávního úřadu a o dokladech předkládaných vodoprávnímu úřadu</w:t>
      </w:r>
    </w:p>
    <w:p w:rsidR="00721B7D" w:rsidRDefault="00721B7D" w:rsidP="00721B7D">
      <w:pPr>
        <w:pStyle w:val="Bezmezer"/>
        <w:numPr>
          <w:ilvl w:val="0"/>
          <w:numId w:val="32"/>
        </w:numPr>
        <w:spacing w:line="360" w:lineRule="auto"/>
        <w:jc w:val="both"/>
        <w:rPr>
          <w:rFonts w:ascii="Tahoma" w:hAnsi="Tahoma" w:cs="Tahoma"/>
          <w:color w:val="000000" w:themeColor="text1"/>
          <w:sz w:val="20"/>
          <w:szCs w:val="20"/>
        </w:rPr>
      </w:pPr>
      <w:r w:rsidRPr="00721B7D">
        <w:rPr>
          <w:rFonts w:ascii="Tahoma" w:hAnsi="Tahoma" w:cs="Tahoma"/>
          <w:color w:val="000000" w:themeColor="text1"/>
          <w:sz w:val="20"/>
          <w:szCs w:val="20"/>
        </w:rPr>
        <w:t>Vyhláška č. 216/2019 Sb., kterou se mění vyhláška č. 415/2012 Sb., o přípustné úrovni znečišťování a jejím zjišťování a o provedení některých dalších ustanovení zákona o ochraně ovzduší, ve znění pozdějších předpisů</w:t>
      </w:r>
    </w:p>
    <w:p w:rsidR="00721B7D" w:rsidRPr="00721B7D" w:rsidRDefault="00721B7D" w:rsidP="00721B7D">
      <w:pPr>
        <w:pStyle w:val="Bezmezer"/>
        <w:spacing w:line="360" w:lineRule="auto"/>
        <w:ind w:left="786"/>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1C645F" w:rsidRPr="001C645F" w:rsidRDefault="001C645F" w:rsidP="001C645F">
      <w:pPr>
        <w:pStyle w:val="Bezmezer"/>
        <w:numPr>
          <w:ilvl w:val="0"/>
          <w:numId w:val="32"/>
        </w:numPr>
        <w:spacing w:line="360" w:lineRule="auto"/>
        <w:jc w:val="both"/>
        <w:rPr>
          <w:rFonts w:ascii="Tahoma" w:hAnsi="Tahoma" w:cs="Tahoma"/>
          <w:color w:val="000000" w:themeColor="text1"/>
          <w:sz w:val="20"/>
          <w:szCs w:val="20"/>
        </w:rPr>
      </w:pPr>
      <w:r w:rsidRPr="001C645F">
        <w:rPr>
          <w:rFonts w:ascii="Tahoma" w:hAnsi="Tahoma" w:cs="Tahoma"/>
          <w:color w:val="000000" w:themeColor="text1"/>
          <w:sz w:val="20"/>
          <w:szCs w:val="20"/>
        </w:rPr>
        <w:t>Návrh zákona, kterým se mění některé zákony v oblasti daní v souvislosti s implementací předpisů Evropské unie</w:t>
      </w:r>
    </w:p>
    <w:p w:rsidR="00894E0D" w:rsidRDefault="001C645F" w:rsidP="001C645F">
      <w:pPr>
        <w:pStyle w:val="Bezmezer"/>
        <w:numPr>
          <w:ilvl w:val="0"/>
          <w:numId w:val="32"/>
        </w:numPr>
        <w:spacing w:line="360" w:lineRule="auto"/>
        <w:jc w:val="both"/>
        <w:rPr>
          <w:rFonts w:ascii="Tahoma" w:hAnsi="Tahoma" w:cs="Tahoma"/>
          <w:color w:val="000000" w:themeColor="text1"/>
          <w:sz w:val="20"/>
          <w:szCs w:val="20"/>
        </w:rPr>
      </w:pPr>
      <w:r w:rsidRPr="00894E0D">
        <w:rPr>
          <w:rFonts w:ascii="Tahoma" w:hAnsi="Tahoma" w:cs="Tahoma"/>
          <w:color w:val="000000" w:themeColor="text1"/>
          <w:sz w:val="20"/>
          <w:szCs w:val="20"/>
        </w:rPr>
        <w:t>Návrh zákona, kterým se mění občanský soudní řád a další související zákony</w:t>
      </w:r>
    </w:p>
    <w:p w:rsidR="00894E0D" w:rsidRDefault="00894E0D" w:rsidP="00894E0D">
      <w:pPr>
        <w:pStyle w:val="Bezmezer"/>
        <w:numPr>
          <w:ilvl w:val="0"/>
          <w:numId w:val="32"/>
        </w:numPr>
        <w:spacing w:line="360" w:lineRule="auto"/>
        <w:jc w:val="both"/>
        <w:rPr>
          <w:rFonts w:ascii="Tahoma" w:hAnsi="Tahoma" w:cs="Tahoma"/>
          <w:color w:val="000000" w:themeColor="text1"/>
          <w:sz w:val="20"/>
          <w:szCs w:val="20"/>
        </w:rPr>
      </w:pPr>
      <w:r w:rsidRPr="00894E0D">
        <w:rPr>
          <w:rFonts w:ascii="Tahoma" w:hAnsi="Tahoma" w:cs="Tahoma"/>
          <w:color w:val="000000" w:themeColor="text1"/>
          <w:sz w:val="20"/>
          <w:szCs w:val="20"/>
        </w:rPr>
        <w:t>Zákon o změně zákonů v souvislosti s přijetím zákona o znalcích a soudních tlumočnících</w:t>
      </w:r>
    </w:p>
    <w:p w:rsidR="000B6E81" w:rsidRPr="00894E0D" w:rsidRDefault="001C645F" w:rsidP="001C645F">
      <w:pPr>
        <w:pStyle w:val="Bezmezer"/>
        <w:numPr>
          <w:ilvl w:val="0"/>
          <w:numId w:val="32"/>
        </w:numPr>
        <w:spacing w:line="360" w:lineRule="auto"/>
        <w:jc w:val="both"/>
        <w:rPr>
          <w:rFonts w:ascii="Tahoma" w:hAnsi="Tahoma" w:cs="Tahoma"/>
          <w:color w:val="000000" w:themeColor="text1"/>
          <w:sz w:val="20"/>
          <w:szCs w:val="20"/>
        </w:rPr>
      </w:pPr>
      <w:r w:rsidRPr="00894E0D">
        <w:rPr>
          <w:rFonts w:ascii="Tahoma" w:hAnsi="Tahoma" w:cs="Tahoma"/>
          <w:color w:val="000000" w:themeColor="text1"/>
          <w:sz w:val="20"/>
          <w:szCs w:val="20"/>
        </w:rPr>
        <w:t>Návrh zákona o metrologii</w:t>
      </w:r>
    </w:p>
    <w:p w:rsidR="001C645F" w:rsidRPr="001C645F" w:rsidRDefault="001C645F" w:rsidP="001C645F">
      <w:pPr>
        <w:pStyle w:val="Bezmezer"/>
        <w:spacing w:line="360" w:lineRule="auto"/>
        <w:ind w:left="786"/>
        <w:jc w:val="both"/>
        <w:rPr>
          <w:rFonts w:ascii="Tahoma" w:hAnsi="Tahoma" w:cs="Tahoma"/>
          <w:color w:val="000000" w:themeColor="text1"/>
          <w:sz w:val="20"/>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037C21" w:rsidRDefault="00AD0C9A" w:rsidP="00AD0C9A">
      <w:pPr>
        <w:pStyle w:val="Bezmezer"/>
        <w:numPr>
          <w:ilvl w:val="0"/>
          <w:numId w:val="32"/>
        </w:numPr>
        <w:spacing w:line="360" w:lineRule="auto"/>
        <w:jc w:val="both"/>
        <w:rPr>
          <w:rFonts w:ascii="Tahoma" w:hAnsi="Tahoma" w:cs="Tahoma"/>
          <w:color w:val="000000" w:themeColor="text1"/>
          <w:sz w:val="20"/>
          <w:szCs w:val="20"/>
        </w:rPr>
      </w:pPr>
      <w:r w:rsidRPr="00AD0C9A">
        <w:rPr>
          <w:rFonts w:ascii="Tahoma" w:hAnsi="Tahoma" w:cs="Tahoma"/>
          <w:color w:val="000000" w:themeColor="text1"/>
          <w:sz w:val="20"/>
          <w:szCs w:val="20"/>
        </w:rPr>
        <w:t>Novela zákona č. 89/2012 Sb., občanský zákoník</w:t>
      </w:r>
    </w:p>
    <w:p w:rsidR="00AD0C9A" w:rsidRDefault="00AD0C9A" w:rsidP="00AD0C9A">
      <w:pPr>
        <w:pStyle w:val="Bezmezer"/>
        <w:numPr>
          <w:ilvl w:val="0"/>
          <w:numId w:val="32"/>
        </w:numPr>
        <w:spacing w:line="360" w:lineRule="auto"/>
        <w:jc w:val="both"/>
        <w:rPr>
          <w:rFonts w:ascii="Tahoma" w:hAnsi="Tahoma" w:cs="Tahoma"/>
          <w:color w:val="000000" w:themeColor="text1"/>
          <w:sz w:val="20"/>
          <w:szCs w:val="20"/>
        </w:rPr>
      </w:pPr>
      <w:r w:rsidRPr="00AD0C9A">
        <w:rPr>
          <w:rFonts w:ascii="Tahoma" w:hAnsi="Tahoma" w:cs="Tahoma"/>
          <w:color w:val="000000" w:themeColor="text1"/>
          <w:sz w:val="20"/>
          <w:szCs w:val="20"/>
        </w:rPr>
        <w:t>Novela zákona č. 139/2002 Sb., o pozemkových úpravách a pozemkových úřadech a o změně zákona č. 229/1991 Sb., o úpravě vlastnických vztahů k půdě a jinému zemědělskému majetku, ve znění pozdějších předpisů, ve znění pozdějších předpisů, a zákon č. 256/2013 Sb., o katastru nemovitostí (katastrální zákon)</w:t>
      </w:r>
    </w:p>
    <w:p w:rsidR="003A43FE" w:rsidRPr="00CB2B4C" w:rsidRDefault="003A43FE" w:rsidP="003A43FE">
      <w:pPr>
        <w:pStyle w:val="Bezmezer"/>
        <w:spacing w:line="360" w:lineRule="auto"/>
        <w:ind w:left="786"/>
        <w:jc w:val="both"/>
        <w:rPr>
          <w:rFonts w:ascii="Tahoma" w:hAnsi="Tahoma" w:cs="Tahoma"/>
          <w:color w:val="000000" w:themeColor="text1"/>
          <w:sz w:val="20"/>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D9318E" w:rsidRPr="00D9318E" w:rsidRDefault="002A3CA7" w:rsidP="00D9318E">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Propadnutí zádržného při rozhodnutí o úpadku</w:t>
      </w:r>
    </w:p>
    <w:p w:rsidR="00D9318E" w:rsidRDefault="00D9318E" w:rsidP="00D9318E">
      <w:pPr>
        <w:pStyle w:val="Bezmezer"/>
        <w:numPr>
          <w:ilvl w:val="0"/>
          <w:numId w:val="2"/>
        </w:numPr>
        <w:spacing w:line="360" w:lineRule="auto"/>
        <w:jc w:val="both"/>
        <w:rPr>
          <w:rFonts w:ascii="Tahoma" w:hAnsi="Tahoma" w:cs="Tahoma"/>
          <w:color w:val="000000" w:themeColor="text1"/>
          <w:sz w:val="20"/>
          <w:szCs w:val="20"/>
        </w:rPr>
      </w:pPr>
      <w:r w:rsidRPr="00D9318E">
        <w:rPr>
          <w:rFonts w:ascii="Tahoma" w:hAnsi="Tahoma" w:cs="Tahoma"/>
          <w:color w:val="000000" w:themeColor="text1"/>
          <w:sz w:val="20"/>
          <w:szCs w:val="20"/>
        </w:rPr>
        <w:lastRenderedPageBreak/>
        <w:t>Neoznámení výběru dodavatele a uzavření smlouvy</w:t>
      </w:r>
    </w:p>
    <w:p w:rsidR="00A83FA1" w:rsidRDefault="00A83FA1" w:rsidP="00D9318E">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Neplatnost rozhodčích nálezů</w:t>
      </w:r>
    </w:p>
    <w:p w:rsidR="00A83FA1" w:rsidRDefault="00A83FA1" w:rsidP="00A83FA1">
      <w:pPr>
        <w:pStyle w:val="Bezmezer"/>
        <w:spacing w:line="360" w:lineRule="auto"/>
        <w:ind w:left="78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D232D6" w:rsidRPr="008B62F0" w:rsidRDefault="001C645F" w:rsidP="008B62F0">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1C645F">
        <w:rPr>
          <w:rStyle w:val="Hypertextovodkaz"/>
          <w:rFonts w:ascii="Tahoma" w:eastAsia="Times New Roman" w:hAnsi="Tahoma" w:cs="Tahoma"/>
          <w:b/>
          <w:bCs/>
          <w:color w:val="000000" w:themeColor="text1"/>
          <w:kern w:val="36"/>
          <w:sz w:val="20"/>
          <w:szCs w:val="20"/>
          <w:u w:val="none"/>
          <w:lang w:eastAsia="cs-CZ"/>
        </w:rPr>
        <w:t>Vyhláška č. 200/2019 Sb., kterou se mění vyhláška č. 383/2001 Sb., o podrobnostech nakládání s odpady, ve znění pozdějších předpisů, a vyhláška č. 294/2005 Sb., o podmínkách ukládání odpadů na skládky a jejich využívání na povrchu terénu a změně vyhlášky č. 383/2001 Sb., o podrobnostech nakládání s odpady, ve znění pozdějších předpisů</w:t>
      </w:r>
      <w:r w:rsidR="00A4455A">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8B62F0" w:rsidRDefault="008B62F0" w:rsidP="008B62F0">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1. </w:t>
      </w:r>
      <w:r w:rsidR="001C645F">
        <w:rPr>
          <w:rStyle w:val="Hypertextovodkaz"/>
          <w:rFonts w:ascii="Tahoma" w:eastAsia="Times New Roman" w:hAnsi="Tahoma" w:cs="Tahoma"/>
          <w:bCs/>
          <w:color w:val="000000" w:themeColor="text1"/>
          <w:kern w:val="36"/>
          <w:sz w:val="20"/>
          <w:szCs w:val="20"/>
          <w:u w:val="none"/>
          <w:lang w:eastAsia="cs-CZ"/>
        </w:rPr>
        <w:t>9. 2019</w:t>
      </w:r>
    </w:p>
    <w:p w:rsidR="008B62F0" w:rsidRPr="008B62F0" w:rsidRDefault="008B62F0" w:rsidP="008B62F0">
      <w:pPr>
        <w:pStyle w:val="Bezmezer"/>
        <w:jc w:val="right"/>
        <w:rPr>
          <w:rStyle w:val="Hypertextovodkaz"/>
          <w:rFonts w:ascii="Tahoma" w:eastAsia="Times New Roman" w:hAnsi="Tahoma" w:cs="Tahoma"/>
          <w:bCs/>
          <w:color w:val="000000" w:themeColor="text1"/>
          <w:kern w:val="36"/>
          <w:sz w:val="20"/>
          <w:szCs w:val="20"/>
          <w:u w:val="none"/>
          <w:lang w:eastAsia="cs-CZ"/>
        </w:rPr>
      </w:pPr>
    </w:p>
    <w:p w:rsidR="008B62F0" w:rsidRDefault="001C645F" w:rsidP="008B62F0">
      <w:pPr>
        <w:pStyle w:val="Bezmezer"/>
        <w:jc w:val="both"/>
        <w:rPr>
          <w:rStyle w:val="Hypertextovodkaz"/>
          <w:rFonts w:ascii="Tahoma" w:eastAsia="Times New Roman" w:hAnsi="Tahoma" w:cs="Tahoma"/>
          <w:bCs/>
          <w:color w:val="000000" w:themeColor="text1"/>
          <w:kern w:val="36"/>
          <w:sz w:val="20"/>
          <w:szCs w:val="20"/>
          <w:u w:val="none"/>
          <w:lang w:eastAsia="cs-CZ"/>
        </w:rPr>
      </w:pPr>
      <w:r w:rsidRPr="001C645F">
        <w:rPr>
          <w:rStyle w:val="Hypertextovodkaz"/>
          <w:rFonts w:ascii="Tahoma" w:eastAsia="Times New Roman" w:hAnsi="Tahoma" w:cs="Tahoma"/>
          <w:bCs/>
          <w:color w:val="000000" w:themeColor="text1"/>
          <w:kern w:val="36"/>
          <w:sz w:val="20"/>
          <w:szCs w:val="20"/>
          <w:u w:val="none"/>
          <w:lang w:eastAsia="cs-CZ"/>
        </w:rPr>
        <w:t>Dne 15. 8. 2019 byla ve Sbírce zákonů publikována pod č. 200/2019 Sb. vyhláška, kterou se mění vyhláška č. 383/2001 Sb., o podrobnostech nakládání s odpady, ve znění pozdějších předpisů, a vyhláška č. 294/2005 Sb., o podmínkách ukládání odpadů na skládky a jejich využívání na povrchu terénu a změně vyhlášky č. 383/2001 Sb., o podrobnostech nakládání s odpady, ve znění pozdějších předpisů.</w:t>
      </w:r>
    </w:p>
    <w:p w:rsidR="001C645F" w:rsidRDefault="001C645F"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1C645F" w:rsidRP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r w:rsidRPr="001C645F">
        <w:rPr>
          <w:rStyle w:val="Hypertextovodkaz"/>
          <w:rFonts w:ascii="Tahoma" w:eastAsia="Times New Roman" w:hAnsi="Tahoma" w:cs="Tahoma"/>
          <w:bCs/>
          <w:color w:val="000000" w:themeColor="text1"/>
          <w:kern w:val="36"/>
          <w:sz w:val="20"/>
          <w:szCs w:val="20"/>
          <w:u w:val="none"/>
          <w:lang w:eastAsia="cs-CZ"/>
        </w:rPr>
        <w:t>Ministerstvo životního prostředí v důvodové zprávě vysvětluje, že stěžejní změnou první z novelizovaných vyhlášek, kterou novela přináší, je vložení několika nových formulářů vycházejících z kritérií stanovených v evropském nařízení 2017/852 o rtuti. Jde totiž o reakci na novelu zákona o odpadech provedenou zákonem publikovaným ve Sbírce zákonů pod č. 45/2019 Sb., jež je jedním z projevů adaptace českého právního řádu na již zmíněné evropské nařízení o rtuti.</w:t>
      </w:r>
    </w:p>
    <w:p w:rsidR="001C645F" w:rsidRP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p>
    <w:p w:rsidR="001C645F" w:rsidRP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r w:rsidRPr="001C645F">
        <w:rPr>
          <w:rStyle w:val="Hypertextovodkaz"/>
          <w:rFonts w:ascii="Tahoma" w:eastAsia="Times New Roman" w:hAnsi="Tahoma" w:cs="Tahoma"/>
          <w:bCs/>
          <w:color w:val="000000" w:themeColor="text1"/>
          <w:kern w:val="36"/>
          <w:sz w:val="20"/>
          <w:szCs w:val="20"/>
          <w:u w:val="none"/>
          <w:lang w:eastAsia="cs-CZ"/>
        </w:rPr>
        <w:t>V druhé z novelizovaných vyhlášek má dojít jen k drobným terminologickým úpravám a k zavedení požadavků na trvalé uložení odpadní rtuti. Bere se totiž obecně za žádoucí, aby byla terminologie, pro větší přehlednost a jasnost, na evropské i vnitrostátní úrovni sjednocena.</w:t>
      </w:r>
    </w:p>
    <w:p w:rsidR="001C645F" w:rsidRP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r w:rsidRPr="001C645F">
        <w:rPr>
          <w:rStyle w:val="Hypertextovodkaz"/>
          <w:rFonts w:ascii="Tahoma" w:eastAsia="Times New Roman" w:hAnsi="Tahoma" w:cs="Tahoma"/>
          <w:bCs/>
          <w:color w:val="000000" w:themeColor="text1"/>
          <w:kern w:val="36"/>
          <w:sz w:val="20"/>
          <w:szCs w:val="20"/>
          <w:u w:val="none"/>
          <w:lang w:eastAsia="cs-CZ"/>
        </w:rPr>
        <w:t>Byť dle ministerstva nemá prostřednictvím novely oproti předchozí právní úpravě v zásadě dojít ke zvlášť výrazným změnám, přesto bylo vyhodnoceno, že dosavadní znění dostatečně nereflektovalo veškeré povinnosti a požadavky vyplývající z nařízení o rtuti. Aby tedy bylo veškerým povinnostem vyplývajícím z příslušné evropské legislativy učiněno zadost, byla přijata právě publikovaná novelizační vyhláška.</w:t>
      </w: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p>
    <w:p w:rsidR="008B62F0" w:rsidRDefault="008B62F0"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1C645F" w:rsidRPr="008B62F0" w:rsidRDefault="001C645F" w:rsidP="001C645F">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1C645F">
        <w:rPr>
          <w:rStyle w:val="Hypertextovodkaz"/>
          <w:rFonts w:ascii="Tahoma" w:eastAsia="Times New Roman" w:hAnsi="Tahoma" w:cs="Tahoma"/>
          <w:b/>
          <w:bCs/>
          <w:color w:val="000000" w:themeColor="text1"/>
          <w:kern w:val="36"/>
          <w:sz w:val="20"/>
          <w:szCs w:val="20"/>
          <w:u w:val="none"/>
          <w:lang w:eastAsia="cs-CZ"/>
        </w:rPr>
        <w:t>Vyhláška č. 197/2019 Sb., kterou se mění vyhláška č. 183/2018 Sb., o náležitostech rozhodnutí a dalších opatření vodoprávního úřadu a o dokladech předkládaných vodoprávnímu úřadu</w:t>
      </w:r>
      <w:r w:rsidR="00A4455A">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1C645F" w:rsidRDefault="001C645F" w:rsidP="001C645F">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od 23. 8. 2019</w:t>
      </w:r>
    </w:p>
    <w:p w:rsidR="001C645F" w:rsidRPr="008B62F0" w:rsidRDefault="001C645F" w:rsidP="001C645F">
      <w:pPr>
        <w:pStyle w:val="Bezmezer"/>
        <w:jc w:val="right"/>
        <w:rPr>
          <w:rStyle w:val="Hypertextovodkaz"/>
          <w:rFonts w:ascii="Tahoma" w:eastAsia="Times New Roman" w:hAnsi="Tahoma" w:cs="Tahoma"/>
          <w:bCs/>
          <w:color w:val="000000" w:themeColor="text1"/>
          <w:kern w:val="36"/>
          <w:sz w:val="20"/>
          <w:szCs w:val="20"/>
          <w:u w:val="none"/>
          <w:lang w:eastAsia="cs-CZ"/>
        </w:rPr>
      </w:pP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w:t>
      </w:r>
      <w:r w:rsidRPr="001C645F">
        <w:rPr>
          <w:rStyle w:val="Hypertextovodkaz"/>
          <w:rFonts w:ascii="Tahoma" w:eastAsia="Times New Roman" w:hAnsi="Tahoma" w:cs="Tahoma"/>
          <w:bCs/>
          <w:color w:val="000000" w:themeColor="text1"/>
          <w:kern w:val="36"/>
          <w:sz w:val="20"/>
          <w:szCs w:val="20"/>
          <w:u w:val="none"/>
          <w:lang w:eastAsia="cs-CZ"/>
        </w:rPr>
        <w:t>ne 8. 8. 2019 byla ve Sbírce zákonů publikována pod č. 197/2019 Sb. vyhláška, kterou se mění vyhláška č. 183/2018 Sb., o náležitostech rozhodnutí a dalších opatření vodoprávního úřadu a o dokladech předkládaných vodoprávnímu úřadu.</w:t>
      </w: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r w:rsidRPr="001C645F">
        <w:rPr>
          <w:rStyle w:val="Hypertextovodkaz"/>
          <w:rFonts w:ascii="Tahoma" w:eastAsia="Times New Roman" w:hAnsi="Tahoma" w:cs="Tahoma"/>
          <w:bCs/>
          <w:color w:val="000000" w:themeColor="text1"/>
          <w:kern w:val="36"/>
          <w:sz w:val="20"/>
          <w:szCs w:val="20"/>
          <w:u w:val="none"/>
          <w:lang w:eastAsia="cs-CZ"/>
        </w:rPr>
        <w:t xml:space="preserve">Ministerstvo zemědělství k této krátké novele o pětici změnových bodů vysvětluje, že pro souhlasy podle § 17 odst. 1 písm. a) až h) vodního zákona stanovila vyhláška č. 183/2018 Sb. výčet dokladů, které musí žadatel o souhlas předložit vodoprávnímu úřadu společně se žádostí. V případě souhlasu </w:t>
      </w:r>
      <w:r w:rsidRPr="001C645F">
        <w:rPr>
          <w:rStyle w:val="Hypertextovodkaz"/>
          <w:rFonts w:ascii="Tahoma" w:eastAsia="Times New Roman" w:hAnsi="Tahoma" w:cs="Tahoma"/>
          <w:bCs/>
          <w:color w:val="000000" w:themeColor="text1"/>
          <w:kern w:val="36"/>
          <w:sz w:val="20"/>
          <w:szCs w:val="20"/>
          <w:u w:val="none"/>
          <w:lang w:eastAsia="cs-CZ"/>
        </w:rPr>
        <w:lastRenderedPageBreak/>
        <w:t>podle § 17 odst. 1 písm. i) žádné doklady nezbytné pro rozhodnutí vodoprávního úřadu stanoveny nebyly. Za dosavadní právní úpravy byly vodoprávní úřady povinny rozhodovat o žádostech o souhlas podle § 17 odst. 1 písm. i) vodního zákona i bez předložení nezbytných dokladů, respektive mohly být povinny si podklady nezbytné pro vydání rozhodnutí o souhlasu obstarat samy. Bylo však vyhodnoceno, že by takový postup reálně představoval pro vodoprávní úřady značnou finanční i administrativní zátěž. Z tohoto důvodu přichází ministerstvo s právě publikovanou novelou, v níž jde o doplnění přílohy č. 11 novelizované vyhlášky o nezbytné doklady, které musí žadatel o souhlas vodoprávnímu úřadu předložit společně s žádostí o souhlas.</w:t>
      </w: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p>
    <w:p w:rsidR="001C645F" w:rsidRPr="008B62F0" w:rsidRDefault="001C645F" w:rsidP="001C645F">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1C645F">
        <w:rPr>
          <w:rStyle w:val="Hypertextovodkaz"/>
          <w:rFonts w:ascii="Tahoma" w:eastAsia="Times New Roman" w:hAnsi="Tahoma" w:cs="Tahoma"/>
          <w:b/>
          <w:bCs/>
          <w:color w:val="000000" w:themeColor="text1"/>
          <w:kern w:val="36"/>
          <w:sz w:val="20"/>
          <w:szCs w:val="20"/>
          <w:u w:val="none"/>
          <w:lang w:eastAsia="cs-CZ"/>
        </w:rPr>
        <w:t>Vyhláška č. 216/2019 Sb., kterou se mění vyhláška č. 415/2012 Sb., o přípustné úrovni znečišťování a jejím zjišťování a o provedení některých dalších ustanovení zákona o ochraně ovzduší, ve znění pozdějších předpisů</w:t>
      </w:r>
      <w:r w:rsidR="00A4455A">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1C645F" w:rsidRDefault="001C645F" w:rsidP="001C645F">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od 1. 1. 2020</w:t>
      </w:r>
    </w:p>
    <w:p w:rsidR="001C645F" w:rsidRPr="008B62F0" w:rsidRDefault="001C645F" w:rsidP="001C645F">
      <w:pPr>
        <w:pStyle w:val="Bezmezer"/>
        <w:jc w:val="right"/>
        <w:rPr>
          <w:rStyle w:val="Hypertextovodkaz"/>
          <w:rFonts w:ascii="Tahoma" w:eastAsia="Times New Roman" w:hAnsi="Tahoma" w:cs="Tahoma"/>
          <w:bCs/>
          <w:color w:val="000000" w:themeColor="text1"/>
          <w:kern w:val="36"/>
          <w:sz w:val="20"/>
          <w:szCs w:val="20"/>
          <w:u w:val="none"/>
          <w:lang w:eastAsia="cs-CZ"/>
        </w:rPr>
      </w:pP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r w:rsidRPr="001C645F">
        <w:rPr>
          <w:rStyle w:val="Hypertextovodkaz"/>
          <w:rFonts w:ascii="Tahoma" w:eastAsia="Times New Roman" w:hAnsi="Tahoma" w:cs="Tahoma"/>
          <w:bCs/>
          <w:color w:val="000000" w:themeColor="text1"/>
          <w:kern w:val="36"/>
          <w:sz w:val="20"/>
          <w:szCs w:val="20"/>
          <w:u w:val="none"/>
          <w:lang w:eastAsia="cs-CZ"/>
        </w:rPr>
        <w:t>Dne 15. 8. 2019 byla ve Sbírce zákonů publikována pod č. 199/2019 Sb. vyhláška, kterou se mění vyhláška č. 94/2016 Sb., o hodnocení nebezpečných vlastností odpadů.</w:t>
      </w: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r w:rsidRPr="001C645F">
        <w:rPr>
          <w:rStyle w:val="Hypertextovodkaz"/>
          <w:rFonts w:ascii="Tahoma" w:eastAsia="Times New Roman" w:hAnsi="Tahoma" w:cs="Tahoma"/>
          <w:bCs/>
          <w:color w:val="000000" w:themeColor="text1"/>
          <w:kern w:val="36"/>
          <w:sz w:val="20"/>
          <w:szCs w:val="20"/>
          <w:u w:val="none"/>
          <w:lang w:eastAsia="cs-CZ"/>
        </w:rPr>
        <w:t>Dle Ministerstva životního prostředí je tato krátká novela o trojici změnových bodů projevem adaptace českého právního řádu na evropské nařízení 2017/997, kterým se mění příloha III směrnice Evropského parlamentu a Rady 2008/98/ES, pokud jde o nebezpečnou vlastnost HP 14 „ekotoxický“. V novelizované vyhlášce je v měněné části upravován postup pro přiřazení nebezpečné vlastnosti odpadu HP 14 tak, aby nově korespondoval s uvedeným nařízením o ekotoxicitě. Byť prostřednictvím novely v zásadě nemá oproti předchozí právní úpravě dojít ke zvlášť výrazným změnám, přesto bylo vyhodnoceno, že dosavadní znění dostatečně nereflektovalo veškeré povinnosti a požadavky vyplývající z nařízení o ekotoxicitě.</w:t>
      </w:r>
    </w:p>
    <w:p w:rsidR="001C645F" w:rsidRDefault="001C645F" w:rsidP="001C645F">
      <w:pPr>
        <w:pStyle w:val="Bezmezer"/>
        <w:jc w:val="both"/>
        <w:rPr>
          <w:rStyle w:val="Hypertextovodkaz"/>
          <w:rFonts w:ascii="Tahoma" w:eastAsia="Times New Roman" w:hAnsi="Tahoma" w:cs="Tahoma"/>
          <w:bCs/>
          <w:color w:val="000000" w:themeColor="text1"/>
          <w:kern w:val="36"/>
          <w:sz w:val="20"/>
          <w:szCs w:val="20"/>
          <w:u w:val="none"/>
          <w:lang w:eastAsia="cs-CZ"/>
        </w:rPr>
      </w:pPr>
    </w:p>
    <w:p w:rsidR="008B62F0" w:rsidRDefault="008B62F0"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0B6E81" w:rsidRDefault="000B6E81" w:rsidP="000B6E81">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0B6E81"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0B6E81" w:rsidRPr="00B4088F" w:rsidRDefault="001C645F" w:rsidP="000B6E81">
      <w:pPr>
        <w:pStyle w:val="Bezmezer"/>
        <w:spacing w:line="360" w:lineRule="auto"/>
        <w:jc w:val="center"/>
        <w:rPr>
          <w:rStyle w:val="Hypertextovodkaz"/>
          <w:rFonts w:ascii="Tahoma" w:eastAsia="Times New Roman" w:hAnsi="Tahoma" w:cs="Tahoma"/>
          <w:b/>
          <w:bCs/>
          <w:color w:val="000000" w:themeColor="text1"/>
          <w:kern w:val="36"/>
          <w:sz w:val="20"/>
          <w:szCs w:val="20"/>
          <w:u w:val="none"/>
          <w:lang w:eastAsia="cs-CZ"/>
        </w:rPr>
      </w:pPr>
      <w:r w:rsidRPr="001C645F">
        <w:rPr>
          <w:rStyle w:val="Hypertextovodkaz"/>
          <w:rFonts w:ascii="Tahoma" w:eastAsia="Times New Roman" w:hAnsi="Tahoma" w:cs="Tahoma"/>
          <w:b/>
          <w:bCs/>
          <w:color w:val="000000" w:themeColor="text1"/>
          <w:kern w:val="36"/>
          <w:sz w:val="20"/>
          <w:szCs w:val="20"/>
          <w:u w:val="none"/>
          <w:lang w:eastAsia="cs-CZ"/>
        </w:rPr>
        <w:t>Návrh zákona, kterým se mění některé zákony v oblasti daní v souvislosti s implementací předpisů Evropské unie</w:t>
      </w:r>
      <w:r w:rsidR="00A4455A">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0B6E81" w:rsidRDefault="001C645F"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572</w:t>
      </w:r>
    </w:p>
    <w:p w:rsidR="000B6E81" w:rsidRDefault="001C645F"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BC26B3" w:rsidRPr="00BC26B3" w:rsidRDefault="00BC26B3" w:rsidP="00BC26B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Vláda předložila Poslanecké sněmovně návrh zákona</w:t>
      </w:r>
      <w:r w:rsidRPr="00BC26B3">
        <w:rPr>
          <w:rStyle w:val="Hypertextovodkaz"/>
          <w:rFonts w:ascii="Tahoma" w:eastAsia="Times New Roman" w:hAnsi="Tahoma" w:cs="Tahoma"/>
          <w:bCs/>
          <w:color w:val="000000" w:themeColor="text1"/>
          <w:kern w:val="36"/>
          <w:sz w:val="20"/>
          <w:szCs w:val="20"/>
          <w:u w:val="none"/>
          <w:lang w:eastAsia="cs-CZ"/>
        </w:rPr>
        <w:t>, kterým se mění některé zákony v oblasti daní v souvislosti s implementací předpisů Evropské unie, je souborem novel těchto daňových zákonů:</w:t>
      </w:r>
    </w:p>
    <w:p w:rsidR="00BC26B3" w:rsidRPr="00BC26B3" w:rsidRDefault="00BC26B3" w:rsidP="00BC26B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BC26B3">
        <w:rPr>
          <w:rStyle w:val="Hypertextovodkaz"/>
          <w:rFonts w:ascii="Tahoma" w:eastAsia="Times New Roman" w:hAnsi="Tahoma" w:cs="Tahoma"/>
          <w:bCs/>
          <w:color w:val="000000" w:themeColor="text1"/>
          <w:kern w:val="36"/>
          <w:sz w:val="20"/>
          <w:szCs w:val="20"/>
          <w:u w:val="none"/>
          <w:lang w:eastAsia="cs-CZ"/>
        </w:rPr>
        <w:t>1)</w:t>
      </w:r>
      <w:r w:rsidRPr="00BC26B3">
        <w:rPr>
          <w:rStyle w:val="Hypertextovodkaz"/>
          <w:rFonts w:ascii="Tahoma" w:eastAsia="Times New Roman" w:hAnsi="Tahoma" w:cs="Tahoma"/>
          <w:bCs/>
          <w:color w:val="000000" w:themeColor="text1"/>
          <w:kern w:val="36"/>
          <w:sz w:val="20"/>
          <w:szCs w:val="20"/>
          <w:u w:val="none"/>
          <w:lang w:eastAsia="cs-CZ"/>
        </w:rPr>
        <w:tab/>
        <w:t xml:space="preserve">zákona č. 586/1992 Sb., o daních z příjmů, ve znění pozdějších předpisů </w:t>
      </w:r>
    </w:p>
    <w:p w:rsidR="00BC26B3" w:rsidRPr="00BC26B3" w:rsidRDefault="00BC26B3" w:rsidP="00BC26B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BC26B3">
        <w:rPr>
          <w:rStyle w:val="Hypertextovodkaz"/>
          <w:rFonts w:ascii="Tahoma" w:eastAsia="Times New Roman" w:hAnsi="Tahoma" w:cs="Tahoma"/>
          <w:bCs/>
          <w:color w:val="000000" w:themeColor="text1"/>
          <w:kern w:val="36"/>
          <w:sz w:val="20"/>
          <w:szCs w:val="20"/>
          <w:u w:val="none"/>
          <w:lang w:eastAsia="cs-CZ"/>
        </w:rPr>
        <w:t>2)</w:t>
      </w:r>
      <w:r w:rsidRPr="00BC26B3">
        <w:rPr>
          <w:rStyle w:val="Hypertextovodkaz"/>
          <w:rFonts w:ascii="Tahoma" w:eastAsia="Times New Roman" w:hAnsi="Tahoma" w:cs="Tahoma"/>
          <w:bCs/>
          <w:color w:val="000000" w:themeColor="text1"/>
          <w:kern w:val="36"/>
          <w:sz w:val="20"/>
          <w:szCs w:val="20"/>
          <w:u w:val="none"/>
          <w:lang w:eastAsia="cs-CZ"/>
        </w:rPr>
        <w:tab/>
        <w:t xml:space="preserve">zákona č. 235/2004 Sb., o dani z přidané hodnoty, ve znění pozdějších předpisů </w:t>
      </w:r>
    </w:p>
    <w:p w:rsidR="00BC26B3" w:rsidRPr="00BC26B3" w:rsidRDefault="00BC26B3" w:rsidP="00BC26B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BC26B3">
        <w:rPr>
          <w:rStyle w:val="Hypertextovodkaz"/>
          <w:rFonts w:ascii="Tahoma" w:eastAsia="Times New Roman" w:hAnsi="Tahoma" w:cs="Tahoma"/>
          <w:bCs/>
          <w:color w:val="000000" w:themeColor="text1"/>
          <w:kern w:val="36"/>
          <w:sz w:val="20"/>
          <w:szCs w:val="20"/>
          <w:u w:val="none"/>
          <w:lang w:eastAsia="cs-CZ"/>
        </w:rPr>
        <w:t>3)</w:t>
      </w:r>
      <w:r w:rsidRPr="00BC26B3">
        <w:rPr>
          <w:rStyle w:val="Hypertextovodkaz"/>
          <w:rFonts w:ascii="Tahoma" w:eastAsia="Times New Roman" w:hAnsi="Tahoma" w:cs="Tahoma"/>
          <w:bCs/>
          <w:color w:val="000000" w:themeColor="text1"/>
          <w:kern w:val="36"/>
          <w:sz w:val="20"/>
          <w:szCs w:val="20"/>
          <w:u w:val="none"/>
          <w:lang w:eastAsia="cs-CZ"/>
        </w:rPr>
        <w:tab/>
        <w:t xml:space="preserve">zákona č. 353/2003 Sb., o spotřebních daních, ve znění pozdějších předpisů </w:t>
      </w:r>
    </w:p>
    <w:p w:rsidR="000B6E81" w:rsidRDefault="00BC26B3" w:rsidP="00BC26B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BC26B3">
        <w:rPr>
          <w:rStyle w:val="Hypertextovodkaz"/>
          <w:rFonts w:ascii="Tahoma" w:eastAsia="Times New Roman" w:hAnsi="Tahoma" w:cs="Tahoma"/>
          <w:bCs/>
          <w:color w:val="000000" w:themeColor="text1"/>
          <w:kern w:val="36"/>
          <w:sz w:val="20"/>
          <w:szCs w:val="20"/>
          <w:u w:val="none"/>
          <w:lang w:eastAsia="cs-CZ"/>
        </w:rPr>
        <w:t>4)</w:t>
      </w:r>
      <w:r w:rsidRPr="00BC26B3">
        <w:rPr>
          <w:rStyle w:val="Hypertextovodkaz"/>
          <w:rFonts w:ascii="Tahoma" w:eastAsia="Times New Roman" w:hAnsi="Tahoma" w:cs="Tahoma"/>
          <w:bCs/>
          <w:color w:val="000000" w:themeColor="text1"/>
          <w:kern w:val="36"/>
          <w:sz w:val="20"/>
          <w:szCs w:val="20"/>
          <w:u w:val="none"/>
          <w:lang w:eastAsia="cs-CZ"/>
        </w:rPr>
        <w:tab/>
        <w:t>zákona č. 164/2013 Sb., o mezinárodní spolupráci při správě daní a o změně dalších souvisejících zákonů, ve znění pozdějších předpisů.</w:t>
      </w:r>
    </w:p>
    <w:p w:rsidR="00AF70D0" w:rsidRPr="00AF70D0" w:rsidRDefault="00AF70D0"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94E0D" w:rsidRDefault="00894E0D" w:rsidP="00894E0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94E0D">
        <w:rPr>
          <w:rStyle w:val="Hypertextovodkaz"/>
          <w:rFonts w:ascii="Tahoma" w:eastAsia="Times New Roman" w:hAnsi="Tahoma" w:cs="Tahoma"/>
          <w:b/>
          <w:bCs/>
          <w:color w:val="000000" w:themeColor="text1"/>
          <w:kern w:val="36"/>
          <w:sz w:val="24"/>
          <w:szCs w:val="24"/>
          <w:u w:val="none"/>
          <w:lang w:eastAsia="cs-CZ"/>
        </w:rPr>
        <w:lastRenderedPageBreak/>
        <w:t xml:space="preserve">Návrh zákona, kterým se mění občanský soudní řád a další související zákony </w:t>
      </w:r>
      <w:r w:rsidR="00A4455A">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894E0D" w:rsidRDefault="00894E0D" w:rsidP="00894E0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545</w:t>
      </w:r>
    </w:p>
    <w:p w:rsidR="00894E0D" w:rsidRDefault="00894E0D" w:rsidP="00894E0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894E0D" w:rsidRDefault="00894E0D" w:rsidP="00894E0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94E0D" w:rsidRDefault="00894E0D" w:rsidP="00894E0D">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Cílem novely </w:t>
      </w:r>
      <w:r w:rsidRPr="00534670">
        <w:rPr>
          <w:rStyle w:val="Hypertextovodkaz"/>
          <w:rFonts w:ascii="Tahoma" w:eastAsia="Times New Roman" w:hAnsi="Tahoma" w:cs="Tahoma"/>
          <w:bCs/>
          <w:color w:val="000000" w:themeColor="text1"/>
          <w:kern w:val="36"/>
          <w:sz w:val="20"/>
          <w:szCs w:val="20"/>
          <w:u w:val="none"/>
          <w:lang w:eastAsia="cs-CZ"/>
        </w:rPr>
        <w:t>je řešení problému vícečetných exekucí a změna právní úpravy práv účastníků, případně osob zúčastněných na řízení o výkonu rozhodnutí a exekučním řízení (zejména náhrada nákladů plátce mzdy ve výkonu rozhodnutí srážkami ze mzdy).</w:t>
      </w:r>
    </w:p>
    <w:p w:rsidR="00894E0D" w:rsidRDefault="00894E0D" w:rsidP="00894E0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94E0D" w:rsidRPr="00894E0D" w:rsidRDefault="00894E0D" w:rsidP="00894E0D">
      <w:pPr>
        <w:pStyle w:val="Bezmezer"/>
        <w:spacing w:line="360" w:lineRule="auto"/>
        <w:jc w:val="center"/>
        <w:rPr>
          <w:rStyle w:val="Hypertextovodkaz"/>
          <w:rFonts w:eastAsia="Times New Roman"/>
          <w:b/>
          <w:bCs/>
          <w:color w:val="000000" w:themeColor="text1"/>
          <w:kern w:val="36"/>
          <w:sz w:val="24"/>
          <w:szCs w:val="24"/>
          <w:u w:val="none"/>
          <w:lang w:eastAsia="cs-CZ"/>
        </w:rPr>
      </w:pPr>
    </w:p>
    <w:p w:rsidR="00894E0D" w:rsidRDefault="00894E0D" w:rsidP="00894E0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94E0D">
        <w:rPr>
          <w:rStyle w:val="Hypertextovodkaz"/>
          <w:rFonts w:ascii="Tahoma" w:eastAsia="Times New Roman" w:hAnsi="Tahoma" w:cs="Tahoma"/>
          <w:b/>
          <w:bCs/>
          <w:color w:val="000000" w:themeColor="text1"/>
          <w:kern w:val="36"/>
          <w:sz w:val="24"/>
          <w:szCs w:val="24"/>
          <w:u w:val="none"/>
          <w:lang w:eastAsia="cs-CZ"/>
        </w:rPr>
        <w:t>Zákon o změně zákonů v souvislosti s přijetím zákona o znalcích a soudních tlumočnících</w:t>
      </w:r>
      <w:r w:rsidR="00A4455A">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894E0D" w:rsidRDefault="00894E0D" w:rsidP="00894E0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74</w:t>
      </w:r>
    </w:p>
    <w:p w:rsidR="00894E0D" w:rsidRDefault="00894E0D" w:rsidP="00894E0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894E0D" w:rsidRDefault="00894E0D" w:rsidP="00894E0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94E0D" w:rsidRPr="00FE2CDB" w:rsidRDefault="00894E0D" w:rsidP="00894E0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E7078F">
        <w:rPr>
          <w:rStyle w:val="Hypertextovodkaz"/>
          <w:rFonts w:ascii="Tahoma" w:eastAsia="Times New Roman" w:hAnsi="Tahoma" w:cs="Tahoma"/>
          <w:bCs/>
          <w:color w:val="000000" w:themeColor="text1"/>
          <w:kern w:val="36"/>
          <w:sz w:val="20"/>
          <w:szCs w:val="20"/>
          <w:u w:val="none"/>
          <w:lang w:eastAsia="cs-CZ"/>
        </w:rPr>
        <w:t>Cílem předkládaného návrhu zákona je stabilizace</w:t>
      </w:r>
      <w:r>
        <w:rPr>
          <w:rStyle w:val="Hypertextovodkaz"/>
          <w:rFonts w:ascii="Tahoma" w:eastAsia="Times New Roman" w:hAnsi="Tahoma" w:cs="Tahoma"/>
          <w:bCs/>
          <w:color w:val="000000" w:themeColor="text1"/>
          <w:kern w:val="36"/>
          <w:sz w:val="20"/>
          <w:szCs w:val="20"/>
          <w:u w:val="none"/>
          <w:lang w:eastAsia="cs-CZ"/>
        </w:rPr>
        <w:t xml:space="preserve"> znaleckého odvětví a především </w:t>
      </w:r>
      <w:r w:rsidRPr="00E7078F">
        <w:rPr>
          <w:rStyle w:val="Hypertextovodkaz"/>
          <w:rFonts w:ascii="Tahoma" w:eastAsia="Times New Roman" w:hAnsi="Tahoma" w:cs="Tahoma"/>
          <w:bCs/>
          <w:color w:val="000000" w:themeColor="text1"/>
          <w:kern w:val="36"/>
          <w:sz w:val="20"/>
          <w:szCs w:val="20"/>
          <w:u w:val="none"/>
          <w:lang w:eastAsia="cs-CZ"/>
        </w:rPr>
        <w:t>zkvalitnění výkonu této činnosti. K tomuto cíli však vede celá řada jednotlivých opatření</w:t>
      </w:r>
      <w:r>
        <w:rPr>
          <w:rStyle w:val="Hypertextovodkaz"/>
          <w:rFonts w:ascii="Tahoma" w:eastAsia="Times New Roman" w:hAnsi="Tahoma" w:cs="Tahoma"/>
          <w:bCs/>
          <w:color w:val="000000" w:themeColor="text1"/>
          <w:kern w:val="36"/>
          <w:sz w:val="20"/>
          <w:szCs w:val="20"/>
          <w:u w:val="none"/>
          <w:lang w:eastAsia="cs-CZ"/>
        </w:rPr>
        <w:t xml:space="preserve">, </w:t>
      </w:r>
      <w:r w:rsidRPr="00E7078F">
        <w:rPr>
          <w:rStyle w:val="Hypertextovodkaz"/>
          <w:rFonts w:ascii="Tahoma" w:eastAsia="Times New Roman" w:hAnsi="Tahoma" w:cs="Tahoma"/>
          <w:bCs/>
          <w:color w:val="000000" w:themeColor="text1"/>
          <w:kern w:val="36"/>
          <w:sz w:val="20"/>
          <w:szCs w:val="20"/>
          <w:u w:val="none"/>
          <w:lang w:eastAsia="cs-CZ"/>
        </w:rPr>
        <w:t>která jsou nutná pro dosažení požadovaného výsledku.</w:t>
      </w:r>
      <w:r>
        <w:rPr>
          <w:rStyle w:val="Hypertextovodkaz"/>
          <w:rFonts w:ascii="Tahoma" w:eastAsia="Times New Roman" w:hAnsi="Tahoma" w:cs="Tahoma"/>
          <w:bCs/>
          <w:color w:val="000000" w:themeColor="text1"/>
          <w:kern w:val="36"/>
          <w:sz w:val="20"/>
          <w:szCs w:val="20"/>
          <w:u w:val="none"/>
          <w:lang w:eastAsia="cs-CZ"/>
        </w:rPr>
        <w:t xml:space="preserve"> Novela se mimo jiné zabývá charakterem znaleckého posudku jako důkazu.</w:t>
      </w:r>
    </w:p>
    <w:p w:rsidR="00894E0D" w:rsidRDefault="00894E0D" w:rsidP="00894E0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894E0D" w:rsidRDefault="00894E0D" w:rsidP="000D121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D1219" w:rsidRDefault="000D1219" w:rsidP="000D121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37C21">
        <w:rPr>
          <w:rStyle w:val="Hypertextovodkaz"/>
          <w:rFonts w:ascii="Tahoma" w:eastAsia="Times New Roman" w:hAnsi="Tahoma" w:cs="Tahoma"/>
          <w:b/>
          <w:bCs/>
          <w:color w:val="000000" w:themeColor="text1"/>
          <w:kern w:val="36"/>
          <w:sz w:val="24"/>
          <w:szCs w:val="24"/>
          <w:u w:val="none"/>
          <w:lang w:eastAsia="cs-CZ"/>
        </w:rPr>
        <w:t>Návrh zákona o metrologii</w:t>
      </w:r>
      <w:r w:rsidR="00A4455A">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0D1219" w:rsidRDefault="000D1219" w:rsidP="000D121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037C21">
        <w:rPr>
          <w:rStyle w:val="Hypertextovodkaz"/>
          <w:rFonts w:ascii="Tahoma" w:eastAsia="Times New Roman" w:hAnsi="Tahoma" w:cs="Tahoma"/>
          <w:bCs/>
          <w:color w:val="000000" w:themeColor="text1"/>
          <w:kern w:val="36"/>
          <w:sz w:val="20"/>
          <w:szCs w:val="20"/>
          <w:u w:val="none"/>
          <w:lang w:eastAsia="cs-CZ"/>
        </w:rPr>
        <w:tab/>
        <w:t>KORNBCGDAXRW</w:t>
      </w:r>
    </w:p>
    <w:p w:rsidR="000D1219" w:rsidRDefault="000D1219" w:rsidP="000D121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0D1219" w:rsidRDefault="000D1219" w:rsidP="000D1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D1219" w:rsidRDefault="000D1219" w:rsidP="000D1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37C21">
        <w:rPr>
          <w:rStyle w:val="Hypertextovodkaz"/>
          <w:rFonts w:ascii="Tahoma" w:eastAsia="Times New Roman" w:hAnsi="Tahoma" w:cs="Tahoma"/>
          <w:bCs/>
          <w:color w:val="000000" w:themeColor="text1"/>
          <w:kern w:val="36"/>
          <w:sz w:val="20"/>
          <w:szCs w:val="20"/>
          <w:u w:val="none"/>
          <w:lang w:eastAsia="cs-CZ"/>
        </w:rPr>
        <w:t>Návrh zákona o metrologii nahrazuje stávající zákon č. 505/1990 Sb., o metrologii, ve znění pozdějších předpisů, který již nevyhovuje aktuálním potřebám. Návrh zákona o metrologii upravuje především uvádění měřidel na trh, včetně jejich ověřování, používání měřidel, autorizaci subjektů, které provádí ověřování nebo výkon úředního měření, registraci subjektů, které zajišťují opravu a montáž měřidel a hotově balné zboží.</w:t>
      </w:r>
      <w:r>
        <w:rPr>
          <w:rStyle w:val="Hypertextovodkaz"/>
          <w:rFonts w:ascii="Tahoma" w:eastAsia="Times New Roman" w:hAnsi="Tahoma" w:cs="Tahoma"/>
          <w:bCs/>
          <w:color w:val="000000" w:themeColor="text1"/>
          <w:kern w:val="36"/>
          <w:sz w:val="20"/>
          <w:szCs w:val="20"/>
          <w:u w:val="none"/>
          <w:lang w:eastAsia="cs-CZ"/>
        </w:rPr>
        <w:t xml:space="preserve"> </w:t>
      </w:r>
    </w:p>
    <w:p w:rsidR="00574AEF" w:rsidRDefault="00574AEF" w:rsidP="00574AE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381538" w:rsidRPr="00574AEF" w:rsidRDefault="00381538" w:rsidP="00574AE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8020C" w:rsidRDefault="00D8020C" w:rsidP="00D8020C">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AD0C9A" w:rsidP="00E7078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D0C9A">
        <w:rPr>
          <w:rStyle w:val="Hypertextovodkaz"/>
          <w:rFonts w:ascii="Tahoma" w:eastAsia="Times New Roman" w:hAnsi="Tahoma" w:cs="Tahoma"/>
          <w:b/>
          <w:bCs/>
          <w:color w:val="000000" w:themeColor="text1"/>
          <w:kern w:val="36"/>
          <w:sz w:val="24"/>
          <w:szCs w:val="24"/>
          <w:u w:val="none"/>
          <w:lang w:eastAsia="cs-CZ"/>
        </w:rPr>
        <w:t>Novela zákona č. 89/2012 Sb., občanský zákoník</w:t>
      </w:r>
      <w:r w:rsidR="00A4455A">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D232D6" w:rsidRDefault="00AD0C9A"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 xml:space="preserve">EKLEP </w:t>
      </w:r>
      <w:r w:rsidRPr="00AD0C9A">
        <w:rPr>
          <w:rStyle w:val="Hypertextovodkaz"/>
          <w:rFonts w:ascii="Tahoma" w:eastAsia="Times New Roman" w:hAnsi="Tahoma" w:cs="Tahoma"/>
          <w:bCs/>
          <w:color w:val="000000" w:themeColor="text1"/>
          <w:kern w:val="36"/>
          <w:sz w:val="20"/>
          <w:szCs w:val="20"/>
          <w:u w:val="none"/>
          <w:lang w:eastAsia="cs-CZ"/>
        </w:rPr>
        <w:t>KORNBFQGCDCT</w:t>
      </w:r>
    </w:p>
    <w:p w:rsidR="00E7078F" w:rsidRDefault="00AD0C9A"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D232D6"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AD0C9A" w:rsidRPr="00AD0C9A" w:rsidRDefault="00AD0C9A" w:rsidP="00AD0C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D0C9A">
        <w:rPr>
          <w:rStyle w:val="Hypertextovodkaz"/>
          <w:rFonts w:ascii="Tahoma" w:eastAsia="Times New Roman" w:hAnsi="Tahoma" w:cs="Tahoma"/>
          <w:bCs/>
          <w:color w:val="000000" w:themeColor="text1"/>
          <w:kern w:val="36"/>
          <w:sz w:val="20"/>
          <w:szCs w:val="20"/>
          <w:u w:val="none"/>
          <w:lang w:eastAsia="cs-CZ"/>
        </w:rPr>
        <w:t xml:space="preserve">Návrh zákona má primárně za cíl transponovat do českého právního řádu nové směrnice z oblasti spotřebitelských smluv. </w:t>
      </w:r>
    </w:p>
    <w:p w:rsidR="00AD0C9A" w:rsidRPr="00AD0C9A" w:rsidRDefault="00AD0C9A" w:rsidP="00AD0C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D0C9A">
        <w:rPr>
          <w:rStyle w:val="Hypertextovodkaz"/>
          <w:rFonts w:ascii="Tahoma" w:eastAsia="Times New Roman" w:hAnsi="Tahoma" w:cs="Tahoma"/>
          <w:bCs/>
          <w:color w:val="000000" w:themeColor="text1"/>
          <w:kern w:val="36"/>
          <w:sz w:val="20"/>
          <w:szCs w:val="20"/>
          <w:u w:val="none"/>
          <w:lang w:eastAsia="cs-CZ"/>
        </w:rPr>
        <w:t>Ve vztahu k provedení směrnic do vnitrostátního právního řádu jsou hlavními principy především vytvoření přehledné, jasné a srozumitelné právní úpravy pro spotřebitele a začlenění směrnic do systematiky a koncepce občanského zákoníku při naplnění požadavků směrnic. Cílem návrhu zákona je v neposlední řadě odstranění výkladových nejasností a nepřesností stávající právní úpravy.</w:t>
      </w:r>
    </w:p>
    <w:p w:rsidR="00C34DBF" w:rsidRPr="00C34DBF" w:rsidRDefault="00C34DBF" w:rsidP="00C34DBF">
      <w:pPr>
        <w:pStyle w:val="Bezmezer"/>
        <w:ind w:left="720"/>
        <w:jc w:val="both"/>
        <w:rPr>
          <w:rStyle w:val="Hypertextovodkaz"/>
          <w:rFonts w:ascii="Tahoma" w:eastAsia="Times New Roman" w:hAnsi="Tahoma" w:cs="Tahoma"/>
          <w:bCs/>
          <w:color w:val="000000" w:themeColor="text1"/>
          <w:kern w:val="36"/>
          <w:sz w:val="20"/>
          <w:szCs w:val="20"/>
          <w:u w:val="none"/>
          <w:lang w:eastAsia="cs-CZ"/>
        </w:rPr>
      </w:pPr>
    </w:p>
    <w:p w:rsidR="00914DDA" w:rsidRDefault="00914DDA"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A47F34" w:rsidRDefault="00A47F34" w:rsidP="00A47F3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47F34">
        <w:rPr>
          <w:rStyle w:val="Hypertextovodkaz"/>
          <w:rFonts w:ascii="Tahoma" w:eastAsia="Times New Roman" w:hAnsi="Tahoma" w:cs="Tahoma"/>
          <w:b/>
          <w:bCs/>
          <w:color w:val="000000" w:themeColor="text1"/>
          <w:kern w:val="36"/>
          <w:sz w:val="24"/>
          <w:szCs w:val="24"/>
          <w:u w:val="none"/>
          <w:lang w:eastAsia="cs-CZ"/>
        </w:rPr>
        <w:t>Novela zákona č. 139/2002 Sb., o pozemkových úpravách a pozemkových úřadech a o změně zákona č. 229/1991 Sb., o úpravě vlastnických vztahů k půdě a jinému zemědělskému majetku, ve znění pozdějších předpisů, ve znění pozdějších předpisů, a zákon č. 256/2013 Sb., o katastru nemovitostí (katastrální zákon)</w:t>
      </w:r>
      <w:r w:rsidR="00A4455A">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A47F34" w:rsidRDefault="00A47F34" w:rsidP="00A47F34">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A47F34">
        <w:rPr>
          <w:rStyle w:val="Hypertextovodkaz"/>
          <w:rFonts w:ascii="Tahoma" w:eastAsia="Times New Roman" w:hAnsi="Tahoma" w:cs="Tahoma"/>
          <w:bCs/>
          <w:color w:val="000000" w:themeColor="text1"/>
          <w:kern w:val="36"/>
          <w:sz w:val="20"/>
          <w:szCs w:val="20"/>
          <w:u w:val="none"/>
          <w:lang w:eastAsia="cs-CZ"/>
        </w:rPr>
        <w:t>KORNBF8HSDF1</w:t>
      </w:r>
    </w:p>
    <w:p w:rsidR="00A47F34" w:rsidRDefault="00A47F34" w:rsidP="00A47F34">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A47F34" w:rsidRDefault="00A47F34" w:rsidP="00A47F34">
      <w:pPr>
        <w:pStyle w:val="Bezmezer"/>
        <w:jc w:val="both"/>
        <w:rPr>
          <w:rStyle w:val="Hypertextovodkaz"/>
          <w:rFonts w:ascii="Tahoma" w:eastAsia="Times New Roman" w:hAnsi="Tahoma" w:cs="Tahoma"/>
          <w:bCs/>
          <w:color w:val="000000" w:themeColor="text1"/>
          <w:kern w:val="36"/>
          <w:sz w:val="20"/>
          <w:szCs w:val="20"/>
          <w:u w:val="none"/>
          <w:lang w:eastAsia="cs-CZ"/>
        </w:rPr>
      </w:pPr>
    </w:p>
    <w:p w:rsidR="00A47F34" w:rsidRPr="00A47F34" w:rsidRDefault="00A47F34" w:rsidP="00A47F3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47F34">
        <w:rPr>
          <w:rStyle w:val="Hypertextovodkaz"/>
          <w:rFonts w:ascii="Tahoma" w:eastAsia="Times New Roman" w:hAnsi="Tahoma" w:cs="Tahoma"/>
          <w:bCs/>
          <w:color w:val="000000" w:themeColor="text1"/>
          <w:kern w:val="36"/>
          <w:sz w:val="20"/>
          <w:szCs w:val="20"/>
          <w:u w:val="none"/>
          <w:lang w:eastAsia="cs-CZ"/>
        </w:rPr>
        <w:t>Důvodem předkládaného návrhu zákona je vytvořit vhodné legislativní prostředí pro řešení dopadů klimatických změn v krajině a zvýšit operativnost řízení o pozemkových úpravách. Cílem navrhované právní úpravy je napomoci efektivně řešit extrémní situace v krajině (sucho, lokální povodně, eroze půdy, aj.).</w:t>
      </w:r>
    </w:p>
    <w:p w:rsidR="00A47F34" w:rsidRPr="00A47F34" w:rsidRDefault="00A47F34" w:rsidP="00A47F34">
      <w:pPr>
        <w:pStyle w:val="Bezmezer"/>
        <w:spacing w:line="360" w:lineRule="auto"/>
        <w:ind w:left="720"/>
        <w:jc w:val="both"/>
        <w:rPr>
          <w:rStyle w:val="Hypertextovodkaz"/>
          <w:rFonts w:ascii="Tahoma" w:eastAsia="Times New Roman" w:hAnsi="Tahoma" w:cs="Tahoma"/>
          <w:bCs/>
          <w:color w:val="000000" w:themeColor="text1"/>
          <w:kern w:val="36"/>
          <w:sz w:val="20"/>
          <w:szCs w:val="20"/>
          <w:u w:val="none"/>
          <w:lang w:eastAsia="cs-CZ"/>
        </w:rPr>
      </w:pPr>
    </w:p>
    <w:p w:rsidR="00A47F34" w:rsidRPr="00A47F34" w:rsidRDefault="00A47F34" w:rsidP="00A47F3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47F34">
        <w:rPr>
          <w:rStyle w:val="Hypertextovodkaz"/>
          <w:rFonts w:ascii="Tahoma" w:eastAsia="Times New Roman" w:hAnsi="Tahoma" w:cs="Tahoma"/>
          <w:bCs/>
          <w:color w:val="000000" w:themeColor="text1"/>
          <w:kern w:val="36"/>
          <w:sz w:val="20"/>
          <w:szCs w:val="20"/>
          <w:u w:val="none"/>
          <w:lang w:eastAsia="cs-CZ"/>
        </w:rPr>
        <w:t>Hlavními prostředky k dosažení cílů návrhu jsou mj.:</w:t>
      </w:r>
    </w:p>
    <w:p w:rsidR="00A47F34" w:rsidRDefault="00A47F34" w:rsidP="00A47F34">
      <w:pPr>
        <w:pStyle w:val="Bezmezer"/>
        <w:numPr>
          <w:ilvl w:val="0"/>
          <w:numId w:val="37"/>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47F34">
        <w:rPr>
          <w:rStyle w:val="Hypertextovodkaz"/>
          <w:rFonts w:ascii="Tahoma" w:eastAsia="Times New Roman" w:hAnsi="Tahoma" w:cs="Tahoma"/>
          <w:bCs/>
          <w:color w:val="000000" w:themeColor="text1"/>
          <w:kern w:val="36"/>
          <w:sz w:val="20"/>
          <w:szCs w:val="20"/>
          <w:u w:val="none"/>
          <w:lang w:eastAsia="cs-CZ"/>
        </w:rPr>
        <w:t>rozšíření možnosti navrhovat společná zařízení – vodohospodářská opatření sloužící k ochraně před suchem, umožnění řešení vodohospodářských opatření ve více na sebe navazujících katastrálních územích;</w:t>
      </w:r>
    </w:p>
    <w:p w:rsidR="00A47F34" w:rsidRDefault="00A47F34" w:rsidP="00A47F34">
      <w:pPr>
        <w:pStyle w:val="Bezmezer"/>
        <w:numPr>
          <w:ilvl w:val="0"/>
          <w:numId w:val="37"/>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47F34">
        <w:rPr>
          <w:rStyle w:val="Hypertextovodkaz"/>
          <w:rFonts w:ascii="Tahoma" w:eastAsia="Times New Roman" w:hAnsi="Tahoma" w:cs="Tahoma"/>
          <w:bCs/>
          <w:color w:val="000000" w:themeColor="text1"/>
          <w:kern w:val="36"/>
          <w:sz w:val="20"/>
          <w:szCs w:val="20"/>
          <w:u w:val="none"/>
          <w:lang w:eastAsia="cs-CZ"/>
        </w:rPr>
        <w:t>zpřehlednění a upřesnění obsahu komplexních a jednoduchých pozemkových úprav; rozšíření možnosti provádět jednoduché pozemkové úpravy bez výměny nebo přechodu vlastnických práv;</w:t>
      </w:r>
    </w:p>
    <w:p w:rsidR="00A47F34" w:rsidRDefault="00A47F34" w:rsidP="00A47F34">
      <w:pPr>
        <w:pStyle w:val="Bezmezer"/>
        <w:numPr>
          <w:ilvl w:val="0"/>
          <w:numId w:val="37"/>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47F34">
        <w:rPr>
          <w:rStyle w:val="Hypertextovodkaz"/>
          <w:rFonts w:ascii="Tahoma" w:eastAsia="Times New Roman" w:hAnsi="Tahoma" w:cs="Tahoma"/>
          <w:bCs/>
          <w:color w:val="000000" w:themeColor="text1"/>
          <w:kern w:val="36"/>
          <w:sz w:val="20"/>
          <w:szCs w:val="20"/>
          <w:u w:val="none"/>
          <w:lang w:eastAsia="cs-CZ"/>
        </w:rPr>
        <w:t>úpravy postupů spojených s návrhy pozemkových úprav (např. upuštění od vyhodnocení vlivů na životní prostředí ve fázi, kdy je realizace nejistá, nastavení oceňování vykupovaných pozemků v souladu s novelou zákona č. 503/2012 Sb.);</w:t>
      </w:r>
    </w:p>
    <w:p w:rsidR="00A47F34" w:rsidRPr="00A47F34" w:rsidRDefault="00A47F34" w:rsidP="00A47F34">
      <w:pPr>
        <w:pStyle w:val="Bezmezer"/>
        <w:numPr>
          <w:ilvl w:val="0"/>
          <w:numId w:val="37"/>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47F34">
        <w:rPr>
          <w:rStyle w:val="Hypertextovodkaz"/>
          <w:rFonts w:ascii="Tahoma" w:eastAsia="Times New Roman" w:hAnsi="Tahoma" w:cs="Tahoma"/>
          <w:bCs/>
          <w:color w:val="000000" w:themeColor="text1"/>
          <w:kern w:val="36"/>
          <w:sz w:val="20"/>
          <w:szCs w:val="20"/>
          <w:u w:val="none"/>
          <w:lang w:eastAsia="cs-CZ"/>
        </w:rPr>
        <w:t>úpravy procesu provádění pozemkových úprav, které spočívají mj. v určení podmínek, za kterých je možné převést společné zařízení do vlastnictví obce či jiné osoby.</w:t>
      </w:r>
    </w:p>
    <w:p w:rsidR="00A47F34" w:rsidRDefault="00A47F34" w:rsidP="00A47F3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47F34" w:rsidRDefault="00A47F34" w:rsidP="00A47F3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47F34">
        <w:rPr>
          <w:rStyle w:val="Hypertextovodkaz"/>
          <w:rFonts w:ascii="Tahoma" w:eastAsia="Times New Roman" w:hAnsi="Tahoma" w:cs="Tahoma"/>
          <w:bCs/>
          <w:color w:val="000000" w:themeColor="text1"/>
          <w:kern w:val="36"/>
          <w:sz w:val="20"/>
          <w:szCs w:val="20"/>
          <w:u w:val="none"/>
          <w:lang w:eastAsia="cs-CZ"/>
        </w:rPr>
        <w:lastRenderedPageBreak/>
        <w:t>V návaznosti na výše uvedené prostředky dochází i k novelizaci zákona č. 256/2013 Sb., o katastru nemovitostí (katastrální zákon), ve znění pozdějších předpisů, který reaguje jednak na novou úpravu týkající se zápisu poznámek o tom, že se na předmětném pozemku nachází společné zařízení ve veřejném zájmu, a o zákazu změny druhu nebo způsobu využití pozemku bez souhlasu pozemkového úřadu, a zároveň řeší i doposud problematickou situaci osobních služebností ve prospěch osob, které již s vysokou pravděpodobností zemřely, a existence těchto služebností komplikuje průběh pozemkových úprav.</w:t>
      </w:r>
    </w:p>
    <w:p w:rsidR="00A47F34" w:rsidRPr="00C34DBF" w:rsidRDefault="00A47F34" w:rsidP="00A47F34">
      <w:pPr>
        <w:pStyle w:val="Bezmezer"/>
        <w:jc w:val="both"/>
        <w:rPr>
          <w:rStyle w:val="Hypertextovodkaz"/>
          <w:rFonts w:ascii="Tahoma" w:eastAsia="Times New Roman" w:hAnsi="Tahoma" w:cs="Tahoma"/>
          <w:bCs/>
          <w:color w:val="000000" w:themeColor="text1"/>
          <w:kern w:val="36"/>
          <w:sz w:val="20"/>
          <w:szCs w:val="20"/>
          <w:u w:val="none"/>
          <w:lang w:eastAsia="cs-CZ"/>
        </w:rPr>
      </w:pPr>
    </w:p>
    <w:p w:rsidR="00A47F34" w:rsidRDefault="00A47F34"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4A22A3">
      <w:pPr>
        <w:pStyle w:val="Bezmezer"/>
        <w:numPr>
          <w:ilvl w:val="0"/>
          <w:numId w:val="33"/>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Default="0046696E" w:rsidP="0046696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6696E">
        <w:rPr>
          <w:rStyle w:val="Hypertextovodkaz"/>
          <w:rFonts w:ascii="Tahoma" w:eastAsia="Times New Roman" w:hAnsi="Tahoma" w:cs="Tahoma"/>
          <w:b/>
          <w:bCs/>
          <w:color w:val="000000" w:themeColor="text1"/>
          <w:kern w:val="36"/>
          <w:sz w:val="24"/>
          <w:szCs w:val="24"/>
          <w:u w:val="none"/>
          <w:lang w:eastAsia="cs-CZ"/>
        </w:rPr>
        <w:t>Propadnutí zádržného při rozhodnutí o úpadku</w:t>
      </w:r>
      <w:r w:rsidR="00A4455A">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D232D6" w:rsidRDefault="00312C05" w:rsidP="0034416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w:t>
      </w:r>
      <w:r w:rsidR="00344168">
        <w:rPr>
          <w:rStyle w:val="Hypertextovodkaz"/>
          <w:rFonts w:ascii="Tahoma" w:eastAsia="Times New Roman" w:hAnsi="Tahoma" w:cs="Tahoma"/>
          <w:bCs/>
          <w:color w:val="000000" w:themeColor="text1"/>
          <w:kern w:val="36"/>
          <w:sz w:val="20"/>
          <w:szCs w:val="20"/>
          <w:u w:val="none"/>
          <w:lang w:eastAsia="cs-CZ"/>
        </w:rPr>
        <w:t>,</w:t>
      </w:r>
      <w:r w:rsidR="00344168" w:rsidRPr="00344168">
        <w:rPr>
          <w:rStyle w:val="Hypertextovodkaz"/>
          <w:rFonts w:ascii="Tahoma" w:eastAsia="Times New Roman" w:hAnsi="Tahoma" w:cs="Tahoma"/>
          <w:bCs/>
          <w:color w:val="000000" w:themeColor="text1"/>
          <w:kern w:val="36"/>
          <w:sz w:val="20"/>
          <w:szCs w:val="20"/>
          <w:u w:val="none"/>
          <w:lang w:eastAsia="cs-CZ"/>
        </w:rPr>
        <w:t xml:space="preserve"> sp. zn. </w:t>
      </w:r>
      <w:r>
        <w:rPr>
          <w:rStyle w:val="Hypertextovodkaz"/>
          <w:rFonts w:ascii="Tahoma" w:eastAsia="Times New Roman" w:hAnsi="Tahoma" w:cs="Tahoma"/>
          <w:bCs/>
          <w:color w:val="000000" w:themeColor="text1"/>
          <w:kern w:val="36"/>
          <w:sz w:val="20"/>
          <w:szCs w:val="20"/>
          <w:u w:val="none"/>
          <w:lang w:eastAsia="cs-CZ"/>
        </w:rPr>
        <w:t>2</w:t>
      </w:r>
      <w:r w:rsidR="0046696E">
        <w:rPr>
          <w:rStyle w:val="Hypertextovodkaz"/>
          <w:rFonts w:ascii="Tahoma" w:eastAsia="Times New Roman" w:hAnsi="Tahoma" w:cs="Tahoma"/>
          <w:bCs/>
          <w:color w:val="000000" w:themeColor="text1"/>
          <w:kern w:val="36"/>
          <w:sz w:val="20"/>
          <w:szCs w:val="20"/>
          <w:u w:val="none"/>
          <w:lang w:eastAsia="cs-CZ"/>
        </w:rPr>
        <w:t>9</w:t>
      </w:r>
      <w:r>
        <w:rPr>
          <w:rStyle w:val="Hypertextovodkaz"/>
          <w:rFonts w:ascii="Tahoma" w:eastAsia="Times New Roman" w:hAnsi="Tahoma" w:cs="Tahoma"/>
          <w:bCs/>
          <w:color w:val="000000" w:themeColor="text1"/>
          <w:kern w:val="36"/>
          <w:sz w:val="20"/>
          <w:szCs w:val="20"/>
          <w:u w:val="none"/>
          <w:lang w:eastAsia="cs-CZ"/>
        </w:rPr>
        <w:t xml:space="preserve"> Cdo </w:t>
      </w:r>
      <w:r w:rsidR="0046696E">
        <w:rPr>
          <w:rStyle w:val="Hypertextovodkaz"/>
          <w:rFonts w:ascii="Tahoma" w:eastAsia="Times New Roman" w:hAnsi="Tahoma" w:cs="Tahoma"/>
          <w:bCs/>
          <w:color w:val="000000" w:themeColor="text1"/>
          <w:kern w:val="36"/>
          <w:sz w:val="20"/>
          <w:szCs w:val="20"/>
          <w:u w:val="none"/>
          <w:lang w:eastAsia="cs-CZ"/>
        </w:rPr>
        <w:t>561/2017</w:t>
      </w:r>
    </w:p>
    <w:p w:rsidR="00344168" w:rsidRDefault="00344168" w:rsidP="00344168">
      <w:pPr>
        <w:pStyle w:val="Bezmezer"/>
        <w:jc w:val="right"/>
        <w:rPr>
          <w:rStyle w:val="Hypertextovodkaz"/>
          <w:rFonts w:ascii="Tahoma" w:eastAsia="Times New Roman" w:hAnsi="Tahoma" w:cs="Tahoma"/>
          <w:bCs/>
          <w:color w:val="000000" w:themeColor="text1"/>
          <w:kern w:val="36"/>
          <w:sz w:val="20"/>
          <w:szCs w:val="20"/>
          <w:u w:val="none"/>
          <w:lang w:eastAsia="cs-CZ"/>
        </w:rPr>
      </w:pPr>
    </w:p>
    <w:p w:rsidR="00344168" w:rsidRPr="0046696E" w:rsidRDefault="0046696E"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se vyjádřil k otázce sjednané záruky a zádržného ve smlouvě o dílo ve vztahu k rozhodnutí o úpadku zhotovitele. Nejvyšší soud v této věci konstatoval, že si smluvní strany mohou ujednat, že pokud soud vydá rozhodnutí o zhotovitelově úpadku, zádržné tím „propadá“, tj. cena díla se snižuje o zádržné, a objednatel jej tak nemusí vyplatit do majetkové podstaty. Objednatel však nemůže do insolvenčního řízení přihlásit pohledávku, která by mu v budoucnosti vznikla, pokud by se před koncem záruční doby na díle vyskytly vady. Pohledávka, jejíž budoucí vznik závisí na takové případné eventualitě, totiž představuje „</w:t>
      </w:r>
      <w:r>
        <w:rPr>
          <w:rStyle w:val="Hypertextovodkaz"/>
          <w:rFonts w:ascii="Tahoma" w:eastAsia="Times New Roman" w:hAnsi="Tahoma" w:cs="Tahoma"/>
          <w:bCs/>
          <w:i/>
          <w:color w:val="000000" w:themeColor="text1"/>
          <w:kern w:val="36"/>
          <w:sz w:val="20"/>
          <w:szCs w:val="20"/>
          <w:u w:val="none"/>
          <w:lang w:eastAsia="cs-CZ"/>
        </w:rPr>
        <w:t xml:space="preserve">pohledávku nesplatnou nebo pohledávku vázanou na podmínku“, </w:t>
      </w:r>
      <w:r>
        <w:rPr>
          <w:rStyle w:val="Hypertextovodkaz"/>
          <w:rFonts w:ascii="Tahoma" w:eastAsia="Times New Roman" w:hAnsi="Tahoma" w:cs="Tahoma"/>
          <w:bCs/>
          <w:color w:val="000000" w:themeColor="text1"/>
          <w:kern w:val="36"/>
          <w:sz w:val="20"/>
          <w:szCs w:val="20"/>
          <w:u w:val="none"/>
          <w:lang w:eastAsia="cs-CZ"/>
        </w:rPr>
        <w:t>kterou by bylo možné přihlásit do insolvenčního řízení podle § 173 odst. 3 InsZ.</w:t>
      </w:r>
    </w:p>
    <w:p w:rsidR="00253343" w:rsidRPr="00344168" w:rsidRDefault="00253343"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B245A" w:rsidRDefault="00D9318E" w:rsidP="002B245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Neoznámení výběru dodavatele a uzavření smlouvy</w:t>
      </w:r>
      <w:r w:rsidR="00A4455A">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2B245A" w:rsidRDefault="00D9318E"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ÚOHS </w:t>
      </w:r>
      <w:r w:rsidRPr="00D9318E">
        <w:rPr>
          <w:rStyle w:val="Hypertextovodkaz"/>
          <w:rFonts w:ascii="Tahoma" w:eastAsia="Times New Roman" w:hAnsi="Tahoma" w:cs="Tahoma"/>
          <w:bCs/>
          <w:color w:val="000000" w:themeColor="text1"/>
          <w:kern w:val="36"/>
          <w:sz w:val="20"/>
          <w:szCs w:val="20"/>
          <w:u w:val="none"/>
          <w:lang w:eastAsia="cs-CZ"/>
        </w:rPr>
        <w:t>19/080VZ016  –  R0101/2019</w:t>
      </w:r>
    </w:p>
    <w:p w:rsidR="002B245A" w:rsidRPr="002B245A" w:rsidRDefault="002B245A"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9318E" w:rsidRDefault="00D9318E"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9318E">
        <w:rPr>
          <w:rStyle w:val="Hypertextovodkaz"/>
          <w:rFonts w:ascii="Tahoma" w:eastAsia="Times New Roman" w:hAnsi="Tahoma" w:cs="Tahoma"/>
          <w:bCs/>
          <w:color w:val="000000" w:themeColor="text1"/>
          <w:kern w:val="36"/>
          <w:sz w:val="20"/>
          <w:szCs w:val="20"/>
          <w:u w:val="none"/>
          <w:lang w:eastAsia="cs-CZ"/>
        </w:rPr>
        <w:t>Předseda Úřadu pro ochranu</w:t>
      </w:r>
      <w:r w:rsidR="008941B5">
        <w:rPr>
          <w:rStyle w:val="Hypertextovodkaz"/>
          <w:rFonts w:ascii="Tahoma" w:eastAsia="Times New Roman" w:hAnsi="Tahoma" w:cs="Tahoma"/>
          <w:bCs/>
          <w:color w:val="000000" w:themeColor="text1"/>
          <w:kern w:val="36"/>
          <w:sz w:val="20"/>
          <w:szCs w:val="20"/>
          <w:u w:val="none"/>
          <w:lang w:eastAsia="cs-CZ"/>
        </w:rPr>
        <w:t xml:space="preserve"> hospodářské soutěže Petr Rafaj </w:t>
      </w:r>
      <w:r w:rsidRPr="00D9318E">
        <w:rPr>
          <w:rStyle w:val="Hypertextovodkaz"/>
          <w:rFonts w:ascii="Tahoma" w:eastAsia="Times New Roman" w:hAnsi="Tahoma" w:cs="Tahoma"/>
          <w:bCs/>
          <w:color w:val="000000" w:themeColor="text1"/>
          <w:kern w:val="36"/>
          <w:sz w:val="20"/>
          <w:szCs w:val="20"/>
          <w:u w:val="none"/>
          <w:lang w:eastAsia="cs-CZ"/>
        </w:rPr>
        <w:t>potvrdil svým pravomocným rozhodnutím uložení pokuty ve výši 7 200 000 korun Ministerstvu obrany České republiky za přestupek spáchaný při zadávání veřejné zakázky „Nákup munice 2017/I – Ruční útočné granáty 2“. Úřad již v minulosti v souvisejícím správním řízení uložil také zákaz plnění této veřejné zakázky.</w:t>
      </w:r>
    </w:p>
    <w:p w:rsidR="00D9318E" w:rsidRPr="00D9318E" w:rsidRDefault="00D9318E"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9318E" w:rsidRPr="00D9318E" w:rsidRDefault="00D9318E"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9318E">
        <w:rPr>
          <w:rStyle w:val="Hypertextovodkaz"/>
          <w:rFonts w:ascii="Tahoma" w:eastAsia="Times New Roman" w:hAnsi="Tahoma" w:cs="Tahoma"/>
          <w:bCs/>
          <w:color w:val="000000" w:themeColor="text1"/>
          <w:kern w:val="36"/>
          <w:sz w:val="20"/>
          <w:szCs w:val="20"/>
          <w:u w:val="none"/>
          <w:lang w:eastAsia="cs-CZ"/>
        </w:rPr>
        <w:t xml:space="preserve">Ministerstvo obrany spáchalo přestupek tím, že </w:t>
      </w:r>
      <w:r w:rsidRPr="00D9318E">
        <w:rPr>
          <w:rStyle w:val="Hypertextovodkaz"/>
          <w:rFonts w:ascii="Tahoma" w:eastAsia="Times New Roman" w:hAnsi="Tahoma" w:cs="Tahoma"/>
          <w:b/>
          <w:bCs/>
          <w:color w:val="000000" w:themeColor="text1"/>
          <w:kern w:val="36"/>
          <w:sz w:val="20"/>
          <w:szCs w:val="20"/>
          <w:u w:val="none"/>
          <w:lang w:eastAsia="cs-CZ"/>
        </w:rPr>
        <w:t>uzavřelo smlouvu s vybraným dodavatelem, jímž je společnost Česká zbrojovka a. s., aniž by odeslalo oznámení o výběru dodavatele ostatním účastníkům zadávacího řízení</w:t>
      </w:r>
      <w:r w:rsidRPr="00D9318E">
        <w:rPr>
          <w:rStyle w:val="Hypertextovodkaz"/>
          <w:rFonts w:ascii="Tahoma" w:eastAsia="Times New Roman" w:hAnsi="Tahoma" w:cs="Tahoma"/>
          <w:bCs/>
          <w:color w:val="000000" w:themeColor="text1"/>
          <w:kern w:val="36"/>
          <w:sz w:val="20"/>
          <w:szCs w:val="20"/>
          <w:u w:val="none"/>
          <w:lang w:eastAsia="cs-CZ"/>
        </w:rPr>
        <w:t xml:space="preserve">, společnostem D-TECHNIK a.s., STV GROUP a.s. a MPI Group, s.r.o. K uzavření smlouvy tak došlo v době, kdy ještě nesměla být vůbec uzavřena, neboť zákon o zadávání veřejných zakázek počítá mj. s tím, že smlouvu zadavatel může uzavřít až po </w:t>
      </w:r>
      <w:r w:rsidRPr="00D9318E">
        <w:rPr>
          <w:rStyle w:val="Hypertextovodkaz"/>
          <w:rFonts w:ascii="Tahoma" w:eastAsia="Times New Roman" w:hAnsi="Tahoma" w:cs="Tahoma"/>
          <w:bCs/>
          <w:color w:val="000000" w:themeColor="text1"/>
          <w:kern w:val="36"/>
          <w:sz w:val="20"/>
          <w:szCs w:val="20"/>
          <w:u w:val="none"/>
          <w:lang w:eastAsia="cs-CZ"/>
        </w:rPr>
        <w:lastRenderedPageBreak/>
        <w:t>uplynutí lhůty pro podání námitek proti rozhodnutí o výběru dodavatele. V šetřeném případě však v důsledku nezákonného jednání Ministerstva obrany tato lhůta ani nezačala běžet.</w:t>
      </w:r>
    </w:p>
    <w:p w:rsidR="00C63AD4" w:rsidRDefault="00D9318E"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D9318E">
        <w:rPr>
          <w:rStyle w:val="Hypertextovodkaz"/>
          <w:rFonts w:ascii="Tahoma" w:eastAsia="Times New Roman" w:hAnsi="Tahoma" w:cs="Tahoma"/>
          <w:b/>
          <w:bCs/>
          <w:color w:val="000000" w:themeColor="text1"/>
          <w:kern w:val="36"/>
          <w:sz w:val="20"/>
          <w:szCs w:val="20"/>
          <w:u w:val="none"/>
          <w:lang w:eastAsia="cs-CZ"/>
        </w:rPr>
        <w:t>Uvedeným postupem zadavatel fakticky znemožnil ostatním účastníkům zadávacího řízení podat případné námitky proti výběru dodavatele</w:t>
      </w:r>
      <w:r w:rsidRPr="00D9318E">
        <w:rPr>
          <w:rStyle w:val="Hypertextovodkaz"/>
          <w:rFonts w:ascii="Tahoma" w:eastAsia="Times New Roman" w:hAnsi="Tahoma" w:cs="Tahoma"/>
          <w:bCs/>
          <w:color w:val="000000" w:themeColor="text1"/>
          <w:kern w:val="36"/>
          <w:sz w:val="20"/>
          <w:szCs w:val="20"/>
          <w:u w:val="none"/>
          <w:lang w:eastAsia="cs-CZ"/>
        </w:rPr>
        <w:t xml:space="preserve">. </w:t>
      </w:r>
    </w:p>
    <w:p w:rsidR="00D9318E" w:rsidRPr="00C63AD4" w:rsidRDefault="00D9318E"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83FA1" w:rsidRDefault="00A83FA1" w:rsidP="00A83FA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Neplatnost rozhodčích doložek</w:t>
      </w:r>
    </w:p>
    <w:p w:rsidR="00A83FA1" w:rsidRDefault="00A4455A" w:rsidP="00A83FA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6" style="width:0;height:1.5pt" o:hralign="center" o:hrstd="t" o:hr="t" fillcolor="#a0a0a0" stroked="f"/>
        </w:pict>
      </w:r>
    </w:p>
    <w:p w:rsidR="00A83FA1" w:rsidRDefault="00A83FA1" w:rsidP="00A83FA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31 Cdo 1945/2010</w:t>
      </w:r>
    </w:p>
    <w:p w:rsidR="00A83FA1" w:rsidRPr="002B245A" w:rsidRDefault="00A83FA1" w:rsidP="00A83FA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A83FA1" w:rsidRDefault="00A83FA1" w:rsidP="00A83FA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konstatoval, že rozhodčí smlouva, která neurčuje rozhodce konkrétně, ale odkazuje na rozhodčí řád (jiné instituce než stálého rozhodčího soudu), je absolutně neplatná. </w:t>
      </w:r>
      <w:r w:rsidRPr="00647C62">
        <w:rPr>
          <w:rStyle w:val="Hypertextovodkaz"/>
          <w:rFonts w:ascii="Tahoma" w:eastAsia="Times New Roman" w:hAnsi="Tahoma" w:cs="Tahoma"/>
          <w:b/>
          <w:bCs/>
          <w:color w:val="000000" w:themeColor="text1"/>
          <w:kern w:val="36"/>
          <w:sz w:val="20"/>
          <w:szCs w:val="20"/>
          <w:u w:val="none"/>
          <w:lang w:eastAsia="cs-CZ"/>
        </w:rPr>
        <w:t>Exekuci (výkon) rozhodčího nálezu, který byl vydán podle takové rozhodčí smlouvy, musí soud zastavit, a to sám od sebe a i když rozhodčí nález nebyl zrušen</w:t>
      </w:r>
      <w:r>
        <w:rPr>
          <w:rStyle w:val="Hypertextovodkaz"/>
          <w:rFonts w:ascii="Tahoma" w:eastAsia="Times New Roman" w:hAnsi="Tahoma" w:cs="Tahoma"/>
          <w:bCs/>
          <w:color w:val="000000" w:themeColor="text1"/>
          <w:kern w:val="36"/>
          <w:sz w:val="20"/>
          <w:szCs w:val="20"/>
          <w:u w:val="none"/>
          <w:lang w:eastAsia="cs-CZ"/>
        </w:rPr>
        <w:t>.</w:t>
      </w:r>
    </w:p>
    <w:p w:rsidR="00A83FA1" w:rsidRPr="002B245A" w:rsidRDefault="00A83FA1" w:rsidP="00A83FA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A83FA1" w:rsidRPr="002B245A" w:rsidRDefault="00A83FA1"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sectPr w:rsidR="00A83FA1" w:rsidRPr="002B245A"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5A" w:rsidRDefault="00A4455A" w:rsidP="004F17ED">
      <w:pPr>
        <w:spacing w:after="0" w:line="240" w:lineRule="auto"/>
      </w:pPr>
      <w:r>
        <w:separator/>
      </w:r>
    </w:p>
  </w:endnote>
  <w:endnote w:type="continuationSeparator" w:id="0">
    <w:p w:rsidR="00A4455A" w:rsidRDefault="00A4455A"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8859CE">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8859CE">
              <w:rPr>
                <w:rFonts w:ascii="Tahoma" w:hAnsi="Tahoma" w:cs="Tahoma"/>
                <w:b/>
                <w:bCs/>
                <w:noProof/>
                <w:sz w:val="16"/>
                <w:szCs w:val="16"/>
              </w:rPr>
              <w:t>7</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5A" w:rsidRDefault="00A4455A" w:rsidP="004F17ED">
      <w:pPr>
        <w:spacing w:after="0" w:line="240" w:lineRule="auto"/>
      </w:pPr>
      <w:r>
        <w:separator/>
      </w:r>
    </w:p>
  </w:footnote>
  <w:footnote w:type="continuationSeparator" w:id="0">
    <w:p w:rsidR="00A4455A" w:rsidRDefault="00A4455A"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40484290"/>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C33C7D"/>
    <w:multiLevelType w:val="hybridMultilevel"/>
    <w:tmpl w:val="84763E00"/>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65A52AB"/>
    <w:multiLevelType w:val="hybridMultilevel"/>
    <w:tmpl w:val="679E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CAD095C"/>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18"/>
  </w:num>
  <w:num w:numId="4">
    <w:abstractNumId w:val="11"/>
  </w:num>
  <w:num w:numId="5">
    <w:abstractNumId w:val="10"/>
  </w:num>
  <w:num w:numId="6">
    <w:abstractNumId w:val="13"/>
  </w:num>
  <w:num w:numId="7">
    <w:abstractNumId w:val="34"/>
  </w:num>
  <w:num w:numId="8">
    <w:abstractNumId w:val="12"/>
  </w:num>
  <w:num w:numId="9">
    <w:abstractNumId w:val="36"/>
  </w:num>
  <w:num w:numId="10">
    <w:abstractNumId w:val="26"/>
  </w:num>
  <w:num w:numId="11">
    <w:abstractNumId w:val="33"/>
  </w:num>
  <w:num w:numId="12">
    <w:abstractNumId w:val="30"/>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4"/>
  </w:num>
  <w:num w:numId="24">
    <w:abstractNumId w:val="17"/>
  </w:num>
  <w:num w:numId="25">
    <w:abstractNumId w:val="16"/>
  </w:num>
  <w:num w:numId="26">
    <w:abstractNumId w:val="35"/>
  </w:num>
  <w:num w:numId="27">
    <w:abstractNumId w:val="28"/>
  </w:num>
  <w:num w:numId="28">
    <w:abstractNumId w:val="15"/>
  </w:num>
  <w:num w:numId="29">
    <w:abstractNumId w:val="27"/>
  </w:num>
  <w:num w:numId="30">
    <w:abstractNumId w:val="24"/>
  </w:num>
  <w:num w:numId="31">
    <w:abstractNumId w:val="19"/>
  </w:num>
  <w:num w:numId="32">
    <w:abstractNumId w:val="20"/>
  </w:num>
  <w:num w:numId="33">
    <w:abstractNumId w:val="21"/>
  </w:num>
  <w:num w:numId="34">
    <w:abstractNumId w:val="32"/>
  </w:num>
  <w:num w:numId="35">
    <w:abstractNumId w:val="25"/>
  </w:num>
  <w:num w:numId="36">
    <w:abstractNumId w:val="29"/>
  </w:num>
  <w:num w:numId="37">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E2F"/>
    <w:rsid w:val="000478D3"/>
    <w:rsid w:val="00047C25"/>
    <w:rsid w:val="00051E5E"/>
    <w:rsid w:val="00062A39"/>
    <w:rsid w:val="00070061"/>
    <w:rsid w:val="00071319"/>
    <w:rsid w:val="00071E57"/>
    <w:rsid w:val="0007229C"/>
    <w:rsid w:val="00073AE1"/>
    <w:rsid w:val="00073DF1"/>
    <w:rsid w:val="00075A74"/>
    <w:rsid w:val="000767BA"/>
    <w:rsid w:val="00076B99"/>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7A9"/>
    <w:rsid w:val="00101BD3"/>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5004C"/>
    <w:rsid w:val="00150FB7"/>
    <w:rsid w:val="00156C6C"/>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A7E2C"/>
    <w:rsid w:val="001B5DB3"/>
    <w:rsid w:val="001B609E"/>
    <w:rsid w:val="001B66D4"/>
    <w:rsid w:val="001C27F8"/>
    <w:rsid w:val="001C4A0C"/>
    <w:rsid w:val="001C509B"/>
    <w:rsid w:val="001C580F"/>
    <w:rsid w:val="001C645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05E1"/>
    <w:rsid w:val="0022197B"/>
    <w:rsid w:val="00221F51"/>
    <w:rsid w:val="00222868"/>
    <w:rsid w:val="00235322"/>
    <w:rsid w:val="00236086"/>
    <w:rsid w:val="00240477"/>
    <w:rsid w:val="00242580"/>
    <w:rsid w:val="002441B4"/>
    <w:rsid w:val="00247A69"/>
    <w:rsid w:val="0025086C"/>
    <w:rsid w:val="00251C31"/>
    <w:rsid w:val="0025209F"/>
    <w:rsid w:val="00252C33"/>
    <w:rsid w:val="0025334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3CA7"/>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37DA"/>
    <w:rsid w:val="00304048"/>
    <w:rsid w:val="00305BBB"/>
    <w:rsid w:val="003077D1"/>
    <w:rsid w:val="00310DD6"/>
    <w:rsid w:val="00311B5F"/>
    <w:rsid w:val="00311C47"/>
    <w:rsid w:val="00312C05"/>
    <w:rsid w:val="003131F8"/>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7E10"/>
    <w:rsid w:val="004515D2"/>
    <w:rsid w:val="004536BC"/>
    <w:rsid w:val="00454762"/>
    <w:rsid w:val="004549DE"/>
    <w:rsid w:val="004559EA"/>
    <w:rsid w:val="0046265B"/>
    <w:rsid w:val="00465991"/>
    <w:rsid w:val="0046696E"/>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4BFA"/>
    <w:rsid w:val="00681668"/>
    <w:rsid w:val="006819A4"/>
    <w:rsid w:val="00685036"/>
    <w:rsid w:val="00687E51"/>
    <w:rsid w:val="0069081D"/>
    <w:rsid w:val="006909A9"/>
    <w:rsid w:val="00692BAF"/>
    <w:rsid w:val="00692C0F"/>
    <w:rsid w:val="00695978"/>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2E1E"/>
    <w:rsid w:val="006D437B"/>
    <w:rsid w:val="006D468C"/>
    <w:rsid w:val="006D487E"/>
    <w:rsid w:val="006E09B3"/>
    <w:rsid w:val="006E28CD"/>
    <w:rsid w:val="006E57D1"/>
    <w:rsid w:val="006F2E08"/>
    <w:rsid w:val="006F443D"/>
    <w:rsid w:val="00701B95"/>
    <w:rsid w:val="00706A9F"/>
    <w:rsid w:val="00707206"/>
    <w:rsid w:val="0071067F"/>
    <w:rsid w:val="00711F19"/>
    <w:rsid w:val="007148E4"/>
    <w:rsid w:val="00715A6F"/>
    <w:rsid w:val="00721803"/>
    <w:rsid w:val="00721B7D"/>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55A3"/>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FD0"/>
    <w:rsid w:val="008559F5"/>
    <w:rsid w:val="00856973"/>
    <w:rsid w:val="0086206B"/>
    <w:rsid w:val="00862B3D"/>
    <w:rsid w:val="00863036"/>
    <w:rsid w:val="00863A2B"/>
    <w:rsid w:val="00863E13"/>
    <w:rsid w:val="008662C9"/>
    <w:rsid w:val="008679EA"/>
    <w:rsid w:val="00867E85"/>
    <w:rsid w:val="008728CF"/>
    <w:rsid w:val="008741F9"/>
    <w:rsid w:val="00877BA9"/>
    <w:rsid w:val="008803F5"/>
    <w:rsid w:val="0088131E"/>
    <w:rsid w:val="00883431"/>
    <w:rsid w:val="008859CE"/>
    <w:rsid w:val="00886054"/>
    <w:rsid w:val="00886137"/>
    <w:rsid w:val="00893510"/>
    <w:rsid w:val="008941B5"/>
    <w:rsid w:val="00894E0D"/>
    <w:rsid w:val="00896C09"/>
    <w:rsid w:val="00896D55"/>
    <w:rsid w:val="00897211"/>
    <w:rsid w:val="008978F9"/>
    <w:rsid w:val="008A1B9B"/>
    <w:rsid w:val="008A26C7"/>
    <w:rsid w:val="008B09D3"/>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77C3"/>
    <w:rsid w:val="008E7880"/>
    <w:rsid w:val="008F311F"/>
    <w:rsid w:val="008F3BD2"/>
    <w:rsid w:val="008F3C49"/>
    <w:rsid w:val="008F5B58"/>
    <w:rsid w:val="00900A97"/>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40D88"/>
    <w:rsid w:val="00A40EF3"/>
    <w:rsid w:val="00A425CF"/>
    <w:rsid w:val="00A42D26"/>
    <w:rsid w:val="00A4328E"/>
    <w:rsid w:val="00A4455A"/>
    <w:rsid w:val="00A46354"/>
    <w:rsid w:val="00A468CE"/>
    <w:rsid w:val="00A4785C"/>
    <w:rsid w:val="00A47F34"/>
    <w:rsid w:val="00A50ED0"/>
    <w:rsid w:val="00A51F87"/>
    <w:rsid w:val="00A53592"/>
    <w:rsid w:val="00A56390"/>
    <w:rsid w:val="00A56610"/>
    <w:rsid w:val="00A64610"/>
    <w:rsid w:val="00A724E2"/>
    <w:rsid w:val="00A72D2E"/>
    <w:rsid w:val="00A74D91"/>
    <w:rsid w:val="00A7763A"/>
    <w:rsid w:val="00A80DAC"/>
    <w:rsid w:val="00A810D8"/>
    <w:rsid w:val="00A83FA1"/>
    <w:rsid w:val="00A8661F"/>
    <w:rsid w:val="00A868D7"/>
    <w:rsid w:val="00A90421"/>
    <w:rsid w:val="00A94D83"/>
    <w:rsid w:val="00A9509D"/>
    <w:rsid w:val="00A965DE"/>
    <w:rsid w:val="00A97275"/>
    <w:rsid w:val="00A97A82"/>
    <w:rsid w:val="00AA3152"/>
    <w:rsid w:val="00AB2AC7"/>
    <w:rsid w:val="00AB7A72"/>
    <w:rsid w:val="00AC0AFF"/>
    <w:rsid w:val="00AC1DD3"/>
    <w:rsid w:val="00AD0C9A"/>
    <w:rsid w:val="00AE0E69"/>
    <w:rsid w:val="00AE1C12"/>
    <w:rsid w:val="00AE6FE8"/>
    <w:rsid w:val="00AE7D3E"/>
    <w:rsid w:val="00AF0853"/>
    <w:rsid w:val="00AF70D0"/>
    <w:rsid w:val="00B01EFD"/>
    <w:rsid w:val="00B02CA3"/>
    <w:rsid w:val="00B11E72"/>
    <w:rsid w:val="00B160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2C53"/>
    <w:rsid w:val="00BA2C82"/>
    <w:rsid w:val="00BA30F2"/>
    <w:rsid w:val="00BA7587"/>
    <w:rsid w:val="00BB1BC1"/>
    <w:rsid w:val="00BB4C56"/>
    <w:rsid w:val="00BB55B2"/>
    <w:rsid w:val="00BB62FF"/>
    <w:rsid w:val="00BB7792"/>
    <w:rsid w:val="00BC07F1"/>
    <w:rsid w:val="00BC26B3"/>
    <w:rsid w:val="00BC27A0"/>
    <w:rsid w:val="00BC2E2C"/>
    <w:rsid w:val="00BC329B"/>
    <w:rsid w:val="00BC6286"/>
    <w:rsid w:val="00BC63BD"/>
    <w:rsid w:val="00BE18F8"/>
    <w:rsid w:val="00BE541E"/>
    <w:rsid w:val="00BE5B7A"/>
    <w:rsid w:val="00BF15EC"/>
    <w:rsid w:val="00BF6038"/>
    <w:rsid w:val="00BF70FD"/>
    <w:rsid w:val="00C023AC"/>
    <w:rsid w:val="00C02A29"/>
    <w:rsid w:val="00C05079"/>
    <w:rsid w:val="00C1167A"/>
    <w:rsid w:val="00C11BF0"/>
    <w:rsid w:val="00C17383"/>
    <w:rsid w:val="00C17D68"/>
    <w:rsid w:val="00C273B0"/>
    <w:rsid w:val="00C31C60"/>
    <w:rsid w:val="00C34799"/>
    <w:rsid w:val="00C34DBF"/>
    <w:rsid w:val="00C3782E"/>
    <w:rsid w:val="00C470A1"/>
    <w:rsid w:val="00C47E3E"/>
    <w:rsid w:val="00C50A52"/>
    <w:rsid w:val="00C55B8C"/>
    <w:rsid w:val="00C57BCD"/>
    <w:rsid w:val="00C619D5"/>
    <w:rsid w:val="00C63AD4"/>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1FE"/>
    <w:rsid w:val="00D60F29"/>
    <w:rsid w:val="00D613CE"/>
    <w:rsid w:val="00D613D3"/>
    <w:rsid w:val="00D61CAE"/>
    <w:rsid w:val="00D633C1"/>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D9C"/>
    <w:rsid w:val="00F8634C"/>
    <w:rsid w:val="00F91C9E"/>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9BD06-B5E4-4677-9B72-551CFDF6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1959</Words>
  <Characters>11562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2019-09-06T13:04:00Z</cp:lastPrinted>
  <dcterms:created xsi:type="dcterms:W3CDTF">2019-09-18T13:26:00Z</dcterms:created>
  <dcterms:modified xsi:type="dcterms:W3CDTF">2019-09-18T13:26:00Z</dcterms:modified>
</cp:coreProperties>
</file>