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1367FE"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3A43FE">
        <w:rPr>
          <w:rFonts w:ascii="Tahoma" w:hAnsi="Tahoma" w:cs="Tahoma"/>
          <w:b/>
          <w:color w:val="000000" w:themeColor="text1"/>
          <w:sz w:val="32"/>
          <w:szCs w:val="20"/>
        </w:rPr>
        <w:t>EC</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F807B3" w:rsidRDefault="003A43FE" w:rsidP="003A43FE">
      <w:pPr>
        <w:pStyle w:val="Bezmezer"/>
        <w:numPr>
          <w:ilvl w:val="0"/>
          <w:numId w:val="32"/>
        </w:numPr>
        <w:spacing w:line="360" w:lineRule="auto"/>
        <w:jc w:val="both"/>
        <w:rPr>
          <w:rFonts w:ascii="Tahoma" w:hAnsi="Tahoma" w:cs="Tahoma"/>
          <w:color w:val="000000" w:themeColor="text1"/>
          <w:sz w:val="20"/>
          <w:szCs w:val="20"/>
        </w:rPr>
      </w:pPr>
      <w:r w:rsidRPr="003A43FE">
        <w:rPr>
          <w:rFonts w:ascii="Tahoma" w:hAnsi="Tahoma" w:cs="Tahoma"/>
          <w:color w:val="000000" w:themeColor="text1"/>
          <w:sz w:val="20"/>
          <w:szCs w:val="20"/>
        </w:rPr>
        <w:t>Zákon č. 177/2019 Sb., kterým se mění zákon č. 340/2015 Sb., o zvláštních podmínkách účinnosti některých smluv, uveřejňování těchto smluv a o registru smluv (zákon o registru smluv), ve znění pozdějších předpisů</w:t>
      </w:r>
    </w:p>
    <w:p w:rsidR="003A43FE" w:rsidRPr="003A43FE" w:rsidRDefault="003A43FE" w:rsidP="003A43FE">
      <w:pPr>
        <w:pStyle w:val="Bezmezer"/>
        <w:spacing w:line="360" w:lineRule="auto"/>
        <w:ind w:left="786"/>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0B6E81" w:rsidRPr="000B6E81" w:rsidRDefault="000B6E81" w:rsidP="000B6E81">
      <w:pPr>
        <w:pStyle w:val="Bezmezer"/>
        <w:numPr>
          <w:ilvl w:val="0"/>
          <w:numId w:val="32"/>
        </w:numPr>
        <w:spacing w:line="360" w:lineRule="auto"/>
        <w:jc w:val="both"/>
        <w:rPr>
          <w:rFonts w:ascii="Tahoma" w:hAnsi="Tahoma" w:cs="Tahoma"/>
          <w:b/>
          <w:color w:val="000000" w:themeColor="text1"/>
          <w:sz w:val="24"/>
          <w:szCs w:val="20"/>
        </w:rPr>
      </w:pPr>
      <w:r w:rsidRPr="000B6E81">
        <w:rPr>
          <w:rFonts w:ascii="Tahoma" w:hAnsi="Tahoma" w:cs="Tahoma"/>
          <w:color w:val="000000" w:themeColor="text1"/>
          <w:sz w:val="20"/>
          <w:szCs w:val="20"/>
        </w:rPr>
        <w:t>N</w:t>
      </w:r>
      <w:r w:rsidR="003A43FE">
        <w:rPr>
          <w:rFonts w:ascii="Tahoma" w:hAnsi="Tahoma" w:cs="Tahoma"/>
          <w:color w:val="000000" w:themeColor="text1"/>
          <w:sz w:val="20"/>
          <w:szCs w:val="20"/>
        </w:rPr>
        <w:t>ávrh zákona o lobbování</w:t>
      </w:r>
    </w:p>
    <w:p w:rsidR="000B6E81" w:rsidRDefault="000B6E81" w:rsidP="000B6E81">
      <w:pPr>
        <w:pStyle w:val="Bezmezer"/>
        <w:spacing w:line="360" w:lineRule="auto"/>
        <w:ind w:left="786"/>
        <w:jc w:val="both"/>
        <w:rPr>
          <w:rFonts w:ascii="Tahoma" w:hAnsi="Tahoma" w:cs="Tahoma"/>
          <w:b/>
          <w:color w:val="000000" w:themeColor="text1"/>
          <w:sz w:val="24"/>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037C21" w:rsidRDefault="00083EC8" w:rsidP="003A43FE">
      <w:pPr>
        <w:pStyle w:val="Bezmezer"/>
        <w:numPr>
          <w:ilvl w:val="0"/>
          <w:numId w:val="32"/>
        </w:numPr>
        <w:spacing w:line="360" w:lineRule="auto"/>
        <w:jc w:val="both"/>
        <w:rPr>
          <w:rFonts w:ascii="Tahoma" w:hAnsi="Tahoma" w:cs="Tahoma"/>
          <w:color w:val="000000" w:themeColor="text1"/>
          <w:sz w:val="20"/>
          <w:szCs w:val="20"/>
        </w:rPr>
      </w:pPr>
      <w:r w:rsidRPr="00083EC8">
        <w:rPr>
          <w:rFonts w:ascii="Tahoma" w:hAnsi="Tahoma" w:cs="Tahoma"/>
          <w:color w:val="000000" w:themeColor="text1"/>
          <w:sz w:val="20"/>
          <w:szCs w:val="20"/>
        </w:rPr>
        <w:t xml:space="preserve">Novela </w:t>
      </w:r>
      <w:r w:rsidR="003A43FE" w:rsidRPr="003A43FE">
        <w:rPr>
          <w:rFonts w:ascii="Tahoma" w:hAnsi="Tahoma" w:cs="Tahoma"/>
          <w:color w:val="000000" w:themeColor="text1"/>
          <w:sz w:val="20"/>
          <w:szCs w:val="20"/>
        </w:rPr>
        <w:t>zákona, kterým se mění zákon č. 111/1994 Sb., o silniční dopravě, ve znění pozdějších předpisů, a další související zákony</w:t>
      </w:r>
    </w:p>
    <w:p w:rsidR="003A43FE" w:rsidRPr="00CB2B4C" w:rsidRDefault="003A43FE" w:rsidP="003A43FE">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F9693B" w:rsidRDefault="003A43FE" w:rsidP="00F9693B">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Odpovědnost zaměstnance za škodu způsobenou splněním protiprávního příkazu nadřízeného</w:t>
      </w:r>
    </w:p>
    <w:p w:rsidR="003A43FE" w:rsidRDefault="003A43FE" w:rsidP="00F9693B">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Odpovědnost za škodu způsobenou porušením péče řádného hospodáře členů představenstva při vymáhání pohledávek společnosti a následným snížením hodnoty pohledávek v důsledku snížení solventnosti dlužníka</w:t>
      </w:r>
    </w:p>
    <w:p w:rsidR="00F9693B" w:rsidRDefault="00F9693B" w:rsidP="00F9693B">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83EC8" w:rsidRDefault="00083EC8"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8B62F0" w:rsidRDefault="008B62F0" w:rsidP="008B62F0">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8B62F0">
        <w:rPr>
          <w:rStyle w:val="Hypertextovodkaz"/>
          <w:rFonts w:ascii="Tahoma" w:eastAsia="Times New Roman" w:hAnsi="Tahoma" w:cs="Tahoma"/>
          <w:b/>
          <w:bCs/>
          <w:color w:val="000000" w:themeColor="text1"/>
          <w:kern w:val="36"/>
          <w:sz w:val="20"/>
          <w:szCs w:val="20"/>
          <w:u w:val="none"/>
          <w:lang w:eastAsia="cs-CZ"/>
        </w:rPr>
        <w:t>Zákon č. 177/2019 Sb., kterým se mění zákon č. 340/2015 Sb., o zvláštních podmínkách účinnosti některých smluv, uveřejňování těchto smluv a o registru smluv (zákon o registru smluv), ve znění pozdějších předpisů</w:t>
      </w:r>
    </w:p>
    <w:p w:rsidR="00D232D6" w:rsidRPr="008B62F0" w:rsidRDefault="00D03E1F" w:rsidP="008B62F0">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B62F0" w:rsidRDefault="008B62F0" w:rsidP="008B62F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 11. 2019</w:t>
      </w:r>
    </w:p>
    <w:p w:rsidR="008B62F0" w:rsidRPr="008B62F0" w:rsidRDefault="008B62F0" w:rsidP="008B62F0">
      <w:pPr>
        <w:pStyle w:val="Bezmezer"/>
        <w:jc w:val="right"/>
        <w:rPr>
          <w:rStyle w:val="Hypertextovodkaz"/>
          <w:rFonts w:ascii="Tahoma" w:eastAsia="Times New Roman" w:hAnsi="Tahoma" w:cs="Tahoma"/>
          <w:bCs/>
          <w:color w:val="000000" w:themeColor="text1"/>
          <w:kern w:val="36"/>
          <w:sz w:val="20"/>
          <w:szCs w:val="20"/>
          <w:u w:val="none"/>
          <w:lang w:eastAsia="cs-CZ"/>
        </w:rPr>
      </w:pPr>
    </w:p>
    <w:p w:rsidR="008B62F0" w:rsidRDefault="008B62F0" w:rsidP="008B62F0">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registru smluv s účinností od 1. 11. 2019 ruší výjimku z povinnosti uveřejňovat smlouvy v registru smluv uvedenou pod písm. h), tj. výjimku pro smlouvy, jejichž smluvní stranou je akciová společnost s majetkovou účastí státu nebo územně samosprávního celku, jejíž cenné papíry byly přijaty k obchodování na regulovaném trhu nebo evropském regulovaném trhu (typicky ČEZ, ČD</w:t>
      </w:r>
      <w:r w:rsidR="001A7E2C">
        <w:rPr>
          <w:rStyle w:val="Hypertextovodkaz"/>
          <w:rFonts w:ascii="Tahoma" w:eastAsia="Times New Roman" w:hAnsi="Tahoma" w:cs="Tahoma"/>
          <w:bCs/>
          <w:color w:val="000000" w:themeColor="text1"/>
          <w:kern w:val="36"/>
          <w:sz w:val="20"/>
          <w:szCs w:val="20"/>
          <w:u w:val="none"/>
          <w:lang w:eastAsia="cs-CZ"/>
        </w:rPr>
        <w:t>, ČEPS</w:t>
      </w:r>
      <w:r>
        <w:rPr>
          <w:rStyle w:val="Hypertextovodkaz"/>
          <w:rFonts w:ascii="Tahoma" w:eastAsia="Times New Roman" w:hAnsi="Tahoma" w:cs="Tahoma"/>
          <w:bCs/>
          <w:color w:val="000000" w:themeColor="text1"/>
          <w:kern w:val="36"/>
          <w:sz w:val="20"/>
          <w:szCs w:val="20"/>
          <w:u w:val="none"/>
          <w:lang w:eastAsia="cs-CZ"/>
        </w:rPr>
        <w:t xml:space="preserve">). </w:t>
      </w:r>
    </w:p>
    <w:p w:rsidR="008B62F0" w:rsidRDefault="008B62F0"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8B62F0" w:rsidRDefault="008B62F0"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4088F" w:rsidRDefault="00B4088F" w:rsidP="000B6E81">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B4088F">
        <w:rPr>
          <w:rStyle w:val="Hypertextovodkaz"/>
          <w:rFonts w:ascii="Tahoma" w:eastAsia="Times New Roman" w:hAnsi="Tahoma" w:cs="Tahoma"/>
          <w:b/>
          <w:bCs/>
          <w:color w:val="000000" w:themeColor="text1"/>
          <w:kern w:val="36"/>
          <w:sz w:val="20"/>
          <w:szCs w:val="20"/>
          <w:u w:val="none"/>
          <w:lang w:eastAsia="cs-CZ"/>
        </w:rPr>
        <w:t>Návrh zákona o lobbování</w:t>
      </w:r>
    </w:p>
    <w:p w:rsidR="000B6E81" w:rsidRPr="00B4088F" w:rsidRDefault="00D03E1F" w:rsidP="000B6E81">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0B6E81" w:rsidRDefault="00B4088F"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B4088F">
        <w:rPr>
          <w:rStyle w:val="Hypertextovodkaz"/>
          <w:rFonts w:ascii="Tahoma" w:eastAsia="Times New Roman" w:hAnsi="Tahoma" w:cs="Tahoma"/>
          <w:bCs/>
          <w:color w:val="000000" w:themeColor="text1"/>
          <w:kern w:val="36"/>
          <w:sz w:val="20"/>
          <w:szCs w:val="20"/>
          <w:u w:val="none"/>
          <w:lang w:eastAsia="cs-CZ"/>
        </w:rPr>
        <w:t>KORNB4B9CNQE</w:t>
      </w:r>
    </w:p>
    <w:p w:rsidR="000B6E81" w:rsidRDefault="00B4088F"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Schváleno vládou, bude postoupeno do PS</w:t>
      </w:r>
    </w:p>
    <w:p w:rsidR="000B6E81" w:rsidRDefault="000B6E81"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Vláda schválila n</w:t>
      </w:r>
      <w:r w:rsidRPr="00AF70D0">
        <w:rPr>
          <w:rStyle w:val="Hypertextovodkaz"/>
          <w:rFonts w:ascii="Tahoma" w:eastAsia="Times New Roman" w:hAnsi="Tahoma" w:cs="Tahoma"/>
          <w:bCs/>
          <w:color w:val="000000" w:themeColor="text1"/>
          <w:kern w:val="36"/>
          <w:sz w:val="20"/>
          <w:szCs w:val="20"/>
          <w:u w:val="none"/>
          <w:lang w:eastAsia="cs-CZ"/>
        </w:rPr>
        <w:t>ávrh zákona</w:t>
      </w:r>
      <w:r>
        <w:rPr>
          <w:rStyle w:val="Hypertextovodkaz"/>
          <w:rFonts w:ascii="Tahoma" w:eastAsia="Times New Roman" w:hAnsi="Tahoma" w:cs="Tahoma"/>
          <w:bCs/>
          <w:color w:val="000000" w:themeColor="text1"/>
          <w:kern w:val="36"/>
          <w:sz w:val="20"/>
          <w:szCs w:val="20"/>
          <w:u w:val="none"/>
          <w:lang w:eastAsia="cs-CZ"/>
        </w:rPr>
        <w:t xml:space="preserve"> o lobbování, který</w:t>
      </w:r>
      <w:r w:rsidRPr="00AF70D0">
        <w:rPr>
          <w:rStyle w:val="Hypertextovodkaz"/>
          <w:rFonts w:ascii="Tahoma" w:eastAsia="Times New Roman" w:hAnsi="Tahoma" w:cs="Tahoma"/>
          <w:bCs/>
          <w:color w:val="000000" w:themeColor="text1"/>
          <w:kern w:val="36"/>
          <w:sz w:val="20"/>
          <w:szCs w:val="20"/>
          <w:u w:val="none"/>
          <w:lang w:eastAsia="cs-CZ"/>
        </w:rPr>
        <w:t xml:space="preserve"> definuje lobbování, lobbisty a lobbované tak, aby byl zahrnut co nejširší okruh osob, které ovlivňují přípravu, projednávání a schvalování návrhů právních předpisů vyhlašovaných ve Sbírce zákonů a mezinárodních smluv a dokumentů plánovací, koncepční nebo strategické povahy schvalovaných vládou. Hlavním nástrojem je zavedení registru transparentnosti jako informačního systému veřejné správy, v němž budou evidováni jak lobbisté, tak lobbovaní. </w:t>
      </w: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Lobbování zákon definuje jako soustavnou činnost spočívající v komunikace, včetně jednostranného kontaktu, uskutečňovanou lobbistou za účelem ovlivnění jednání lobbovaného při přípravě, projednávání, schvalování, změnách nebo rušení předpisu nebo strategického dokumentu.</w:t>
      </w: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F70D0">
        <w:rPr>
          <w:rStyle w:val="Hypertextovodkaz"/>
          <w:rFonts w:ascii="Tahoma" w:eastAsia="Times New Roman" w:hAnsi="Tahoma" w:cs="Tahoma"/>
          <w:bCs/>
          <w:color w:val="000000" w:themeColor="text1"/>
          <w:kern w:val="36"/>
          <w:sz w:val="20"/>
          <w:szCs w:val="20"/>
          <w:u w:val="none"/>
          <w:lang w:eastAsia="cs-CZ"/>
        </w:rPr>
        <w:t xml:space="preserve">Lobbisté, pokud budou chtít nadále provozovat lobbování legálně, budou o zápis do registru transparentnosti žádat Úřad pro dohled nad hospodařením politických stran a politických hnutí. </w:t>
      </w: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F70D0">
        <w:rPr>
          <w:rStyle w:val="Hypertextovodkaz"/>
          <w:rFonts w:ascii="Tahoma" w:eastAsia="Times New Roman" w:hAnsi="Tahoma" w:cs="Tahoma"/>
          <w:bCs/>
          <w:color w:val="000000" w:themeColor="text1"/>
          <w:kern w:val="36"/>
          <w:sz w:val="20"/>
          <w:szCs w:val="20"/>
          <w:u w:val="none"/>
          <w:lang w:eastAsia="cs-CZ"/>
        </w:rPr>
        <w:t xml:space="preserve">Povinnost zapsat lobbované do registru transparentnosti budou mít ty orgány veřejné moci nebo organizační složky státu, u kterých lobbovaní působí (obdobně jako je tomu u veřejných funkcionářů podle zákona o střetu zájmů). </w:t>
      </w: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Default="00AF70D0" w:rsidP="0091029A">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sidRPr="00AF70D0">
        <w:rPr>
          <w:rStyle w:val="Hypertextovodkaz"/>
          <w:rFonts w:ascii="Tahoma" w:eastAsia="Times New Roman" w:hAnsi="Tahoma" w:cs="Tahoma"/>
          <w:b/>
          <w:bCs/>
          <w:color w:val="000000" w:themeColor="text1"/>
          <w:kern w:val="36"/>
          <w:sz w:val="20"/>
          <w:szCs w:val="20"/>
          <w:u w:val="none"/>
          <w:lang w:eastAsia="cs-CZ"/>
        </w:rPr>
        <w:t>Jak lobbisté, tak lobbovaní budou mít povinnost sami do registru vkládat čtvrtletní zprávy, které budou obsahovat zákonem požadované údaje. Zprávy budou veřejně přístupné. Dále bude mít lobbista, který hodlá lobbovat, povinnost lobbovaného upozornit na to, že je lobbistou ve smyslu tohoto zákona a uvést, v zájmu koho lobbuje.</w:t>
      </w:r>
    </w:p>
    <w:p w:rsidR="00AF70D0" w:rsidRDefault="00AF70D0" w:rsidP="0091029A">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Za neplnění nových zákonných povinností hrozí sankce až do výše 100.000,- Kč, případně zákaz činnosti. </w:t>
      </w:r>
    </w:p>
    <w:p w:rsidR="00AF70D0" w:rsidRP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D8020C">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B4088F" w:rsidP="00E7078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4088F">
        <w:rPr>
          <w:rStyle w:val="Hypertextovodkaz"/>
          <w:rFonts w:ascii="Tahoma" w:eastAsia="Times New Roman" w:hAnsi="Tahoma" w:cs="Tahoma"/>
          <w:b/>
          <w:bCs/>
          <w:color w:val="000000" w:themeColor="text1"/>
          <w:kern w:val="36"/>
          <w:sz w:val="24"/>
          <w:szCs w:val="24"/>
          <w:u w:val="none"/>
          <w:lang w:eastAsia="cs-CZ"/>
        </w:rPr>
        <w:t>Novela zákona, kterým se mění zákon č. 111/1994 Sb., o silniční dopravě, ve znění pozdějších předpisů, a další související zákony</w:t>
      </w:r>
      <w:r w:rsidR="00D03E1F">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D232D6" w:rsidRDefault="00F9693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EKLEP</w:t>
      </w:r>
      <w:r w:rsidR="00E7078F">
        <w:rPr>
          <w:rStyle w:val="Hypertextovodkaz"/>
          <w:rFonts w:ascii="Tahoma" w:eastAsia="Times New Roman" w:hAnsi="Tahoma" w:cs="Tahoma"/>
          <w:bCs/>
          <w:color w:val="000000" w:themeColor="text1"/>
          <w:kern w:val="36"/>
          <w:sz w:val="20"/>
          <w:szCs w:val="20"/>
          <w:u w:val="none"/>
          <w:lang w:eastAsia="cs-CZ"/>
        </w:rPr>
        <w:t xml:space="preserve"> </w:t>
      </w:r>
      <w:r w:rsidR="00B4088F" w:rsidRPr="00B4088F">
        <w:rPr>
          <w:rStyle w:val="Hypertextovodkaz"/>
          <w:rFonts w:ascii="Tahoma" w:eastAsia="Times New Roman" w:hAnsi="Tahoma" w:cs="Tahoma"/>
          <w:bCs/>
          <w:color w:val="000000" w:themeColor="text1"/>
          <w:kern w:val="36"/>
          <w:sz w:val="20"/>
          <w:szCs w:val="20"/>
          <w:u w:val="none"/>
          <w:lang w:eastAsia="cs-CZ"/>
        </w:rPr>
        <w:t>KORNBDRB9HVE</w:t>
      </w:r>
    </w:p>
    <w:p w:rsidR="00E7078F" w:rsidRDefault="00F9693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D232D6"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C34DBF" w:rsidP="000B6E81">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r w:rsidRPr="00C34DBF">
        <w:rPr>
          <w:rStyle w:val="Hypertextovodkaz"/>
          <w:rFonts w:ascii="Tahoma" w:eastAsia="Times New Roman" w:hAnsi="Tahoma" w:cs="Tahoma"/>
          <w:bCs/>
          <w:color w:val="000000" w:themeColor="text1"/>
          <w:kern w:val="36"/>
          <w:sz w:val="20"/>
          <w:szCs w:val="24"/>
          <w:u w:val="none"/>
          <w:lang w:eastAsia="cs-CZ"/>
        </w:rPr>
        <w:t>Ustanovení obsažená v předloženém návrhu zákona představují v celém rozsahu implementaci předpisů Evropské unie do vnitrostátního právního řádu, popřípadě s touto implementací úzce souvisí.</w:t>
      </w:r>
    </w:p>
    <w:p w:rsidR="00C34DBF" w:rsidRDefault="00C34DBF" w:rsidP="000B6E81">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p>
    <w:p w:rsidR="00C34DBF" w:rsidRDefault="00C34DBF" w:rsidP="00C34DBF">
      <w:pPr>
        <w:pStyle w:val="Bezmezer"/>
        <w:jc w:val="both"/>
        <w:rPr>
          <w:rStyle w:val="Hypertextovodkaz"/>
          <w:rFonts w:ascii="Tahoma" w:eastAsia="Times New Roman" w:hAnsi="Tahoma" w:cs="Tahoma"/>
          <w:bCs/>
          <w:color w:val="000000" w:themeColor="text1"/>
          <w:kern w:val="36"/>
          <w:sz w:val="20"/>
          <w:szCs w:val="20"/>
          <w:u w:val="none"/>
          <w:lang w:eastAsia="cs-CZ"/>
        </w:rPr>
      </w:pPr>
      <w:r w:rsidRPr="00C34DBF">
        <w:rPr>
          <w:rStyle w:val="Hypertextovodkaz"/>
          <w:rFonts w:ascii="Tahoma" w:eastAsia="Times New Roman" w:hAnsi="Tahoma" w:cs="Tahoma"/>
          <w:bCs/>
          <w:color w:val="000000" w:themeColor="text1"/>
          <w:kern w:val="36"/>
          <w:sz w:val="20"/>
          <w:szCs w:val="20"/>
          <w:u w:val="none"/>
          <w:lang w:eastAsia="cs-CZ"/>
        </w:rPr>
        <w:t>Tematicky lze obsah návrhu zákona rozčlenit do 4 hlavních oblastí:</w:t>
      </w:r>
    </w:p>
    <w:p w:rsidR="00C34DBF" w:rsidRPr="00C34DBF" w:rsidRDefault="00C34DBF" w:rsidP="00C34DBF">
      <w:pPr>
        <w:pStyle w:val="Bezmezer"/>
        <w:jc w:val="both"/>
        <w:rPr>
          <w:rStyle w:val="Hypertextovodkaz"/>
          <w:rFonts w:ascii="Tahoma" w:eastAsia="Times New Roman" w:hAnsi="Tahoma" w:cs="Tahoma"/>
          <w:bCs/>
          <w:color w:val="000000" w:themeColor="text1"/>
          <w:kern w:val="36"/>
          <w:sz w:val="20"/>
          <w:szCs w:val="20"/>
          <w:u w:val="none"/>
          <w:lang w:eastAsia="cs-CZ"/>
        </w:rPr>
      </w:pPr>
    </w:p>
    <w:p w:rsidR="00C34DBF" w:rsidRDefault="00C34DBF" w:rsidP="00C34DBF">
      <w:pPr>
        <w:pStyle w:val="Bezmezer"/>
        <w:numPr>
          <w:ilvl w:val="0"/>
          <w:numId w:val="36"/>
        </w:numPr>
        <w:jc w:val="both"/>
        <w:rPr>
          <w:rStyle w:val="Hypertextovodkaz"/>
          <w:rFonts w:ascii="Tahoma" w:eastAsia="Times New Roman" w:hAnsi="Tahoma" w:cs="Tahoma"/>
          <w:bCs/>
          <w:color w:val="000000" w:themeColor="text1"/>
          <w:kern w:val="36"/>
          <w:sz w:val="20"/>
          <w:szCs w:val="20"/>
          <w:u w:val="none"/>
          <w:lang w:eastAsia="cs-CZ"/>
        </w:rPr>
      </w:pPr>
      <w:r w:rsidRPr="00C34DBF">
        <w:rPr>
          <w:rStyle w:val="Hypertextovodkaz"/>
          <w:rFonts w:ascii="Tahoma" w:eastAsia="Times New Roman" w:hAnsi="Tahoma" w:cs="Tahoma"/>
          <w:bCs/>
          <w:color w:val="000000" w:themeColor="text1"/>
          <w:kern w:val="36"/>
          <w:sz w:val="20"/>
          <w:szCs w:val="20"/>
          <w:u w:val="none"/>
          <w:lang w:eastAsia="cs-CZ"/>
        </w:rPr>
        <w:t xml:space="preserve">požadavky na dobu řízení vozidla, bezpečnostní přestávky a dobu odpočinku a na vedení a uchovávání záznamů o těchto skutečnostech, </w:t>
      </w:r>
    </w:p>
    <w:p w:rsidR="00C34DBF" w:rsidRDefault="00C34DBF" w:rsidP="00C34DBF">
      <w:pPr>
        <w:pStyle w:val="Bezmezer"/>
        <w:numPr>
          <w:ilvl w:val="0"/>
          <w:numId w:val="36"/>
        </w:numPr>
        <w:jc w:val="both"/>
        <w:rPr>
          <w:rStyle w:val="Hypertextovodkaz"/>
          <w:rFonts w:ascii="Tahoma" w:eastAsia="Times New Roman" w:hAnsi="Tahoma" w:cs="Tahoma"/>
          <w:bCs/>
          <w:color w:val="000000" w:themeColor="text1"/>
          <w:kern w:val="36"/>
          <w:sz w:val="20"/>
          <w:szCs w:val="20"/>
          <w:u w:val="none"/>
          <w:lang w:eastAsia="cs-CZ"/>
        </w:rPr>
      </w:pPr>
      <w:r w:rsidRPr="00C34DBF">
        <w:rPr>
          <w:rStyle w:val="Hypertextovodkaz"/>
          <w:rFonts w:ascii="Tahoma" w:eastAsia="Times New Roman" w:hAnsi="Tahoma" w:cs="Tahoma"/>
          <w:bCs/>
          <w:color w:val="000000" w:themeColor="text1"/>
          <w:kern w:val="36"/>
          <w:sz w:val="20"/>
          <w:szCs w:val="20"/>
          <w:u w:val="none"/>
          <w:lang w:eastAsia="cs-CZ"/>
        </w:rPr>
        <w:t xml:space="preserve">správní trestání za nedodržení požadavků na dobu řízení vozidla, bezpečnostní přestávky a dobu odpočinku a na vedení a uchovávání záznamů o těchto skutečnostech, </w:t>
      </w:r>
    </w:p>
    <w:p w:rsidR="00C34DBF" w:rsidRDefault="00C34DBF" w:rsidP="00C34DBF">
      <w:pPr>
        <w:pStyle w:val="Bezmezer"/>
        <w:numPr>
          <w:ilvl w:val="0"/>
          <w:numId w:val="36"/>
        </w:numPr>
        <w:jc w:val="both"/>
        <w:rPr>
          <w:rStyle w:val="Hypertextovodkaz"/>
          <w:rFonts w:ascii="Tahoma" w:eastAsia="Times New Roman" w:hAnsi="Tahoma" w:cs="Tahoma"/>
          <w:bCs/>
          <w:color w:val="000000" w:themeColor="text1"/>
          <w:kern w:val="36"/>
          <w:sz w:val="20"/>
          <w:szCs w:val="20"/>
          <w:u w:val="none"/>
          <w:lang w:eastAsia="cs-CZ"/>
        </w:rPr>
      </w:pPr>
      <w:r w:rsidRPr="00C34DBF">
        <w:rPr>
          <w:rStyle w:val="Hypertextovodkaz"/>
          <w:rFonts w:ascii="Tahoma" w:eastAsia="Times New Roman" w:hAnsi="Tahoma" w:cs="Tahoma"/>
          <w:bCs/>
          <w:color w:val="000000" w:themeColor="text1"/>
          <w:kern w:val="36"/>
          <w:sz w:val="20"/>
          <w:szCs w:val="20"/>
          <w:u w:val="none"/>
          <w:lang w:eastAsia="cs-CZ"/>
        </w:rPr>
        <w:t xml:space="preserve">vydávání a odevzdávání karet tachografů a vedení příslušného informačního systému, </w:t>
      </w:r>
    </w:p>
    <w:p w:rsidR="00C34DBF" w:rsidRDefault="00C34DBF" w:rsidP="00C34DBF">
      <w:pPr>
        <w:pStyle w:val="Bezmezer"/>
        <w:numPr>
          <w:ilvl w:val="0"/>
          <w:numId w:val="36"/>
        </w:numPr>
        <w:jc w:val="both"/>
        <w:rPr>
          <w:rStyle w:val="Hypertextovodkaz"/>
          <w:rFonts w:ascii="Tahoma" w:eastAsia="Times New Roman" w:hAnsi="Tahoma" w:cs="Tahoma"/>
          <w:bCs/>
          <w:color w:val="000000" w:themeColor="text1"/>
          <w:kern w:val="36"/>
          <w:sz w:val="20"/>
          <w:szCs w:val="20"/>
          <w:u w:val="none"/>
          <w:lang w:eastAsia="cs-CZ"/>
        </w:rPr>
      </w:pPr>
      <w:r w:rsidRPr="00C34DBF">
        <w:rPr>
          <w:rStyle w:val="Hypertextovodkaz"/>
          <w:rFonts w:ascii="Tahoma" w:eastAsia="Times New Roman" w:hAnsi="Tahoma" w:cs="Tahoma"/>
          <w:bCs/>
          <w:color w:val="000000" w:themeColor="text1"/>
          <w:kern w:val="36"/>
          <w:sz w:val="20"/>
          <w:szCs w:val="20"/>
          <w:u w:val="none"/>
          <w:lang w:eastAsia="cs-CZ"/>
        </w:rPr>
        <w:t>podmínky profesní způsobilosti řidičů vybraných velkých vozidel.</w:t>
      </w:r>
    </w:p>
    <w:p w:rsidR="00C34DBF" w:rsidRPr="00C34DBF" w:rsidRDefault="00C34DBF" w:rsidP="00C34DBF">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914DDA" w:rsidRDefault="00914DDA"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4A22A3">
      <w:pPr>
        <w:pStyle w:val="Bezmezer"/>
        <w:numPr>
          <w:ilvl w:val="0"/>
          <w:numId w:val="33"/>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312C05" w:rsidP="0034416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12C05">
        <w:rPr>
          <w:rStyle w:val="Hypertextovodkaz"/>
          <w:rFonts w:ascii="Tahoma" w:eastAsia="Times New Roman" w:hAnsi="Tahoma" w:cs="Tahoma"/>
          <w:b/>
          <w:bCs/>
          <w:color w:val="000000" w:themeColor="text1"/>
          <w:kern w:val="36"/>
          <w:sz w:val="24"/>
          <w:szCs w:val="24"/>
          <w:u w:val="none"/>
          <w:lang w:eastAsia="cs-CZ"/>
        </w:rPr>
        <w:t>Odpovědnost zaměstnance za škodu způsobenou splněním protiprávního příkazu nadřízeného</w:t>
      </w:r>
      <w:r w:rsidR="00D03E1F">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312C05"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w:t>
      </w:r>
      <w:r w:rsidR="00344168">
        <w:rPr>
          <w:rStyle w:val="Hypertextovodkaz"/>
          <w:rFonts w:ascii="Tahoma" w:eastAsia="Times New Roman" w:hAnsi="Tahoma" w:cs="Tahoma"/>
          <w:bCs/>
          <w:color w:val="000000" w:themeColor="text1"/>
          <w:kern w:val="36"/>
          <w:sz w:val="20"/>
          <w:szCs w:val="20"/>
          <w:u w:val="none"/>
          <w:lang w:eastAsia="cs-CZ"/>
        </w:rPr>
        <w:t>,</w:t>
      </w:r>
      <w:r w:rsidR="00344168" w:rsidRPr="00344168">
        <w:rPr>
          <w:rStyle w:val="Hypertextovodkaz"/>
          <w:rFonts w:ascii="Tahoma" w:eastAsia="Times New Roman" w:hAnsi="Tahoma" w:cs="Tahoma"/>
          <w:bCs/>
          <w:color w:val="000000" w:themeColor="text1"/>
          <w:kern w:val="36"/>
          <w:sz w:val="20"/>
          <w:szCs w:val="20"/>
          <w:u w:val="none"/>
          <w:lang w:eastAsia="cs-CZ"/>
        </w:rPr>
        <w:t xml:space="preserve"> sp. zn. </w:t>
      </w:r>
      <w:r>
        <w:rPr>
          <w:rStyle w:val="Hypertextovodkaz"/>
          <w:rFonts w:ascii="Tahoma" w:eastAsia="Times New Roman" w:hAnsi="Tahoma" w:cs="Tahoma"/>
          <w:bCs/>
          <w:color w:val="000000" w:themeColor="text1"/>
          <w:kern w:val="36"/>
          <w:sz w:val="20"/>
          <w:szCs w:val="20"/>
          <w:u w:val="none"/>
          <w:lang w:eastAsia="cs-CZ"/>
        </w:rPr>
        <w:t>21 Cdo 3157/2017</w:t>
      </w:r>
    </w:p>
    <w:p w:rsidR="00344168"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p>
    <w:p w:rsidR="003037DA" w:rsidRPr="003037DA" w:rsidRDefault="003037DA"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j</w:t>
      </w:r>
      <w:r w:rsidRPr="003037DA">
        <w:rPr>
          <w:rStyle w:val="Hypertextovodkaz"/>
          <w:rFonts w:ascii="Tahoma" w:eastAsia="Times New Roman" w:hAnsi="Tahoma" w:cs="Tahoma"/>
          <w:bCs/>
          <w:color w:val="000000" w:themeColor="text1"/>
          <w:kern w:val="36"/>
          <w:sz w:val="20"/>
          <w:szCs w:val="20"/>
          <w:u w:val="none"/>
          <w:lang w:eastAsia="cs-CZ"/>
        </w:rPr>
        <w:t>e-li zaměstnanci vydán pokyn, který není v souladu s právními předpisy, není zaměstnanec povinen takový pokyn splnit. Jestliže však zaměstnanec přesto takový pokyn splní a zaměstnavateli tím vznikne škoda, je třeba mít na zřeteli, že z hlediska posouzení odpovědnosti zaměstnance za škodu ve smyslu ust. § 250 zákoníku práce není samo o sobě významné, že zaměstnanec „není takovým pokynem vázán“; podstatné je, že, jednal-li zaměstnanec protiprávně na pokyn nadřízeného zaměstnance, nelze protiprávní jednání zaměstnance (zaviněné porušení pracovněprávních povinností) považovat za jedinou příčinu vzniku škody, nýbrž příčinu vzniku škody je třeba spatřovat rovněž (zároveň) v porušení povinností ze strany zaměstnavatele (tím, že nadřízený zaměstnanec vydal pokyn, který nebyl v souladu s právními předpisy).</w:t>
      </w:r>
    </w:p>
    <w:p w:rsidR="003037DA" w:rsidRPr="003037DA" w:rsidRDefault="003037DA"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44168" w:rsidRPr="00344168" w:rsidRDefault="003037DA"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037DA">
        <w:rPr>
          <w:rStyle w:val="Hypertextovodkaz"/>
          <w:rFonts w:ascii="Tahoma" w:eastAsia="Times New Roman" w:hAnsi="Tahoma" w:cs="Tahoma"/>
          <w:bCs/>
          <w:color w:val="000000" w:themeColor="text1"/>
          <w:kern w:val="36"/>
          <w:sz w:val="20"/>
          <w:szCs w:val="20"/>
          <w:u w:val="none"/>
          <w:lang w:eastAsia="cs-CZ"/>
        </w:rPr>
        <w:t>Namístě je pak</w:t>
      </w:r>
      <w:r w:rsidR="00C63AD4">
        <w:rPr>
          <w:rStyle w:val="Hypertextovodkaz"/>
          <w:rFonts w:ascii="Tahoma" w:eastAsia="Times New Roman" w:hAnsi="Tahoma" w:cs="Tahoma"/>
          <w:bCs/>
          <w:color w:val="000000" w:themeColor="text1"/>
          <w:kern w:val="36"/>
          <w:sz w:val="20"/>
          <w:szCs w:val="20"/>
          <w:u w:val="none"/>
          <w:lang w:eastAsia="cs-CZ"/>
        </w:rPr>
        <w:t xml:space="preserve"> také</w:t>
      </w:r>
      <w:r w:rsidRPr="003037DA">
        <w:rPr>
          <w:rStyle w:val="Hypertextovodkaz"/>
          <w:rFonts w:ascii="Tahoma" w:eastAsia="Times New Roman" w:hAnsi="Tahoma" w:cs="Tahoma"/>
          <w:bCs/>
          <w:color w:val="000000" w:themeColor="text1"/>
          <w:kern w:val="36"/>
          <w:sz w:val="20"/>
          <w:szCs w:val="20"/>
          <w:u w:val="none"/>
          <w:lang w:eastAsia="cs-CZ"/>
        </w:rPr>
        <w:t xml:space="preserve"> úvaha o poměrném omezení odpovědnosti zaměstnance z důvodu spoluodpovědnosti zaměstnavatele ve smyslu ust. § 250 odst. 2 zákoníku práce</w:t>
      </w:r>
      <w:r w:rsidR="00C63AD4">
        <w:rPr>
          <w:rStyle w:val="Hypertextovodkaz"/>
          <w:rFonts w:ascii="Tahoma" w:eastAsia="Times New Roman" w:hAnsi="Tahoma" w:cs="Tahoma"/>
          <w:bCs/>
          <w:color w:val="000000" w:themeColor="text1"/>
          <w:kern w:val="36"/>
          <w:sz w:val="20"/>
          <w:szCs w:val="20"/>
          <w:u w:val="none"/>
          <w:lang w:eastAsia="cs-CZ"/>
        </w:rPr>
        <w:t>.</w:t>
      </w:r>
    </w:p>
    <w:p w:rsidR="00D232D6" w:rsidRDefault="00D232D6"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B245A" w:rsidRDefault="00312C05" w:rsidP="002B245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12C05">
        <w:rPr>
          <w:rStyle w:val="Hypertextovodkaz"/>
          <w:rFonts w:ascii="Tahoma" w:eastAsia="Times New Roman" w:hAnsi="Tahoma" w:cs="Tahoma"/>
          <w:b/>
          <w:bCs/>
          <w:color w:val="000000" w:themeColor="text1"/>
          <w:kern w:val="36"/>
          <w:sz w:val="24"/>
          <w:szCs w:val="24"/>
          <w:u w:val="none"/>
          <w:lang w:eastAsia="cs-CZ"/>
        </w:rPr>
        <w:t>Odpovědnost za škodu způsobenou porušením péče řádného hospodáře členů představenstva při vymáhání pohledávek společnosti a následným snížením hodnoty pohledávek v důsledku snížení solventnosti dlužníka</w:t>
      </w:r>
      <w:r w:rsidR="00D03E1F">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2B245A"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w:t>
      </w:r>
      <w:r w:rsidRPr="002B245A">
        <w:rPr>
          <w:rStyle w:val="Hypertextovodkaz"/>
          <w:rFonts w:ascii="Tahoma" w:eastAsia="Times New Roman" w:hAnsi="Tahoma" w:cs="Tahoma"/>
          <w:bCs/>
          <w:color w:val="000000" w:themeColor="text1"/>
          <w:kern w:val="36"/>
          <w:sz w:val="20"/>
          <w:szCs w:val="20"/>
          <w:u w:val="none"/>
          <w:lang w:eastAsia="cs-CZ"/>
        </w:rPr>
        <w:t>2</w:t>
      </w:r>
      <w:r w:rsidR="00312C05">
        <w:rPr>
          <w:rStyle w:val="Hypertextovodkaz"/>
          <w:rFonts w:ascii="Tahoma" w:eastAsia="Times New Roman" w:hAnsi="Tahoma" w:cs="Tahoma"/>
          <w:bCs/>
          <w:color w:val="000000" w:themeColor="text1"/>
          <w:kern w:val="36"/>
          <w:sz w:val="20"/>
          <w:szCs w:val="20"/>
          <w:u w:val="none"/>
          <w:lang w:eastAsia="cs-CZ"/>
        </w:rPr>
        <w:t xml:space="preserve">7 </w:t>
      </w:r>
      <w:r w:rsidRPr="002B245A">
        <w:rPr>
          <w:rStyle w:val="Hypertextovodkaz"/>
          <w:rFonts w:ascii="Tahoma" w:eastAsia="Times New Roman" w:hAnsi="Tahoma" w:cs="Tahoma"/>
          <w:bCs/>
          <w:color w:val="000000" w:themeColor="text1"/>
          <w:kern w:val="36"/>
          <w:sz w:val="20"/>
          <w:szCs w:val="20"/>
          <w:u w:val="none"/>
          <w:lang w:eastAsia="cs-CZ"/>
        </w:rPr>
        <w:t xml:space="preserve">Cdo </w:t>
      </w:r>
      <w:r w:rsidR="00312C05">
        <w:rPr>
          <w:rStyle w:val="Hypertextovodkaz"/>
          <w:rFonts w:ascii="Tahoma" w:eastAsia="Times New Roman" w:hAnsi="Tahoma" w:cs="Tahoma"/>
          <w:bCs/>
          <w:color w:val="000000" w:themeColor="text1"/>
          <w:kern w:val="36"/>
          <w:sz w:val="20"/>
          <w:szCs w:val="20"/>
          <w:u w:val="none"/>
          <w:lang w:eastAsia="cs-CZ"/>
        </w:rPr>
        <w:t>3472/2017</w:t>
      </w:r>
    </w:p>
    <w:p w:rsidR="002B245A" w:rsidRPr="002B245A"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C63AD4" w:rsidRPr="00C63AD4" w:rsidRDefault="00C63AD4" w:rsidP="002B245A">
      <w:pPr>
        <w:pStyle w:val="Bezmezer"/>
        <w:spacing w:line="360" w:lineRule="auto"/>
        <w:jc w:val="both"/>
        <w:rPr>
          <w:rStyle w:val="Hypertextovodkaz"/>
          <w:rFonts w:ascii="Tahoma" w:eastAsia="Times New Roman" w:hAnsi="Tahoma" w:cs="Tahoma"/>
          <w:color w:val="000000" w:themeColor="text1"/>
          <w:kern w:val="36"/>
          <w:sz w:val="20"/>
          <w:szCs w:val="20"/>
          <w:u w:val="none"/>
          <w:lang w:eastAsia="cs-CZ"/>
        </w:rPr>
      </w:pPr>
      <w:r w:rsidRPr="00C63AD4">
        <w:rPr>
          <w:rStyle w:val="Hypertextovodkaz"/>
          <w:rFonts w:ascii="Tahoma" w:eastAsia="Times New Roman" w:hAnsi="Tahoma" w:cs="Tahoma"/>
          <w:bCs/>
          <w:color w:val="000000" w:themeColor="text1"/>
          <w:kern w:val="36"/>
          <w:sz w:val="20"/>
          <w:szCs w:val="20"/>
          <w:u w:val="none"/>
          <w:lang w:eastAsia="cs-CZ"/>
        </w:rPr>
        <w:t>Společnost vůči členům představenstva uplatnila  </w:t>
      </w:r>
      <w:r w:rsidRPr="00C63AD4">
        <w:rPr>
          <w:rStyle w:val="Hypertextovodkaz"/>
          <w:rFonts w:ascii="Tahoma" w:eastAsia="Times New Roman" w:hAnsi="Tahoma" w:cs="Tahoma"/>
          <w:color w:val="000000" w:themeColor="text1"/>
          <w:kern w:val="36"/>
          <w:sz w:val="20"/>
          <w:szCs w:val="20"/>
          <w:u w:val="none"/>
          <w:lang w:eastAsia="cs-CZ"/>
        </w:rPr>
        <w:t>nárok na náhradu škody, jež měla vzniknout na majetku podílového fondu tím, že členové představenstva řádně a včas nevymáhali pohledávky v majetku podílového fondu po jejich splatnosti, a na místo plného zaplacení těchto pohledávek získali úplatným postoupením pohledávek jen zlomek jejich nominální výše v podobě úplaty za postoupení.</w:t>
      </w:r>
    </w:p>
    <w:p w:rsidR="00C63AD4" w:rsidRPr="00C63AD4" w:rsidRDefault="00C63AD4" w:rsidP="002B245A">
      <w:pPr>
        <w:pStyle w:val="Bezmezer"/>
        <w:spacing w:line="360" w:lineRule="auto"/>
        <w:jc w:val="both"/>
        <w:rPr>
          <w:rStyle w:val="Hypertextovodkaz"/>
          <w:rFonts w:ascii="Tahoma" w:eastAsia="Times New Roman" w:hAnsi="Tahoma" w:cs="Tahoma"/>
          <w:color w:val="000000" w:themeColor="text1"/>
          <w:kern w:val="36"/>
          <w:sz w:val="20"/>
          <w:szCs w:val="20"/>
          <w:u w:val="none"/>
          <w:lang w:eastAsia="cs-CZ"/>
        </w:rPr>
      </w:pPr>
    </w:p>
    <w:p w:rsidR="00C63AD4" w:rsidRPr="00C63AD4" w:rsidRDefault="00C63AD4" w:rsidP="002B245A">
      <w:pPr>
        <w:pStyle w:val="Bezmezer"/>
        <w:spacing w:line="360" w:lineRule="auto"/>
        <w:jc w:val="both"/>
        <w:rPr>
          <w:rStyle w:val="Hypertextovodkaz"/>
          <w:rFonts w:ascii="Tahoma" w:eastAsia="Times New Roman" w:hAnsi="Tahoma" w:cs="Tahoma"/>
          <w:color w:val="000000" w:themeColor="text1"/>
          <w:kern w:val="36"/>
          <w:sz w:val="20"/>
          <w:szCs w:val="20"/>
          <w:u w:val="none"/>
          <w:lang w:eastAsia="cs-CZ"/>
        </w:rPr>
      </w:pPr>
      <w:r w:rsidRPr="00C63AD4">
        <w:rPr>
          <w:rStyle w:val="Hypertextovodkaz"/>
          <w:rFonts w:ascii="Tahoma" w:eastAsia="Times New Roman" w:hAnsi="Tahoma" w:cs="Tahoma"/>
          <w:color w:val="000000" w:themeColor="text1"/>
          <w:kern w:val="36"/>
          <w:sz w:val="20"/>
          <w:szCs w:val="20"/>
          <w:u w:val="none"/>
          <w:lang w:eastAsia="cs-CZ"/>
        </w:rPr>
        <w:t>Nejvyšší soud tedy konstatoval, že skutečná škoda v podobě ztráty vymahatelnosti pohledávky může vzniknout i tehdy, jestliže investiční společnost nevymáhá – ač s ohledem na konkrétní okolnosti může a má – splatné pohledávky tvořící majetek podílového fondu, a v důsledku následného snížení či dokonce ztráty bonity dlužníka dojde k tomu, že pohledávka je (částečně či zcela) nevymahatelná.</w:t>
      </w:r>
    </w:p>
    <w:p w:rsidR="00C63AD4" w:rsidRPr="00C63AD4" w:rsidRDefault="00C63AD4" w:rsidP="002B245A">
      <w:pPr>
        <w:pStyle w:val="Bezmezer"/>
        <w:spacing w:line="360" w:lineRule="auto"/>
        <w:jc w:val="both"/>
        <w:rPr>
          <w:rStyle w:val="Hypertextovodkaz"/>
          <w:rFonts w:ascii="Tahoma" w:eastAsia="Times New Roman" w:hAnsi="Tahoma" w:cs="Tahoma"/>
          <w:color w:val="000000" w:themeColor="text1"/>
          <w:kern w:val="36"/>
          <w:sz w:val="20"/>
          <w:szCs w:val="20"/>
          <w:u w:val="none"/>
          <w:lang w:eastAsia="cs-CZ"/>
        </w:rPr>
      </w:pPr>
    </w:p>
    <w:p w:rsidR="00C63AD4" w:rsidRDefault="00C63AD4" w:rsidP="002B245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63AD4">
        <w:rPr>
          <w:rStyle w:val="Hypertextovodkaz"/>
          <w:rFonts w:ascii="Tahoma" w:eastAsia="Times New Roman" w:hAnsi="Tahoma" w:cs="Tahoma"/>
          <w:bCs/>
          <w:color w:val="000000" w:themeColor="text1"/>
          <w:kern w:val="36"/>
          <w:sz w:val="20"/>
          <w:szCs w:val="20"/>
          <w:u w:val="none"/>
          <w:lang w:eastAsia="cs-CZ"/>
        </w:rPr>
        <w:t>Dle Nejvyššího soudu proto platí, že postoupí-li investiční společnost pohledávky tvořící majetek podílového fondu, ztrácí možnost tyto pohledávky vymoci (do majetku podílového fondu). Nejpozději v tomto okamžiku tedy vzniká (může vzniknout) na majetku podílového fondu skutečná škoda, a to (zpravidla) ve výši rozdílu mezi částkou, kterou by bylo možné do podílového fondu získat v případě neprodleného vymáhání splatné pohledávky, a výší úplaty za postoupení pohledávky (za předpokladu, že výše úplaty odpovídala alespoň tržní hodnotě postupované pohledávky v místě a čase, kdy byla postoupena, a že byla uhrazena).</w:t>
      </w:r>
    </w:p>
    <w:p w:rsidR="00C63AD4" w:rsidRPr="00C63AD4" w:rsidRDefault="00C63AD4" w:rsidP="002B245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C63AD4" w:rsidRPr="00C63AD4"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1F" w:rsidRDefault="00D03E1F" w:rsidP="004F17ED">
      <w:pPr>
        <w:spacing w:after="0" w:line="240" w:lineRule="auto"/>
      </w:pPr>
      <w:r>
        <w:separator/>
      </w:r>
    </w:p>
  </w:endnote>
  <w:endnote w:type="continuationSeparator" w:id="0">
    <w:p w:rsidR="00D03E1F" w:rsidRDefault="00D03E1F"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B87819">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B87819">
              <w:rPr>
                <w:rFonts w:ascii="Tahoma" w:hAnsi="Tahoma" w:cs="Tahoma"/>
                <w:b/>
                <w:bCs/>
                <w:noProof/>
                <w:sz w:val="16"/>
                <w:szCs w:val="16"/>
              </w:rPr>
              <w:t>4</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1F" w:rsidRDefault="00D03E1F" w:rsidP="004F17ED">
      <w:pPr>
        <w:spacing w:after="0" w:line="240" w:lineRule="auto"/>
      </w:pPr>
      <w:r>
        <w:separator/>
      </w:r>
    </w:p>
  </w:footnote>
  <w:footnote w:type="continuationSeparator" w:id="0">
    <w:p w:rsidR="00D03E1F" w:rsidRDefault="00D03E1F"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0484290"/>
    <w:multiLevelType w:val="hybridMultilevel"/>
    <w:tmpl w:val="F79E23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C33C7D"/>
    <w:multiLevelType w:val="hybridMultilevel"/>
    <w:tmpl w:val="84763E00"/>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10"/>
  </w:num>
  <w:num w:numId="6">
    <w:abstractNumId w:val="13"/>
  </w:num>
  <w:num w:numId="7">
    <w:abstractNumId w:val="33"/>
  </w:num>
  <w:num w:numId="8">
    <w:abstractNumId w:val="12"/>
  </w:num>
  <w:num w:numId="9">
    <w:abstractNumId w:val="35"/>
  </w:num>
  <w:num w:numId="10">
    <w:abstractNumId w:val="26"/>
  </w:num>
  <w:num w:numId="11">
    <w:abstractNumId w:val="32"/>
  </w:num>
  <w:num w:numId="12">
    <w:abstractNumId w:val="3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7"/>
  </w:num>
  <w:num w:numId="25">
    <w:abstractNumId w:val="16"/>
  </w:num>
  <w:num w:numId="26">
    <w:abstractNumId w:val="34"/>
  </w:num>
  <w:num w:numId="27">
    <w:abstractNumId w:val="28"/>
  </w:num>
  <w:num w:numId="28">
    <w:abstractNumId w:val="15"/>
  </w:num>
  <w:num w:numId="29">
    <w:abstractNumId w:val="27"/>
  </w:num>
  <w:num w:numId="30">
    <w:abstractNumId w:val="24"/>
  </w:num>
  <w:num w:numId="31">
    <w:abstractNumId w:val="19"/>
  </w:num>
  <w:num w:numId="32">
    <w:abstractNumId w:val="20"/>
  </w:num>
  <w:num w:numId="33">
    <w:abstractNumId w:val="21"/>
  </w:num>
  <w:num w:numId="34">
    <w:abstractNumId w:val="31"/>
  </w:num>
  <w:num w:numId="35">
    <w:abstractNumId w:val="25"/>
  </w:num>
  <w:num w:numId="36">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229C"/>
    <w:rsid w:val="00073AE1"/>
    <w:rsid w:val="00073DF1"/>
    <w:rsid w:val="00075A74"/>
    <w:rsid w:val="000767BA"/>
    <w:rsid w:val="00076B99"/>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1BA"/>
    <w:rsid w:val="000C3CEF"/>
    <w:rsid w:val="000D10C4"/>
    <w:rsid w:val="000D120A"/>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531"/>
    <w:rsid w:val="001A7E2C"/>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37DA"/>
    <w:rsid w:val="00304048"/>
    <w:rsid w:val="00305BBB"/>
    <w:rsid w:val="003077D1"/>
    <w:rsid w:val="00310DD6"/>
    <w:rsid w:val="00311B5F"/>
    <w:rsid w:val="00311C47"/>
    <w:rsid w:val="00312C05"/>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6A9F"/>
    <w:rsid w:val="00707206"/>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6054"/>
    <w:rsid w:val="00886137"/>
    <w:rsid w:val="00893510"/>
    <w:rsid w:val="00896C09"/>
    <w:rsid w:val="00896D55"/>
    <w:rsid w:val="00897211"/>
    <w:rsid w:val="008978F9"/>
    <w:rsid w:val="008A1B9B"/>
    <w:rsid w:val="008A26C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0A97"/>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328E"/>
    <w:rsid w:val="00A46354"/>
    <w:rsid w:val="00A468CE"/>
    <w:rsid w:val="00A4785C"/>
    <w:rsid w:val="00A50ED0"/>
    <w:rsid w:val="00A51F87"/>
    <w:rsid w:val="00A53592"/>
    <w:rsid w:val="00A56390"/>
    <w:rsid w:val="00A56610"/>
    <w:rsid w:val="00A64610"/>
    <w:rsid w:val="00A724E2"/>
    <w:rsid w:val="00A72D2E"/>
    <w:rsid w:val="00A74D91"/>
    <w:rsid w:val="00A7763A"/>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C1DD3"/>
    <w:rsid w:val="00AE0E69"/>
    <w:rsid w:val="00AE1C12"/>
    <w:rsid w:val="00AE6FE8"/>
    <w:rsid w:val="00AE7D3E"/>
    <w:rsid w:val="00AF70D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87819"/>
    <w:rsid w:val="00B9145E"/>
    <w:rsid w:val="00B91E12"/>
    <w:rsid w:val="00B94EF4"/>
    <w:rsid w:val="00B971DF"/>
    <w:rsid w:val="00B97271"/>
    <w:rsid w:val="00B97A23"/>
    <w:rsid w:val="00BA0D2D"/>
    <w:rsid w:val="00BA2C53"/>
    <w:rsid w:val="00BA2C82"/>
    <w:rsid w:val="00BA30F2"/>
    <w:rsid w:val="00BA7587"/>
    <w:rsid w:val="00BB1BC1"/>
    <w:rsid w:val="00BB4C56"/>
    <w:rsid w:val="00BB55B2"/>
    <w:rsid w:val="00BB62FF"/>
    <w:rsid w:val="00BB7792"/>
    <w:rsid w:val="00BC07F1"/>
    <w:rsid w:val="00BC27A0"/>
    <w:rsid w:val="00BC2E2C"/>
    <w:rsid w:val="00BC329B"/>
    <w:rsid w:val="00BC6286"/>
    <w:rsid w:val="00BC63BD"/>
    <w:rsid w:val="00BD4405"/>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4DBF"/>
    <w:rsid w:val="00C3782E"/>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3E1F"/>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3024-187E-4A95-B4DE-2F3A7DA7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Pages>
  <Words>1016</Words>
  <Characters>5995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143</cp:revision>
  <cp:lastPrinted>2019-08-02T09:43:00Z</cp:lastPrinted>
  <dcterms:created xsi:type="dcterms:W3CDTF">2018-12-10T10:47:00Z</dcterms:created>
  <dcterms:modified xsi:type="dcterms:W3CDTF">2019-08-02T09:43:00Z</dcterms:modified>
</cp:coreProperties>
</file>