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2C594D"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ÚNOR</w:t>
      </w:r>
      <w:r w:rsidR="00247A69">
        <w:rPr>
          <w:rFonts w:ascii="Tahoma" w:hAnsi="Tahoma" w:cs="Tahoma"/>
          <w:b/>
          <w:color w:val="000000" w:themeColor="text1"/>
          <w:sz w:val="32"/>
          <w:szCs w:val="20"/>
        </w:rPr>
        <w:t xml:space="preserve"> 2019</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335B85" w:rsidRDefault="00D652BF" w:rsidP="00D652BF">
      <w:pPr>
        <w:pStyle w:val="Bezmezer"/>
        <w:numPr>
          <w:ilvl w:val="0"/>
          <w:numId w:val="3"/>
        </w:numPr>
        <w:spacing w:line="360" w:lineRule="auto"/>
        <w:jc w:val="both"/>
        <w:rPr>
          <w:rFonts w:ascii="Tahoma" w:hAnsi="Tahoma" w:cs="Tahoma"/>
          <w:color w:val="000000" w:themeColor="text1"/>
          <w:sz w:val="20"/>
          <w:szCs w:val="20"/>
        </w:rPr>
      </w:pPr>
      <w:r w:rsidRPr="00D652BF">
        <w:rPr>
          <w:rFonts w:ascii="Tahoma" w:hAnsi="Tahoma" w:cs="Tahoma"/>
          <w:color w:val="000000" w:themeColor="text1"/>
          <w:sz w:val="20"/>
          <w:szCs w:val="20"/>
        </w:rPr>
        <w:t xml:space="preserve">Zákon č. </w:t>
      </w:r>
      <w:r w:rsidR="00EA2B25">
        <w:rPr>
          <w:rFonts w:ascii="Tahoma" w:hAnsi="Tahoma" w:cs="Tahoma"/>
          <w:color w:val="000000" w:themeColor="text1"/>
          <w:sz w:val="20"/>
          <w:szCs w:val="20"/>
        </w:rPr>
        <w:t>32/2019 Sb., kterým se mění zákon č. 262/2006 Sb., zákoník práce a další zákony</w:t>
      </w:r>
    </w:p>
    <w:p w:rsidR="00EA2B25" w:rsidRDefault="00EA2B25" w:rsidP="00D652BF">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Vyhláška č. 37/2019 Sb., kterou se mění vyhláška č. 529/2005 Sb., a o administrativní bezpečnosti a o registrech utajovaných informací</w:t>
      </w:r>
    </w:p>
    <w:p w:rsidR="00EA2B25" w:rsidRPr="00D652BF" w:rsidRDefault="00EA2B25" w:rsidP="00D652BF">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Zákon č. 31/2019 Sb., kterým se mění zákon č. 182/2006 Sb., o úpadku a způsobech jeho řešení (insolvenční zákon) a další zákony</w:t>
      </w:r>
    </w:p>
    <w:p w:rsidR="002E0119" w:rsidRPr="000331FE" w:rsidRDefault="002E0119" w:rsidP="00616728">
      <w:pPr>
        <w:pStyle w:val="Bezmezer"/>
        <w:spacing w:line="360" w:lineRule="auto"/>
        <w:ind w:left="786"/>
        <w:jc w:val="both"/>
        <w:rPr>
          <w:rFonts w:ascii="Tahoma" w:hAnsi="Tahoma" w:cs="Tahoma"/>
          <w:color w:val="000000" w:themeColor="text1"/>
          <w:sz w:val="20"/>
          <w:szCs w:val="20"/>
        </w:rPr>
      </w:pPr>
    </w:p>
    <w:p w:rsidR="00661CF8" w:rsidRPr="0061672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832D57" w:rsidRDefault="003B67B2" w:rsidP="00832D57">
      <w:pPr>
        <w:pStyle w:val="Bezmezer"/>
        <w:numPr>
          <w:ilvl w:val="0"/>
          <w:numId w:val="3"/>
        </w:numPr>
        <w:spacing w:line="360" w:lineRule="auto"/>
        <w:jc w:val="both"/>
        <w:rPr>
          <w:rFonts w:ascii="Tahoma" w:hAnsi="Tahoma" w:cs="Tahoma"/>
          <w:color w:val="000000" w:themeColor="text1"/>
          <w:sz w:val="20"/>
          <w:szCs w:val="20"/>
        </w:rPr>
      </w:pPr>
      <w:r w:rsidRPr="00D045A8">
        <w:rPr>
          <w:rFonts w:ascii="Tahoma" w:hAnsi="Tahoma" w:cs="Tahoma"/>
          <w:color w:val="000000" w:themeColor="text1"/>
          <w:sz w:val="20"/>
          <w:szCs w:val="20"/>
        </w:rPr>
        <w:t>Novela zákona č. 106/1999 Sb., o svobodném přístupu k informacím a zákona č. 340/2015 Sb., o registru smluv</w:t>
      </w:r>
    </w:p>
    <w:p w:rsidR="00832D57" w:rsidRPr="00832D57" w:rsidRDefault="00832D57" w:rsidP="00832D57">
      <w:pPr>
        <w:pStyle w:val="Bezmezer"/>
        <w:numPr>
          <w:ilvl w:val="0"/>
          <w:numId w:val="3"/>
        </w:numPr>
        <w:spacing w:line="360" w:lineRule="auto"/>
        <w:jc w:val="both"/>
        <w:rPr>
          <w:rFonts w:ascii="Arial" w:hAnsi="Arial" w:cs="Arial"/>
          <w:color w:val="000000" w:themeColor="text1"/>
          <w:sz w:val="20"/>
          <w:szCs w:val="20"/>
        </w:rPr>
      </w:pPr>
      <w:r w:rsidRPr="00832D57">
        <w:rPr>
          <w:rFonts w:ascii="Arial" w:hAnsi="Arial" w:cs="Arial"/>
          <w:sz w:val="20"/>
          <w:szCs w:val="20"/>
        </w:rPr>
        <w:t>Novela zákona č. 112/2016 Sb., o evidenci tržeb</w:t>
      </w:r>
    </w:p>
    <w:p w:rsidR="00D045A8" w:rsidRDefault="00D045A8" w:rsidP="00D045A8">
      <w:pPr>
        <w:pStyle w:val="Bezmezer"/>
        <w:numPr>
          <w:ilvl w:val="0"/>
          <w:numId w:val="3"/>
        </w:numPr>
        <w:spacing w:line="360" w:lineRule="auto"/>
        <w:jc w:val="both"/>
        <w:rPr>
          <w:rFonts w:ascii="Tahoma" w:hAnsi="Tahoma" w:cs="Tahoma"/>
          <w:color w:val="000000" w:themeColor="text1"/>
          <w:sz w:val="20"/>
          <w:szCs w:val="20"/>
        </w:rPr>
      </w:pPr>
      <w:r w:rsidRPr="00D045A8">
        <w:rPr>
          <w:rFonts w:ascii="Tahoma" w:hAnsi="Tahoma" w:cs="Tahoma"/>
          <w:color w:val="000000" w:themeColor="text1"/>
          <w:sz w:val="20"/>
          <w:szCs w:val="20"/>
        </w:rPr>
        <w:t>Novela zákona č. 406/2000 Sb., o hospodaření energií</w:t>
      </w:r>
    </w:p>
    <w:p w:rsidR="00D045A8" w:rsidRDefault="00195DD2" w:rsidP="00D045A8">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ústavního zákona č. 1/1993 Sb., Ústava ČR a zákona č. 166/1993 Sb., o Nejvyšším kontrolním úřadu</w:t>
      </w:r>
    </w:p>
    <w:p w:rsidR="006B099C" w:rsidRDefault="006B099C" w:rsidP="006B099C">
      <w:pPr>
        <w:pStyle w:val="Bezmezer"/>
        <w:numPr>
          <w:ilvl w:val="0"/>
          <w:numId w:val="3"/>
        </w:numPr>
        <w:spacing w:line="360" w:lineRule="auto"/>
        <w:jc w:val="both"/>
        <w:rPr>
          <w:rFonts w:ascii="Tahoma" w:hAnsi="Tahoma" w:cs="Tahoma"/>
          <w:color w:val="000000" w:themeColor="text1"/>
          <w:sz w:val="20"/>
          <w:szCs w:val="20"/>
        </w:rPr>
      </w:pPr>
      <w:r w:rsidRPr="006B099C">
        <w:rPr>
          <w:rFonts w:ascii="Tahoma" w:hAnsi="Tahoma" w:cs="Tahoma"/>
          <w:color w:val="000000" w:themeColor="text1"/>
          <w:sz w:val="20"/>
          <w:szCs w:val="20"/>
        </w:rPr>
        <w:t>Novela zákona č. 167/2008 Sb., o předcházení ekologické újmě a o její nápravě</w:t>
      </w:r>
    </w:p>
    <w:p w:rsidR="006B099C" w:rsidRDefault="006B099C" w:rsidP="006B099C">
      <w:pPr>
        <w:pStyle w:val="Bezmezer"/>
        <w:numPr>
          <w:ilvl w:val="0"/>
          <w:numId w:val="3"/>
        </w:numPr>
        <w:spacing w:line="360" w:lineRule="auto"/>
        <w:jc w:val="both"/>
        <w:rPr>
          <w:rFonts w:ascii="Tahoma" w:hAnsi="Tahoma" w:cs="Tahoma"/>
          <w:color w:val="000000" w:themeColor="text1"/>
          <w:sz w:val="20"/>
          <w:szCs w:val="20"/>
        </w:rPr>
      </w:pPr>
      <w:r w:rsidRPr="006B099C">
        <w:rPr>
          <w:rFonts w:ascii="Tahoma" w:hAnsi="Tahoma" w:cs="Tahoma"/>
          <w:color w:val="000000" w:themeColor="text1"/>
          <w:sz w:val="20"/>
          <w:szCs w:val="20"/>
        </w:rPr>
        <w:t>Novela zákona č. 266/1994 Sb., o dráhách</w:t>
      </w:r>
    </w:p>
    <w:p w:rsidR="00A1069C" w:rsidRDefault="00A1069C" w:rsidP="00A1069C">
      <w:pPr>
        <w:pStyle w:val="Bezmezer"/>
        <w:numPr>
          <w:ilvl w:val="0"/>
          <w:numId w:val="3"/>
        </w:numPr>
        <w:spacing w:line="360" w:lineRule="auto"/>
        <w:jc w:val="both"/>
        <w:rPr>
          <w:rFonts w:ascii="Tahoma" w:hAnsi="Tahoma" w:cs="Tahoma"/>
          <w:color w:val="000000" w:themeColor="text1"/>
          <w:sz w:val="20"/>
          <w:szCs w:val="20"/>
        </w:rPr>
      </w:pPr>
      <w:r w:rsidRPr="00A1069C">
        <w:rPr>
          <w:rFonts w:ascii="Tahoma" w:hAnsi="Tahoma" w:cs="Tahoma"/>
          <w:color w:val="000000" w:themeColor="text1"/>
          <w:sz w:val="20"/>
          <w:szCs w:val="20"/>
        </w:rPr>
        <w:t>Novela zákona č. 224/2015 Sb., o prevenci závažných havárií způsobených vybranými</w:t>
      </w:r>
      <w:r>
        <w:rPr>
          <w:rFonts w:ascii="Tahoma" w:hAnsi="Tahoma" w:cs="Tahoma"/>
          <w:color w:val="000000" w:themeColor="text1"/>
          <w:sz w:val="20"/>
          <w:szCs w:val="20"/>
        </w:rPr>
        <w:t xml:space="preserve"> </w:t>
      </w:r>
      <w:r w:rsidRPr="00A1069C">
        <w:rPr>
          <w:rFonts w:ascii="Tahoma" w:hAnsi="Tahoma" w:cs="Tahoma"/>
          <w:color w:val="000000" w:themeColor="text1"/>
          <w:sz w:val="20"/>
          <w:szCs w:val="20"/>
        </w:rPr>
        <w:t>nebezpečnými chemickými látkami nebo chemickými směsmi</w:t>
      </w:r>
    </w:p>
    <w:p w:rsidR="00ED5227" w:rsidRDefault="00ED5227" w:rsidP="00ED5227">
      <w:pPr>
        <w:pStyle w:val="Bezmezer"/>
        <w:numPr>
          <w:ilvl w:val="0"/>
          <w:numId w:val="3"/>
        </w:numPr>
        <w:spacing w:line="360" w:lineRule="auto"/>
        <w:jc w:val="both"/>
        <w:rPr>
          <w:rFonts w:ascii="Tahoma" w:hAnsi="Tahoma" w:cs="Tahoma"/>
          <w:color w:val="000000" w:themeColor="text1"/>
          <w:sz w:val="20"/>
          <w:szCs w:val="20"/>
        </w:rPr>
      </w:pPr>
      <w:r w:rsidRPr="00ED5227">
        <w:rPr>
          <w:rFonts w:ascii="Tahoma" w:hAnsi="Tahoma" w:cs="Tahoma"/>
          <w:color w:val="000000" w:themeColor="text1"/>
          <w:sz w:val="20"/>
          <w:szCs w:val="20"/>
        </w:rPr>
        <w:t>Novela zákona č. 183/2006 Sb., stavební zákon</w:t>
      </w:r>
    </w:p>
    <w:p w:rsidR="008F5B58" w:rsidRDefault="008F5B58" w:rsidP="00A1069C">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zákona č. 89/2012 Sb., občanský zákoník</w:t>
      </w:r>
    </w:p>
    <w:p w:rsidR="00BB1BC1" w:rsidRDefault="00BB1BC1" w:rsidP="00BB1BC1">
      <w:pPr>
        <w:pStyle w:val="Bezmezer"/>
        <w:numPr>
          <w:ilvl w:val="0"/>
          <w:numId w:val="3"/>
        </w:numPr>
        <w:spacing w:line="360" w:lineRule="auto"/>
        <w:jc w:val="both"/>
        <w:rPr>
          <w:rFonts w:ascii="Tahoma" w:hAnsi="Tahoma" w:cs="Tahoma"/>
          <w:color w:val="000000" w:themeColor="text1"/>
          <w:sz w:val="20"/>
          <w:szCs w:val="20"/>
        </w:rPr>
      </w:pPr>
      <w:r w:rsidRPr="00BB1BC1">
        <w:rPr>
          <w:rFonts w:ascii="Tahoma" w:hAnsi="Tahoma" w:cs="Tahoma"/>
          <w:color w:val="000000" w:themeColor="text1"/>
          <w:sz w:val="20"/>
          <w:szCs w:val="20"/>
        </w:rPr>
        <w:t>Novela zákona č. 134/2016 Sb., o zadávání veřejných zakázek</w:t>
      </w:r>
    </w:p>
    <w:p w:rsidR="0088131E" w:rsidRPr="00A1069C" w:rsidRDefault="0088131E" w:rsidP="0088131E">
      <w:pPr>
        <w:pStyle w:val="Bezmezer"/>
        <w:spacing w:line="360" w:lineRule="auto"/>
        <w:ind w:left="786"/>
        <w:jc w:val="both"/>
        <w:rPr>
          <w:rFonts w:ascii="Tahoma" w:hAnsi="Tahoma" w:cs="Tahoma"/>
          <w:color w:val="000000" w:themeColor="text1"/>
          <w:sz w:val="20"/>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CB6EA4" w:rsidRDefault="00040830" w:rsidP="00040830">
      <w:pPr>
        <w:pStyle w:val="Bezmezer"/>
        <w:numPr>
          <w:ilvl w:val="0"/>
          <w:numId w:val="3"/>
        </w:numPr>
        <w:spacing w:line="360" w:lineRule="auto"/>
        <w:jc w:val="both"/>
        <w:rPr>
          <w:rFonts w:ascii="Tahoma" w:hAnsi="Tahoma" w:cs="Tahoma"/>
          <w:color w:val="000000" w:themeColor="text1"/>
          <w:sz w:val="20"/>
          <w:szCs w:val="20"/>
        </w:rPr>
      </w:pPr>
      <w:r w:rsidRPr="00040830">
        <w:rPr>
          <w:rFonts w:ascii="Tahoma" w:hAnsi="Tahoma" w:cs="Tahoma"/>
          <w:color w:val="000000" w:themeColor="text1"/>
          <w:sz w:val="20"/>
          <w:szCs w:val="20"/>
        </w:rPr>
        <w:t>Přechodné ustanovení zákona č. 196/2012 Sb., týkající se billboardů u dálnic a silnic I. třídy</w:t>
      </w: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BC27A0" w:rsidRPr="00DB40CC" w:rsidRDefault="00BC27A0" w:rsidP="000363D6">
      <w:pPr>
        <w:pStyle w:val="Bezmezer"/>
        <w:numPr>
          <w:ilvl w:val="0"/>
          <w:numId w:val="2"/>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Platné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4A1140" w:rsidRDefault="004A1140" w:rsidP="004A114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A1140">
        <w:rPr>
          <w:rStyle w:val="Hypertextovodkaz"/>
          <w:rFonts w:ascii="Tahoma" w:eastAsia="Times New Roman" w:hAnsi="Tahoma" w:cs="Tahoma"/>
          <w:b/>
          <w:bCs/>
          <w:color w:val="000000" w:themeColor="text1"/>
          <w:kern w:val="36"/>
          <w:sz w:val="24"/>
          <w:szCs w:val="24"/>
          <w:u w:val="none"/>
          <w:lang w:eastAsia="cs-CZ"/>
        </w:rPr>
        <w:t>Zákon č. 32/2019 Sb., kterým se mění zákon č. 262/2006 Sb., zákoník práce a další zákony</w:t>
      </w:r>
    </w:p>
    <w:p w:rsidR="004A1140" w:rsidRDefault="00D23BFC" w:rsidP="004A114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652BF" w:rsidRDefault="00D652BF" w:rsidP="004A114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1. </w:t>
      </w:r>
      <w:r w:rsidR="004A1140">
        <w:rPr>
          <w:rStyle w:val="Hypertextovodkaz"/>
          <w:rFonts w:ascii="Tahoma" w:eastAsia="Times New Roman" w:hAnsi="Tahoma" w:cs="Tahoma"/>
          <w:bCs/>
          <w:color w:val="000000" w:themeColor="text1"/>
          <w:kern w:val="36"/>
          <w:sz w:val="20"/>
          <w:szCs w:val="20"/>
          <w:u w:val="none"/>
          <w:lang w:eastAsia="cs-CZ"/>
        </w:rPr>
        <w:t>7. 2019</w:t>
      </w:r>
    </w:p>
    <w:p w:rsidR="00D25F31" w:rsidRDefault="00D25F31" w:rsidP="00D25F31">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4A1140" w:rsidRDefault="004A1140" w:rsidP="004A114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4A1140">
        <w:rPr>
          <w:rStyle w:val="Hypertextovodkaz"/>
          <w:rFonts w:ascii="Tahoma" w:eastAsia="Times New Roman" w:hAnsi="Tahoma" w:cs="Tahoma"/>
          <w:bCs/>
          <w:color w:val="000000" w:themeColor="text1"/>
          <w:kern w:val="36"/>
          <w:sz w:val="20"/>
          <w:szCs w:val="20"/>
          <w:u w:val="none"/>
          <w:lang w:eastAsia="cs-CZ"/>
        </w:rPr>
        <w:t>Dne 7. 2. 2019 byl ve Sbírce zákonů publikován pod č. 32/2019 Sb. zákon, kterým se mění zákon č. 262/2006 Sb., zákoník práce, ve znění pozdějších předpisů, a některé další zákony.</w:t>
      </w:r>
    </w:p>
    <w:p w:rsidR="004A1140" w:rsidRDefault="004A1140" w:rsidP="004A114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A1140" w:rsidRDefault="004A1140" w:rsidP="004A1140">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w:t>
      </w:r>
      <w:r w:rsidRPr="004A1140">
        <w:rPr>
          <w:rStyle w:val="Hypertextovodkaz"/>
          <w:rFonts w:ascii="Tahoma" w:eastAsia="Times New Roman" w:hAnsi="Tahoma" w:cs="Tahoma"/>
          <w:bCs/>
          <w:color w:val="000000" w:themeColor="text1"/>
          <w:kern w:val="36"/>
          <w:sz w:val="20"/>
          <w:szCs w:val="20"/>
          <w:u w:val="none"/>
          <w:lang w:eastAsia="cs-CZ"/>
        </w:rPr>
        <w:t xml:space="preserve">myslem a účelem této novely je </w:t>
      </w:r>
      <w:r>
        <w:rPr>
          <w:rStyle w:val="Hypertextovodkaz"/>
          <w:rFonts w:ascii="Tahoma" w:eastAsia="Times New Roman" w:hAnsi="Tahoma" w:cs="Tahoma"/>
          <w:bCs/>
          <w:color w:val="000000" w:themeColor="text1"/>
          <w:kern w:val="36"/>
          <w:sz w:val="20"/>
          <w:szCs w:val="20"/>
          <w:u w:val="none"/>
          <w:lang w:eastAsia="cs-CZ"/>
        </w:rPr>
        <w:t>zrušení</w:t>
      </w:r>
      <w:r w:rsidRPr="004A1140">
        <w:rPr>
          <w:rStyle w:val="Hypertextovodkaz"/>
          <w:rFonts w:ascii="Tahoma" w:eastAsia="Times New Roman" w:hAnsi="Tahoma" w:cs="Tahoma"/>
          <w:bCs/>
          <w:color w:val="000000" w:themeColor="text1"/>
          <w:kern w:val="36"/>
          <w:sz w:val="20"/>
          <w:szCs w:val="20"/>
          <w:u w:val="none"/>
          <w:lang w:eastAsia="cs-CZ"/>
        </w:rPr>
        <w:t xml:space="preserve"> institut</w:t>
      </w:r>
      <w:r w:rsidR="00E67C3C">
        <w:rPr>
          <w:rStyle w:val="Hypertextovodkaz"/>
          <w:rFonts w:ascii="Tahoma" w:eastAsia="Times New Roman" w:hAnsi="Tahoma" w:cs="Tahoma"/>
          <w:bCs/>
          <w:color w:val="000000" w:themeColor="text1"/>
          <w:kern w:val="36"/>
          <w:sz w:val="20"/>
          <w:szCs w:val="20"/>
          <w:u w:val="none"/>
          <w:lang w:eastAsia="cs-CZ"/>
        </w:rPr>
        <w:t>u</w:t>
      </w:r>
      <w:r w:rsidRPr="004A1140">
        <w:rPr>
          <w:rStyle w:val="Hypertextovodkaz"/>
          <w:rFonts w:ascii="Tahoma" w:eastAsia="Times New Roman" w:hAnsi="Tahoma" w:cs="Tahoma"/>
          <w:bCs/>
          <w:color w:val="000000" w:themeColor="text1"/>
          <w:kern w:val="36"/>
          <w:sz w:val="20"/>
          <w:szCs w:val="20"/>
          <w:u w:val="none"/>
          <w:lang w:eastAsia="cs-CZ"/>
        </w:rPr>
        <w:t xml:space="preserve"> tzv. karenční doby, po kterou se v případě dočasné pracovní neschopnosti neposkytuje osobě v zaměstnaneckém poměru náhrada mzdy nebo platu. </w:t>
      </w:r>
    </w:p>
    <w:p w:rsidR="004A1140" w:rsidRDefault="004A1140" w:rsidP="004A1140">
      <w:pPr>
        <w:pStyle w:val="Bezmezer"/>
        <w:jc w:val="both"/>
        <w:rPr>
          <w:rStyle w:val="Hypertextovodkaz"/>
          <w:rFonts w:ascii="Tahoma" w:eastAsia="Times New Roman" w:hAnsi="Tahoma" w:cs="Tahoma"/>
          <w:bCs/>
          <w:color w:val="000000" w:themeColor="text1"/>
          <w:kern w:val="36"/>
          <w:sz w:val="20"/>
          <w:szCs w:val="20"/>
          <w:u w:val="none"/>
          <w:lang w:eastAsia="cs-CZ"/>
        </w:rPr>
      </w:pPr>
    </w:p>
    <w:p w:rsidR="004A1140" w:rsidRDefault="004A1140" w:rsidP="004A114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Zaměstnavatelé tak</w:t>
      </w:r>
      <w:r w:rsidRPr="00636CC5">
        <w:rPr>
          <w:rStyle w:val="Hypertextovodkaz"/>
          <w:rFonts w:ascii="Tahoma" w:eastAsia="Times New Roman" w:hAnsi="Tahoma" w:cs="Tahoma"/>
          <w:bCs/>
          <w:color w:val="000000" w:themeColor="text1"/>
          <w:kern w:val="36"/>
          <w:sz w:val="20"/>
          <w:szCs w:val="20"/>
          <w:u w:val="none"/>
          <w:lang w:eastAsia="cs-CZ"/>
        </w:rPr>
        <w:t xml:space="preserve"> budou</w:t>
      </w:r>
      <w:r>
        <w:rPr>
          <w:rStyle w:val="Hypertextovodkaz"/>
          <w:rFonts w:ascii="Tahoma" w:eastAsia="Times New Roman" w:hAnsi="Tahoma" w:cs="Tahoma"/>
          <w:bCs/>
          <w:color w:val="000000" w:themeColor="text1"/>
          <w:kern w:val="36"/>
          <w:sz w:val="20"/>
          <w:szCs w:val="20"/>
          <w:u w:val="none"/>
          <w:lang w:eastAsia="cs-CZ"/>
        </w:rPr>
        <w:t xml:space="preserve"> od 1. 7. 2019</w:t>
      </w:r>
      <w:r w:rsidRPr="00636CC5">
        <w:rPr>
          <w:rStyle w:val="Hypertextovodkaz"/>
          <w:rFonts w:ascii="Tahoma" w:eastAsia="Times New Roman" w:hAnsi="Tahoma" w:cs="Tahoma"/>
          <w:bCs/>
          <w:color w:val="000000" w:themeColor="text1"/>
          <w:kern w:val="36"/>
          <w:sz w:val="20"/>
          <w:szCs w:val="20"/>
          <w:u w:val="none"/>
          <w:lang w:eastAsia="cs-CZ"/>
        </w:rPr>
        <w:t xml:space="preserve"> muset zaměstnancům platit náhradu mzdy už od prvního dne nemoci</w:t>
      </w:r>
      <w:r>
        <w:rPr>
          <w:rStyle w:val="Hypertextovodkaz"/>
          <w:rFonts w:ascii="Tahoma" w:eastAsia="Times New Roman" w:hAnsi="Tahoma" w:cs="Tahoma"/>
          <w:bCs/>
          <w:color w:val="000000" w:themeColor="text1"/>
          <w:kern w:val="36"/>
          <w:sz w:val="20"/>
          <w:szCs w:val="20"/>
          <w:u w:val="none"/>
          <w:lang w:eastAsia="cs-CZ"/>
        </w:rPr>
        <w:t xml:space="preserve"> (doposud byly první tři dny neplacené)</w:t>
      </w:r>
      <w:r w:rsidRPr="00636CC5">
        <w:rPr>
          <w:rStyle w:val="Hypertextovodkaz"/>
          <w:rFonts w:ascii="Tahoma" w:eastAsia="Times New Roman" w:hAnsi="Tahoma" w:cs="Tahoma"/>
          <w:bCs/>
          <w:color w:val="000000" w:themeColor="text1"/>
          <w:kern w:val="36"/>
          <w:sz w:val="20"/>
          <w:szCs w:val="20"/>
          <w:u w:val="none"/>
          <w:lang w:eastAsia="cs-CZ"/>
        </w:rPr>
        <w:t>.</w:t>
      </w:r>
    </w:p>
    <w:p w:rsidR="004A1140" w:rsidRDefault="004A1140" w:rsidP="004A114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A1140" w:rsidRDefault="004A1140" w:rsidP="004A114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636CC5">
        <w:rPr>
          <w:rStyle w:val="Hypertextovodkaz"/>
          <w:rFonts w:ascii="Tahoma" w:eastAsia="Times New Roman" w:hAnsi="Tahoma" w:cs="Tahoma"/>
          <w:bCs/>
          <w:color w:val="000000" w:themeColor="text1"/>
          <w:kern w:val="36"/>
          <w:sz w:val="20"/>
          <w:szCs w:val="20"/>
          <w:u w:val="none"/>
          <w:lang w:eastAsia="cs-CZ"/>
        </w:rPr>
        <w:t xml:space="preserve">Zároveň </w:t>
      </w:r>
      <w:r w:rsidR="00DB54AF">
        <w:rPr>
          <w:rStyle w:val="Hypertextovodkaz"/>
          <w:rFonts w:ascii="Tahoma" w:eastAsia="Times New Roman" w:hAnsi="Tahoma" w:cs="Tahoma"/>
          <w:bCs/>
          <w:color w:val="000000" w:themeColor="text1"/>
          <w:kern w:val="36"/>
          <w:sz w:val="20"/>
          <w:szCs w:val="20"/>
          <w:u w:val="none"/>
          <w:lang w:eastAsia="cs-CZ"/>
        </w:rPr>
        <w:t>dochází k novelizaci zákona</w:t>
      </w:r>
      <w:r w:rsidRPr="00636CC5">
        <w:rPr>
          <w:rStyle w:val="Hypertextovodkaz"/>
          <w:rFonts w:ascii="Tahoma" w:eastAsia="Times New Roman" w:hAnsi="Tahoma" w:cs="Tahoma"/>
          <w:bCs/>
          <w:color w:val="000000" w:themeColor="text1"/>
          <w:kern w:val="36"/>
          <w:sz w:val="20"/>
          <w:szCs w:val="20"/>
          <w:u w:val="none"/>
          <w:lang w:eastAsia="cs-CZ"/>
        </w:rPr>
        <w:t xml:space="preserve"> č. 589/1992 Sb., o pojistném na sociální zabezpečení a příspěvku na státní politiku zaměstnanosti, </w:t>
      </w:r>
      <w:r w:rsidR="00DB54AF">
        <w:rPr>
          <w:rStyle w:val="Hypertextovodkaz"/>
          <w:rFonts w:ascii="Tahoma" w:eastAsia="Times New Roman" w:hAnsi="Tahoma" w:cs="Tahoma"/>
          <w:bCs/>
          <w:color w:val="000000" w:themeColor="text1"/>
          <w:kern w:val="36"/>
          <w:sz w:val="20"/>
          <w:szCs w:val="20"/>
          <w:u w:val="none"/>
          <w:lang w:eastAsia="cs-CZ"/>
        </w:rPr>
        <w:t xml:space="preserve">kdy </w:t>
      </w:r>
      <w:r w:rsidRPr="00636CC5">
        <w:rPr>
          <w:rStyle w:val="Hypertextovodkaz"/>
          <w:rFonts w:ascii="Tahoma" w:eastAsia="Times New Roman" w:hAnsi="Tahoma" w:cs="Tahoma"/>
          <w:bCs/>
          <w:color w:val="000000" w:themeColor="text1"/>
          <w:kern w:val="36"/>
          <w:sz w:val="20"/>
          <w:szCs w:val="20"/>
          <w:u w:val="none"/>
          <w:lang w:eastAsia="cs-CZ"/>
        </w:rPr>
        <w:t>jako určitá kompenzace</w:t>
      </w:r>
      <w:r w:rsidR="00DB54AF">
        <w:rPr>
          <w:rStyle w:val="Hypertextovodkaz"/>
          <w:rFonts w:ascii="Tahoma" w:eastAsia="Times New Roman" w:hAnsi="Tahoma" w:cs="Tahoma"/>
          <w:bCs/>
          <w:color w:val="000000" w:themeColor="text1"/>
          <w:kern w:val="36"/>
          <w:sz w:val="20"/>
          <w:szCs w:val="20"/>
          <w:u w:val="none"/>
          <w:lang w:eastAsia="cs-CZ"/>
        </w:rPr>
        <w:t xml:space="preserve"> dochází ke</w:t>
      </w:r>
      <w:r w:rsidRPr="00636CC5">
        <w:rPr>
          <w:rStyle w:val="Hypertextovodkaz"/>
          <w:rFonts w:ascii="Tahoma" w:eastAsia="Times New Roman" w:hAnsi="Tahoma" w:cs="Tahoma"/>
          <w:bCs/>
          <w:color w:val="000000" w:themeColor="text1"/>
          <w:kern w:val="36"/>
          <w:sz w:val="20"/>
          <w:szCs w:val="20"/>
          <w:u w:val="none"/>
          <w:lang w:eastAsia="cs-CZ"/>
        </w:rPr>
        <w:t xml:space="preserve"> </w:t>
      </w:r>
      <w:r w:rsidR="00DB54AF">
        <w:rPr>
          <w:rStyle w:val="Hypertextovodkaz"/>
          <w:rFonts w:ascii="Tahoma" w:eastAsia="Times New Roman" w:hAnsi="Tahoma" w:cs="Tahoma"/>
          <w:bCs/>
          <w:color w:val="000000" w:themeColor="text1"/>
          <w:kern w:val="36"/>
          <w:sz w:val="20"/>
          <w:szCs w:val="20"/>
          <w:u w:val="none"/>
          <w:lang w:eastAsia="cs-CZ"/>
        </w:rPr>
        <w:t>snížení odvodů z</w:t>
      </w:r>
      <w:r w:rsidR="00DB54AF" w:rsidRPr="00DB54AF">
        <w:rPr>
          <w:rStyle w:val="Hypertextovodkaz"/>
          <w:rFonts w:ascii="Tahoma" w:eastAsia="Times New Roman" w:hAnsi="Tahoma" w:cs="Tahoma"/>
          <w:bCs/>
          <w:color w:val="000000" w:themeColor="text1"/>
          <w:kern w:val="36"/>
          <w:sz w:val="20"/>
          <w:szCs w:val="20"/>
          <w:u w:val="none"/>
          <w:lang w:eastAsia="cs-CZ"/>
        </w:rPr>
        <w:t>aměstnavatelů o dvě desetiny procentního bodu</w:t>
      </w:r>
      <w:r w:rsidR="00DB54AF">
        <w:rPr>
          <w:rStyle w:val="Hypertextovodkaz"/>
          <w:rFonts w:ascii="Tahoma" w:eastAsia="Times New Roman" w:hAnsi="Tahoma" w:cs="Tahoma"/>
          <w:bCs/>
          <w:color w:val="000000" w:themeColor="text1"/>
          <w:kern w:val="36"/>
          <w:sz w:val="20"/>
          <w:szCs w:val="20"/>
          <w:u w:val="none"/>
          <w:lang w:eastAsia="cs-CZ"/>
        </w:rPr>
        <w:t>.</w:t>
      </w:r>
    </w:p>
    <w:p w:rsidR="004A1140" w:rsidRDefault="004A1140" w:rsidP="004A114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A1140" w:rsidRDefault="004A1140" w:rsidP="004A1140">
      <w:pPr>
        <w:pStyle w:val="Bezmezer"/>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626DAB" w:rsidRDefault="00626DAB" w:rsidP="00B16007">
      <w:pPr>
        <w:pStyle w:val="Bezmezer"/>
        <w:jc w:val="both"/>
        <w:rPr>
          <w:rFonts w:ascii="Tahoma" w:hAnsi="Tahoma" w:cs="Tahoma"/>
          <w:sz w:val="20"/>
          <w:szCs w:val="20"/>
        </w:rPr>
      </w:pPr>
    </w:p>
    <w:p w:rsidR="0028484D" w:rsidRDefault="0028484D" w:rsidP="00B16007">
      <w:pPr>
        <w:pStyle w:val="Bezmezer"/>
        <w:jc w:val="both"/>
        <w:rPr>
          <w:rFonts w:ascii="Tahoma" w:hAnsi="Tahoma" w:cs="Tahoma"/>
          <w:sz w:val="20"/>
          <w:szCs w:val="20"/>
        </w:rPr>
      </w:pPr>
    </w:p>
    <w:p w:rsidR="007767A0" w:rsidRDefault="007767A0" w:rsidP="007767A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767A0">
        <w:rPr>
          <w:rStyle w:val="Hypertextovodkaz"/>
          <w:rFonts w:ascii="Tahoma" w:eastAsia="Times New Roman" w:hAnsi="Tahoma" w:cs="Tahoma"/>
          <w:b/>
          <w:bCs/>
          <w:color w:val="000000" w:themeColor="text1"/>
          <w:kern w:val="36"/>
          <w:sz w:val="24"/>
          <w:szCs w:val="24"/>
          <w:u w:val="none"/>
          <w:lang w:eastAsia="cs-CZ"/>
        </w:rPr>
        <w:t>Vyhláška č. 37/2019 Sb., kterou se mění vyhláška č. 529/2005 Sb., a o administrativní bezpečnosti a o registrech utajovaných informací</w:t>
      </w:r>
      <w:r w:rsidR="00D23BFC">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7767A0" w:rsidRDefault="007767A0" w:rsidP="007767A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od 1. 3. 2019</w:t>
      </w:r>
    </w:p>
    <w:p w:rsidR="007767A0" w:rsidRDefault="007767A0" w:rsidP="007767A0">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7767A0" w:rsidRDefault="007767A0"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767A0">
        <w:rPr>
          <w:rStyle w:val="Hypertextovodkaz"/>
          <w:rFonts w:ascii="Tahoma" w:eastAsia="Times New Roman" w:hAnsi="Tahoma" w:cs="Tahoma"/>
          <w:bCs/>
          <w:color w:val="000000" w:themeColor="text1"/>
          <w:kern w:val="36"/>
          <w:sz w:val="20"/>
          <w:szCs w:val="20"/>
          <w:u w:val="none"/>
          <w:lang w:eastAsia="cs-CZ"/>
        </w:rPr>
        <w:t>Dne 14. 2. 2019 byla ve Sbírce zákonů publikována pod č. 37/2019 Sb. vyhláška, kterou se mění vyhláška č. 529/2005 Sb., o administrativní bezpečnosti a o registrech utajovaných informací, ve znění pozdějších předpisů.</w:t>
      </w:r>
    </w:p>
    <w:p w:rsidR="007767A0" w:rsidRPr="007767A0" w:rsidRDefault="007767A0" w:rsidP="007767A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767A0" w:rsidRDefault="007767A0" w:rsidP="00B16007">
      <w:pPr>
        <w:pStyle w:val="Bezmezer"/>
        <w:jc w:val="both"/>
        <w:rPr>
          <w:rFonts w:ascii="Tahoma" w:hAnsi="Tahoma" w:cs="Tahoma"/>
          <w:sz w:val="20"/>
          <w:szCs w:val="20"/>
        </w:rPr>
      </w:pPr>
    </w:p>
    <w:p w:rsidR="007767A0" w:rsidRDefault="007767A0" w:rsidP="00B16007">
      <w:pPr>
        <w:pStyle w:val="Bezmezer"/>
        <w:jc w:val="both"/>
        <w:rPr>
          <w:rFonts w:ascii="Tahoma" w:hAnsi="Tahoma" w:cs="Tahoma"/>
          <w:sz w:val="20"/>
          <w:szCs w:val="20"/>
        </w:rPr>
      </w:pPr>
    </w:p>
    <w:p w:rsidR="00F8634C" w:rsidRDefault="00F8634C" w:rsidP="00F8634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8634C">
        <w:rPr>
          <w:rStyle w:val="Hypertextovodkaz"/>
          <w:rFonts w:ascii="Tahoma" w:eastAsia="Times New Roman" w:hAnsi="Tahoma" w:cs="Tahoma"/>
          <w:b/>
          <w:bCs/>
          <w:color w:val="000000" w:themeColor="text1"/>
          <w:kern w:val="36"/>
          <w:sz w:val="24"/>
          <w:szCs w:val="24"/>
          <w:u w:val="none"/>
          <w:lang w:eastAsia="cs-CZ"/>
        </w:rPr>
        <w:t>Zákon č. 31/2019 Sb., kterým se mění zákon č. 182/2006 Sb., o úpadku a způsobech jeho řešení (insolvenční zákon) a další zákony</w:t>
      </w:r>
      <w:r w:rsidR="00D23BFC">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F8634C" w:rsidRDefault="00F8634C" w:rsidP="00F8634C">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od 1. 6. 2019</w:t>
      </w:r>
    </w:p>
    <w:p w:rsidR="00F8634C" w:rsidRDefault="00F8634C"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8634C" w:rsidRDefault="00F8634C"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F8634C">
        <w:rPr>
          <w:rStyle w:val="Hypertextovodkaz"/>
          <w:rFonts w:ascii="Tahoma" w:eastAsia="Times New Roman" w:hAnsi="Tahoma" w:cs="Tahoma"/>
          <w:bCs/>
          <w:color w:val="000000" w:themeColor="text1"/>
          <w:kern w:val="36"/>
          <w:sz w:val="20"/>
          <w:szCs w:val="20"/>
          <w:u w:val="none"/>
          <w:lang w:eastAsia="cs-CZ"/>
        </w:rPr>
        <w:t>Dne 7. 2. 2019 byl ve Sbírce zákonů publikován pod č. 31/2019 Sb. zákon, kterým se mění zákon č. 182/2006 Sb., o úpadku a způsobech jeho řešení (insolvenční zákon)</w:t>
      </w:r>
      <w:r>
        <w:rPr>
          <w:rStyle w:val="Hypertextovodkaz"/>
          <w:rFonts w:ascii="Tahoma" w:eastAsia="Times New Roman" w:hAnsi="Tahoma" w:cs="Tahoma"/>
          <w:bCs/>
          <w:color w:val="000000" w:themeColor="text1"/>
          <w:kern w:val="36"/>
          <w:sz w:val="20"/>
          <w:szCs w:val="20"/>
          <w:u w:val="none"/>
          <w:lang w:eastAsia="cs-CZ"/>
        </w:rPr>
        <w:t>.</w:t>
      </w:r>
    </w:p>
    <w:p w:rsidR="00F8634C" w:rsidRDefault="00F8634C"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D4F67" w:rsidRDefault="005D4F67"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Novelou dochází ke</w:t>
      </w:r>
      <w:r w:rsidRPr="005D4F67">
        <w:rPr>
          <w:rStyle w:val="Hypertextovodkaz"/>
          <w:rFonts w:ascii="Tahoma" w:eastAsia="Times New Roman" w:hAnsi="Tahoma" w:cs="Tahoma"/>
          <w:bCs/>
          <w:color w:val="000000" w:themeColor="text1"/>
          <w:kern w:val="36"/>
          <w:sz w:val="20"/>
          <w:szCs w:val="20"/>
          <w:u w:val="none"/>
          <w:lang w:eastAsia="cs-CZ"/>
        </w:rPr>
        <w:t xml:space="preserve"> zpřístupnění institutu oddlužení pro širší okruh dlužníků. Podmínkou oddlužení již nebude splacení minimálního podílu přihlášených pohledávek nezajištěných věř</w:t>
      </w:r>
      <w:r>
        <w:rPr>
          <w:rStyle w:val="Hypertextovodkaz"/>
          <w:rFonts w:ascii="Tahoma" w:eastAsia="Times New Roman" w:hAnsi="Tahoma" w:cs="Tahoma"/>
          <w:bCs/>
          <w:color w:val="000000" w:themeColor="text1"/>
          <w:kern w:val="36"/>
          <w:sz w:val="20"/>
          <w:szCs w:val="20"/>
          <w:u w:val="none"/>
          <w:lang w:eastAsia="cs-CZ"/>
        </w:rPr>
        <w:t xml:space="preserve">itelů (30 %) v období pěti let. </w:t>
      </w:r>
      <w:r w:rsidRPr="005D4F67">
        <w:rPr>
          <w:rStyle w:val="Hypertextovodkaz"/>
          <w:rFonts w:ascii="Tahoma" w:eastAsia="Times New Roman" w:hAnsi="Tahoma" w:cs="Tahoma"/>
          <w:bCs/>
          <w:color w:val="000000" w:themeColor="text1"/>
          <w:kern w:val="36"/>
          <w:sz w:val="20"/>
          <w:szCs w:val="20"/>
          <w:u w:val="none"/>
          <w:lang w:eastAsia="cs-CZ"/>
        </w:rPr>
        <w:t xml:space="preserve">Oddlužení plněním splátkového kalendáře se zpeněžením majetkové </w:t>
      </w:r>
      <w:r>
        <w:rPr>
          <w:rStyle w:val="Hypertextovodkaz"/>
          <w:rFonts w:ascii="Tahoma" w:eastAsia="Times New Roman" w:hAnsi="Tahoma" w:cs="Tahoma"/>
          <w:bCs/>
          <w:color w:val="000000" w:themeColor="text1"/>
          <w:kern w:val="36"/>
          <w:sz w:val="20"/>
          <w:szCs w:val="20"/>
          <w:u w:val="none"/>
          <w:lang w:eastAsia="cs-CZ"/>
        </w:rPr>
        <w:t>podstaty bude splněno, jestliže</w:t>
      </w:r>
    </w:p>
    <w:p w:rsidR="005D4F67" w:rsidRDefault="005D4F67" w:rsidP="005D4F67">
      <w:pPr>
        <w:pStyle w:val="Bezmezer"/>
        <w:numPr>
          <w:ilvl w:val="0"/>
          <w:numId w:val="34"/>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dlužník splatil nezajištěným věřitelům jejich pohledávky v plné výši,</w:t>
      </w:r>
    </w:p>
    <w:p w:rsidR="005D4F67" w:rsidRDefault="005D4F67" w:rsidP="005D4F67">
      <w:pPr>
        <w:pStyle w:val="Bezmezer"/>
        <w:numPr>
          <w:ilvl w:val="0"/>
          <w:numId w:val="34"/>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dlužník v době 3 let od schválení oddlužení splatil nezajištěným věřitelům alespoň 60 % jejich pohledávek,</w:t>
      </w:r>
    </w:p>
    <w:p w:rsidR="005D4F67" w:rsidRPr="005D4F67" w:rsidRDefault="005D4F67" w:rsidP="005D4F67">
      <w:pPr>
        <w:pStyle w:val="Bezmezer"/>
        <w:numPr>
          <w:ilvl w:val="0"/>
          <w:numId w:val="34"/>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po dobu 5 let od schválení oddlužení nebylo dlužníku oddlužení zrušeno a dlužník neporušil svou povinnost vynaložit veškeré úsilí, které po něm bylo možno spravedlivě požadovat, k plnému uspokojení pohledávek svých věřitelů; má se za to, že tuto povinnost neporušil, jestliže v této době splatil nezajištěným věřitelům</w:t>
      </w:r>
      <w:r>
        <w:rPr>
          <w:rStyle w:val="Hypertextovodkaz"/>
          <w:rFonts w:ascii="Tahoma" w:eastAsia="Times New Roman" w:hAnsi="Tahoma" w:cs="Tahoma"/>
          <w:bCs/>
          <w:color w:val="000000" w:themeColor="text1"/>
          <w:kern w:val="36"/>
          <w:sz w:val="20"/>
          <w:szCs w:val="20"/>
          <w:u w:val="none"/>
          <w:lang w:eastAsia="cs-CZ"/>
        </w:rPr>
        <w:t xml:space="preserve"> alespoň 30 % jejich pohledávek</w:t>
      </w:r>
      <w:r w:rsidRPr="005D4F67">
        <w:rPr>
          <w:rStyle w:val="Hypertextovodkaz"/>
          <w:rFonts w:ascii="Times New Roman" w:eastAsia="Times New Roman" w:hAnsi="Times New Roman" w:cs="Times New Roman"/>
          <w:bCs/>
          <w:color w:val="000000" w:themeColor="text1"/>
          <w:kern w:val="36"/>
          <w:sz w:val="20"/>
          <w:szCs w:val="20"/>
          <w:u w:val="none"/>
          <w:lang w:eastAsia="cs-CZ"/>
        </w:rPr>
        <w:t>․</w:t>
      </w:r>
    </w:p>
    <w:p w:rsidR="005D4F67" w:rsidRPr="005D4F67" w:rsidRDefault="005D4F67" w:rsidP="005D4F67">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5D4F67" w:rsidRPr="005D4F67" w:rsidRDefault="005D4F67"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Na druhou stranu návrh rozšiřuje důvody, pro které insolvenční soud zamítne návrh na povolení oddlužení.</w:t>
      </w:r>
    </w:p>
    <w:p w:rsidR="005D4F67" w:rsidRPr="005D4F67" w:rsidRDefault="005D4F67" w:rsidP="005D4F67">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5D4F67" w:rsidRPr="005D4F67" w:rsidRDefault="005D4F67"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Dlužník nebude povinen vydat ke zpeněžení své obydlí, ledaže ze zprávy pro oddlužení vyplývá, že jeho hodnota přesahuje hodnotu určenou podle prováděcího právního předpisu násobkem částky na zajištění obydlí v dlužníkově bydlišti.</w:t>
      </w:r>
    </w:p>
    <w:p w:rsidR="005D4F67" w:rsidRPr="005D4F67" w:rsidRDefault="005D4F67"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D4F67" w:rsidRPr="005D4F67" w:rsidRDefault="005D4F67" w:rsidP="005D4F67">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Insolvenční soud bude moci po schválení oddlužení plněním splátkového kalendáře se zpeněžením majetkové podstaty rozhodnout o přerušení průběhu oddlužení až na jeden rok.</w:t>
      </w:r>
    </w:p>
    <w:p w:rsidR="005D4F67" w:rsidRPr="005D4F67" w:rsidRDefault="005D4F67" w:rsidP="005D4F67">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5D4F67" w:rsidRPr="005D4F67" w:rsidRDefault="005D4F67" w:rsidP="005D4F67">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Další schválené pozměňovací návrhy ústavněprávního výboru Poslanecké sněmovny mimo jiné</w:t>
      </w:r>
    </w:p>
    <w:p w:rsidR="005D4F67" w:rsidRPr="005D4F67" w:rsidRDefault="005D4F67" w:rsidP="005D4F67">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w:t>
      </w:r>
      <w:r w:rsidRPr="005D4F67">
        <w:rPr>
          <w:rStyle w:val="Hypertextovodkaz"/>
          <w:rFonts w:ascii="Tahoma" w:eastAsia="Times New Roman" w:hAnsi="Tahoma" w:cs="Tahoma"/>
          <w:bCs/>
          <w:color w:val="000000" w:themeColor="text1"/>
          <w:kern w:val="36"/>
          <w:sz w:val="20"/>
          <w:szCs w:val="20"/>
          <w:u w:val="none"/>
          <w:lang w:eastAsia="cs-CZ"/>
        </w:rPr>
        <w:tab/>
        <w:t>upravují splátkový kalendář fyzické osoby – podnikatele,</w:t>
      </w:r>
    </w:p>
    <w:p w:rsidR="005D4F67" w:rsidRPr="005D4F67" w:rsidRDefault="005D4F67" w:rsidP="005D4F67">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w:t>
      </w:r>
      <w:r w:rsidRPr="005D4F67">
        <w:rPr>
          <w:rStyle w:val="Hypertextovodkaz"/>
          <w:rFonts w:ascii="Tahoma" w:eastAsia="Times New Roman" w:hAnsi="Tahoma" w:cs="Tahoma"/>
          <w:bCs/>
          <w:color w:val="000000" w:themeColor="text1"/>
          <w:kern w:val="36"/>
          <w:sz w:val="20"/>
          <w:szCs w:val="20"/>
          <w:u w:val="none"/>
          <w:lang w:eastAsia="cs-CZ"/>
        </w:rPr>
        <w:tab/>
        <w:t>stanoví, že zajištění věřitelé se budou uspokojovat jen z výtěžku zpeněžení zajištění,</w:t>
      </w:r>
    </w:p>
    <w:p w:rsidR="005D4F67" w:rsidRDefault="005D4F67" w:rsidP="005D4F67">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5D4F67">
        <w:rPr>
          <w:rStyle w:val="Hypertextovodkaz"/>
          <w:rFonts w:ascii="Tahoma" w:eastAsia="Times New Roman" w:hAnsi="Tahoma" w:cs="Tahoma"/>
          <w:bCs/>
          <w:color w:val="000000" w:themeColor="text1"/>
          <w:kern w:val="36"/>
          <w:sz w:val="20"/>
          <w:szCs w:val="20"/>
          <w:u w:val="none"/>
          <w:lang w:eastAsia="cs-CZ"/>
        </w:rPr>
        <w:t>−</w:t>
      </w:r>
      <w:r w:rsidRPr="005D4F67">
        <w:rPr>
          <w:rStyle w:val="Hypertextovodkaz"/>
          <w:rFonts w:ascii="Tahoma" w:eastAsia="Times New Roman" w:hAnsi="Tahoma" w:cs="Tahoma"/>
          <w:bCs/>
          <w:color w:val="000000" w:themeColor="text1"/>
          <w:kern w:val="36"/>
          <w:sz w:val="20"/>
          <w:szCs w:val="20"/>
          <w:u w:val="none"/>
          <w:lang w:eastAsia="cs-CZ"/>
        </w:rPr>
        <w:tab/>
        <w:t>sjednocují lhůty k přihlašování pohledávek na dva měsíce.</w:t>
      </w:r>
    </w:p>
    <w:p w:rsidR="00F8634C" w:rsidRDefault="00F8634C" w:rsidP="00B16007">
      <w:pPr>
        <w:pStyle w:val="Bezmezer"/>
        <w:jc w:val="both"/>
        <w:rPr>
          <w:rFonts w:ascii="Tahoma" w:hAnsi="Tahoma" w:cs="Tahoma"/>
          <w:sz w:val="20"/>
          <w:szCs w:val="20"/>
        </w:rPr>
      </w:pPr>
    </w:p>
    <w:p w:rsidR="00EC5010" w:rsidRDefault="00EC5010" w:rsidP="00034EBC">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A1138A" w:rsidRPr="00DB40CC" w:rsidRDefault="00A1138A" w:rsidP="000363D6">
      <w:pPr>
        <w:pStyle w:val="Bezmezer"/>
        <w:numPr>
          <w:ilvl w:val="0"/>
          <w:numId w:val="2"/>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0F43FA" w:rsidRDefault="000F43FA" w:rsidP="00F72C9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F72C93" w:rsidRDefault="00F72C93" w:rsidP="00F72C9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72C93">
        <w:rPr>
          <w:rStyle w:val="Hypertextovodkaz"/>
          <w:rFonts w:ascii="Tahoma" w:eastAsia="Times New Roman" w:hAnsi="Tahoma" w:cs="Tahoma"/>
          <w:b/>
          <w:bCs/>
          <w:color w:val="000000" w:themeColor="text1"/>
          <w:kern w:val="36"/>
          <w:sz w:val="24"/>
          <w:szCs w:val="24"/>
          <w:u w:val="none"/>
          <w:lang w:eastAsia="cs-CZ"/>
        </w:rPr>
        <w:t>Novela zákon</w:t>
      </w:r>
      <w:r w:rsidR="003B67B2">
        <w:rPr>
          <w:rStyle w:val="Hypertextovodkaz"/>
          <w:rFonts w:ascii="Tahoma" w:eastAsia="Times New Roman" w:hAnsi="Tahoma" w:cs="Tahoma"/>
          <w:b/>
          <w:bCs/>
          <w:color w:val="000000" w:themeColor="text1"/>
          <w:kern w:val="36"/>
          <w:sz w:val="24"/>
          <w:szCs w:val="24"/>
          <w:u w:val="none"/>
          <w:lang w:eastAsia="cs-CZ"/>
        </w:rPr>
        <w:t>a č.</w:t>
      </w:r>
      <w:r w:rsidRPr="00F72C93">
        <w:rPr>
          <w:rStyle w:val="Hypertextovodkaz"/>
          <w:rFonts w:ascii="Tahoma" w:eastAsia="Times New Roman" w:hAnsi="Tahoma" w:cs="Tahoma"/>
          <w:b/>
          <w:bCs/>
          <w:color w:val="000000" w:themeColor="text1"/>
          <w:kern w:val="36"/>
          <w:sz w:val="24"/>
          <w:szCs w:val="24"/>
          <w:u w:val="none"/>
          <w:lang w:eastAsia="cs-CZ"/>
        </w:rPr>
        <w:t xml:space="preserve"> 106/1999 Sb., o svobodném přístupu k informacím a zákona č. 340/2015 Sb., o registru smluv</w:t>
      </w:r>
    </w:p>
    <w:p w:rsidR="00F72C93" w:rsidRDefault="00D23BFC" w:rsidP="00F72C9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651B71" w:rsidRDefault="00651B71"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50</w:t>
      </w:r>
    </w:p>
    <w:p w:rsidR="00D25F31" w:rsidRDefault="006B099C"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Proběhlo 3. čtení</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r w:rsidRPr="00E5273A">
        <w:rPr>
          <w:rStyle w:val="Hypertextovodkaz"/>
          <w:rFonts w:ascii="Tahoma" w:eastAsia="Times New Roman" w:hAnsi="Tahoma" w:cs="Tahoma"/>
          <w:bCs/>
          <w:color w:val="000000" w:themeColor="text1"/>
          <w:kern w:val="36"/>
          <w:sz w:val="20"/>
          <w:szCs w:val="20"/>
          <w:u w:val="none"/>
          <w:lang w:eastAsia="cs-CZ"/>
        </w:rPr>
        <w:t xml:space="preserve">Poslanecké sněmovně skupina poslanců (Pirátská strana) předložila návrh novely zákona o svobodném přístupu k informacím a zákona o registru smluv. Konkrétně je navrhována tato legislativní změna: </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jc w:val="both"/>
        <w:rPr>
          <w:rStyle w:val="Hypertextovodkaz"/>
          <w:rFonts w:ascii="Tahoma" w:eastAsia="Times New Roman" w:hAnsi="Tahoma" w:cs="Tahoma"/>
          <w:b/>
          <w:bCs/>
          <w:color w:val="000000" w:themeColor="text1"/>
          <w:kern w:val="36"/>
          <w:sz w:val="20"/>
          <w:szCs w:val="20"/>
          <w:lang w:eastAsia="cs-CZ"/>
        </w:rPr>
      </w:pPr>
      <w:r w:rsidRPr="00E5273A">
        <w:rPr>
          <w:rStyle w:val="Hypertextovodkaz"/>
          <w:rFonts w:ascii="Tahoma" w:eastAsia="Times New Roman" w:hAnsi="Tahoma" w:cs="Tahoma"/>
          <w:b/>
          <w:bCs/>
          <w:color w:val="000000" w:themeColor="text1"/>
          <w:kern w:val="36"/>
          <w:sz w:val="20"/>
          <w:szCs w:val="20"/>
          <w:lang w:eastAsia="cs-CZ"/>
        </w:rPr>
        <w:t>Navrhovaná změna zákona o svobodném přístupu k informacím:</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r w:rsidRPr="00E5273A">
        <w:rPr>
          <w:rStyle w:val="Hypertextovodkaz"/>
          <w:rFonts w:ascii="Tahoma" w:eastAsia="Times New Roman" w:hAnsi="Tahoma" w:cs="Tahoma"/>
          <w:bCs/>
          <w:color w:val="000000" w:themeColor="text1"/>
          <w:kern w:val="36"/>
          <w:sz w:val="20"/>
          <w:szCs w:val="20"/>
          <w:u w:val="none"/>
          <w:lang w:eastAsia="cs-CZ"/>
        </w:rPr>
        <w:t>→</w:t>
      </w:r>
      <w:r w:rsidRPr="00E5273A">
        <w:rPr>
          <w:rStyle w:val="Hypertextovodkaz"/>
          <w:rFonts w:ascii="Tahoma" w:eastAsia="Times New Roman" w:hAnsi="Tahoma" w:cs="Tahoma"/>
          <w:bCs/>
          <w:color w:val="000000" w:themeColor="text1"/>
          <w:kern w:val="36"/>
          <w:sz w:val="20"/>
          <w:szCs w:val="20"/>
          <w:u w:val="none"/>
          <w:lang w:eastAsia="cs-CZ"/>
        </w:rPr>
        <w:tab/>
        <w:t>„Povinnými subjekty jsou rovněž právnické osoby, v nichž je stát, uzemní samosprávný celek anebo jiný povinný subjekt většinovým společníkem nebo v nich mohou sami nebo s jinými povinnými subjekty přímo či nepřímo uplatňovat rozhodující vliv.“</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r w:rsidRPr="00E5273A">
        <w:rPr>
          <w:rStyle w:val="Hypertextovodkaz"/>
          <w:rFonts w:ascii="Tahoma" w:eastAsia="Times New Roman" w:hAnsi="Tahoma" w:cs="Tahoma"/>
          <w:bCs/>
          <w:color w:val="000000" w:themeColor="text1"/>
          <w:kern w:val="36"/>
          <w:sz w:val="20"/>
          <w:szCs w:val="20"/>
          <w:u w:val="none"/>
          <w:lang w:eastAsia="cs-CZ"/>
        </w:rPr>
        <w:t>→</w:t>
      </w:r>
      <w:r w:rsidRPr="00E5273A">
        <w:rPr>
          <w:rStyle w:val="Hypertextovodkaz"/>
          <w:rFonts w:ascii="Tahoma" w:eastAsia="Times New Roman" w:hAnsi="Tahoma" w:cs="Tahoma"/>
          <w:bCs/>
          <w:color w:val="000000" w:themeColor="text1"/>
          <w:kern w:val="36"/>
          <w:sz w:val="20"/>
          <w:szCs w:val="20"/>
          <w:u w:val="none"/>
          <w:lang w:eastAsia="cs-CZ"/>
        </w:rPr>
        <w:tab/>
        <w:t>„Je-li povinný subjekt zapsán do veřejného rejstříku podle zákona upravujícího zápisy do veřejného rejstříku, zapíše se do tohoto veřejného rejstříku též skutečnost, že je tato povinná osoba povinným subjektem podle tohoto zákona.“</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jc w:val="both"/>
        <w:rPr>
          <w:rStyle w:val="Hypertextovodkaz"/>
          <w:rFonts w:ascii="Tahoma" w:eastAsia="Times New Roman" w:hAnsi="Tahoma" w:cs="Tahoma"/>
          <w:b/>
          <w:bCs/>
          <w:color w:val="000000" w:themeColor="text1"/>
          <w:kern w:val="36"/>
          <w:sz w:val="20"/>
          <w:szCs w:val="20"/>
          <w:lang w:eastAsia="cs-CZ"/>
        </w:rPr>
      </w:pPr>
      <w:r w:rsidRPr="00E5273A">
        <w:rPr>
          <w:rStyle w:val="Hypertextovodkaz"/>
          <w:rFonts w:ascii="Tahoma" w:eastAsia="Times New Roman" w:hAnsi="Tahoma" w:cs="Tahoma"/>
          <w:b/>
          <w:bCs/>
          <w:color w:val="000000" w:themeColor="text1"/>
          <w:kern w:val="36"/>
          <w:sz w:val="20"/>
          <w:szCs w:val="20"/>
          <w:lang w:eastAsia="cs-CZ"/>
        </w:rPr>
        <w:t>Navrhovaná změna zákona o registru smluv:</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r w:rsidRPr="00E5273A">
        <w:rPr>
          <w:rStyle w:val="Hypertextovodkaz"/>
          <w:rFonts w:ascii="Tahoma" w:eastAsia="Times New Roman" w:hAnsi="Tahoma" w:cs="Tahoma"/>
          <w:bCs/>
          <w:color w:val="000000" w:themeColor="text1"/>
          <w:kern w:val="36"/>
          <w:sz w:val="20"/>
          <w:szCs w:val="20"/>
          <w:u w:val="none"/>
          <w:lang w:eastAsia="cs-CZ"/>
        </w:rPr>
        <w:t>→</w:t>
      </w:r>
      <w:r w:rsidRPr="00E5273A">
        <w:rPr>
          <w:rStyle w:val="Hypertextovodkaz"/>
          <w:rFonts w:ascii="Tahoma" w:eastAsia="Times New Roman" w:hAnsi="Tahoma" w:cs="Tahoma"/>
          <w:bCs/>
          <w:color w:val="000000" w:themeColor="text1"/>
          <w:kern w:val="36"/>
          <w:sz w:val="20"/>
          <w:szCs w:val="20"/>
          <w:u w:val="none"/>
          <w:lang w:eastAsia="cs-CZ"/>
        </w:rPr>
        <w:tab/>
        <w:t>zrušení výjimky § 3 odst. 2 písm. h) – výjimka z uveřejňování pro smlouvy, jejichž smluvní stranou je akciová společnost obchodovatelná na regulovaném trhu</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jc w:val="both"/>
        <w:rPr>
          <w:rStyle w:val="Hypertextovodkaz"/>
          <w:rFonts w:ascii="Tahoma" w:eastAsia="Times New Roman" w:hAnsi="Tahoma" w:cs="Tahoma"/>
          <w:b/>
          <w:bCs/>
          <w:color w:val="000000" w:themeColor="text1"/>
          <w:kern w:val="36"/>
          <w:sz w:val="20"/>
          <w:szCs w:val="20"/>
          <w:u w:val="none"/>
          <w:lang w:eastAsia="cs-CZ"/>
        </w:rPr>
      </w:pPr>
      <w:r w:rsidRPr="00E5273A">
        <w:rPr>
          <w:rStyle w:val="Hypertextovodkaz"/>
          <w:rFonts w:ascii="Tahoma" w:eastAsia="Times New Roman" w:hAnsi="Tahoma" w:cs="Tahoma"/>
          <w:bCs/>
          <w:color w:val="000000" w:themeColor="text1"/>
          <w:kern w:val="36"/>
          <w:sz w:val="20"/>
          <w:szCs w:val="20"/>
          <w:u w:val="none"/>
          <w:lang w:eastAsia="cs-CZ"/>
        </w:rPr>
        <w:t>→</w:t>
      </w:r>
      <w:r w:rsidRPr="00E5273A">
        <w:rPr>
          <w:rStyle w:val="Hypertextovodkaz"/>
          <w:rFonts w:ascii="Tahoma" w:eastAsia="Times New Roman" w:hAnsi="Tahoma" w:cs="Tahoma"/>
          <w:bCs/>
          <w:color w:val="000000" w:themeColor="text1"/>
          <w:kern w:val="36"/>
          <w:sz w:val="20"/>
          <w:szCs w:val="20"/>
          <w:u w:val="none"/>
          <w:lang w:eastAsia="cs-CZ"/>
        </w:rPr>
        <w:tab/>
      </w:r>
      <w:r w:rsidRPr="00E5273A">
        <w:rPr>
          <w:rStyle w:val="Hypertextovodkaz"/>
          <w:rFonts w:ascii="Tahoma" w:eastAsia="Times New Roman" w:hAnsi="Tahoma" w:cs="Tahoma"/>
          <w:b/>
          <w:bCs/>
          <w:color w:val="000000" w:themeColor="text1"/>
          <w:kern w:val="36"/>
          <w:sz w:val="20"/>
          <w:szCs w:val="20"/>
          <w:u w:val="none"/>
          <w:lang w:eastAsia="cs-CZ"/>
        </w:rPr>
        <w:t xml:space="preserve">zrušení výjimky § 3 odst. 2 písm. r) – výjimka z uveřejňování pro smlouvy uzavřené v běžném obchodním styku </w:t>
      </w: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E5273A">
        <w:rPr>
          <w:rStyle w:val="Hypertextovodkaz"/>
          <w:rFonts w:ascii="Tahoma" w:eastAsia="Times New Roman" w:hAnsi="Tahoma" w:cs="Tahoma"/>
          <w:bCs/>
          <w:color w:val="000000" w:themeColor="text1"/>
          <w:kern w:val="36"/>
          <w:sz w:val="20"/>
          <w:szCs w:val="20"/>
          <w:u w:val="none"/>
          <w:lang w:eastAsia="cs-CZ"/>
        </w:rPr>
        <w:t>→</w:t>
      </w:r>
      <w:r w:rsidRPr="00E5273A">
        <w:rPr>
          <w:rStyle w:val="Hypertextovodkaz"/>
          <w:rFonts w:ascii="Tahoma" w:eastAsia="Times New Roman" w:hAnsi="Tahoma" w:cs="Tahoma"/>
          <w:bCs/>
          <w:color w:val="000000" w:themeColor="text1"/>
          <w:kern w:val="36"/>
          <w:sz w:val="20"/>
          <w:szCs w:val="20"/>
          <w:u w:val="none"/>
          <w:lang w:eastAsia="cs-CZ"/>
        </w:rPr>
        <w:tab/>
        <w:t>zrušení § 7 odst. 3 – zrušení dobré víry právnické osoby v naplnění výjimky dle § 3 odst. 2 písm. r)</w:t>
      </w:r>
    </w:p>
    <w:p w:rsidR="00F72C93" w:rsidRPr="00E5273A" w:rsidRDefault="00F72C93" w:rsidP="00F72C93">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F72C93" w:rsidRPr="00E5273A" w:rsidRDefault="00F72C93" w:rsidP="00F72C93">
      <w:pPr>
        <w:pStyle w:val="Bezmezer"/>
        <w:jc w:val="both"/>
        <w:rPr>
          <w:rStyle w:val="Hypertextovodkaz"/>
          <w:rFonts w:ascii="Tahoma" w:eastAsia="Times New Roman" w:hAnsi="Tahoma" w:cs="Tahoma"/>
          <w:bCs/>
          <w:color w:val="000000" w:themeColor="text1"/>
          <w:kern w:val="36"/>
          <w:sz w:val="20"/>
          <w:szCs w:val="20"/>
          <w:u w:val="none"/>
          <w:lang w:eastAsia="cs-CZ"/>
        </w:rPr>
      </w:pPr>
      <w:r w:rsidRPr="00E5273A">
        <w:rPr>
          <w:rStyle w:val="Hypertextovodkaz"/>
          <w:rFonts w:ascii="Tahoma" w:eastAsia="Times New Roman" w:hAnsi="Tahoma" w:cs="Tahoma"/>
          <w:bCs/>
          <w:color w:val="000000" w:themeColor="text1"/>
          <w:kern w:val="36"/>
          <w:sz w:val="20"/>
          <w:szCs w:val="20"/>
          <w:u w:val="none"/>
          <w:lang w:eastAsia="cs-CZ"/>
        </w:rPr>
        <w:t>Vláda vydala k návrhu neutrální stanovisko s konstatováním, že je na místě ve vztahu ke zrušení výjimky dle písm. r) (obchodní styk) „velmi obezřetný přístup“, neboť změna v tomto bodě může mít dopady na postavení dotčených právnických osob v rámci hospodářské soutěže a s tím spojené možné ohrožení fiskálních zájmů státu.</w:t>
      </w:r>
    </w:p>
    <w:p w:rsidR="00F72C93" w:rsidRPr="006B099C" w:rsidRDefault="00F72C93" w:rsidP="00F72C93">
      <w:pPr>
        <w:pStyle w:val="Bezmezer"/>
        <w:jc w:val="both"/>
        <w:rPr>
          <w:rStyle w:val="Hypertextovodkaz"/>
          <w:rFonts w:ascii="Tahoma" w:eastAsia="Times New Roman" w:hAnsi="Tahoma" w:cs="Tahoma"/>
          <w:bCs/>
          <w:color w:val="000000" w:themeColor="text1"/>
          <w:kern w:val="36"/>
          <w:sz w:val="20"/>
          <w:szCs w:val="20"/>
          <w:highlight w:val="yellow"/>
          <w:u w:val="none"/>
          <w:lang w:eastAsia="cs-CZ"/>
        </w:rPr>
      </w:pPr>
    </w:p>
    <w:p w:rsidR="003B67B2" w:rsidRPr="00E5273A" w:rsidRDefault="00E5273A" w:rsidP="00F72C93">
      <w:pPr>
        <w:pStyle w:val="Bezmezer"/>
        <w:jc w:val="both"/>
        <w:rPr>
          <w:rStyle w:val="Hypertextovodkaz"/>
          <w:rFonts w:ascii="Tahoma" w:eastAsia="Times New Roman" w:hAnsi="Tahoma" w:cs="Tahoma"/>
          <w:b/>
          <w:bCs/>
          <w:color w:val="000000" w:themeColor="text1"/>
          <w:kern w:val="36"/>
          <w:sz w:val="20"/>
          <w:szCs w:val="20"/>
          <w:u w:val="none"/>
          <w:lang w:eastAsia="cs-CZ"/>
        </w:rPr>
      </w:pPr>
      <w:r w:rsidRPr="00E5273A">
        <w:rPr>
          <w:rStyle w:val="Hypertextovodkaz"/>
          <w:rFonts w:ascii="Tahoma" w:eastAsia="Times New Roman" w:hAnsi="Tahoma" w:cs="Tahoma"/>
          <w:b/>
          <w:bCs/>
          <w:color w:val="000000" w:themeColor="text1"/>
          <w:kern w:val="36"/>
          <w:sz w:val="20"/>
          <w:szCs w:val="20"/>
          <w:u w:val="none"/>
          <w:lang w:eastAsia="cs-CZ"/>
        </w:rPr>
        <w:t>Dne 8. 3. 2019 proběhlo ve Sněmovně třetí čtení. Dle aktuálně dostupných informací byl návrh novely schválen Poslaneckou sněmovnou pouze ve vztahu ke zrušení výjimky pro smlouvy, jejich smluvní stranou je akciová společnost obchodovatelná na regulovaném trhu (např. ČEZ, České dráhy).</w:t>
      </w:r>
    </w:p>
    <w:p w:rsidR="00E5273A" w:rsidRDefault="00E5273A"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E5273A" w:rsidRPr="00F72C93" w:rsidRDefault="00E5273A" w:rsidP="00F72C93">
      <w:pPr>
        <w:pStyle w:val="Bezmezer"/>
        <w:jc w:val="both"/>
        <w:rPr>
          <w:rStyle w:val="Hypertextovodkaz"/>
          <w:rFonts w:ascii="Tahoma" w:eastAsia="Times New Roman" w:hAnsi="Tahoma" w:cs="Tahoma"/>
          <w:bCs/>
          <w:color w:val="000000" w:themeColor="text1"/>
          <w:kern w:val="36"/>
          <w:sz w:val="20"/>
          <w:szCs w:val="20"/>
          <w:u w:val="none"/>
          <w:lang w:eastAsia="cs-CZ"/>
        </w:rPr>
      </w:pPr>
    </w:p>
    <w:p w:rsidR="00651B71" w:rsidRDefault="00651B71" w:rsidP="00651B7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51B71">
        <w:rPr>
          <w:rStyle w:val="Hypertextovodkaz"/>
          <w:rFonts w:ascii="Tahoma" w:eastAsia="Times New Roman" w:hAnsi="Tahoma" w:cs="Tahoma"/>
          <w:b/>
          <w:bCs/>
          <w:color w:val="000000" w:themeColor="text1"/>
          <w:kern w:val="36"/>
          <w:sz w:val="24"/>
          <w:szCs w:val="24"/>
          <w:u w:val="none"/>
          <w:lang w:eastAsia="cs-CZ"/>
        </w:rPr>
        <w:t>Novela zákona č. 112/2016 Sb., o evidenci tržeb</w:t>
      </w:r>
    </w:p>
    <w:p w:rsidR="003B67B2" w:rsidRDefault="00D23BFC" w:rsidP="00651B7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651B71" w:rsidRDefault="00651B71"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205</w:t>
      </w:r>
    </w:p>
    <w:p w:rsidR="00651B71" w:rsidRDefault="00651B71"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651B71" w:rsidRDefault="00651B71" w:rsidP="00651B71">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V návaznosti na vyhodnocení praxe předložilo Ministerstvo financí do Poslanecké sněmovny rozsáhlejší novelu zákona o evidenci tržeb.</w:t>
      </w:r>
    </w:p>
    <w:p w:rsidR="00651B71" w:rsidRDefault="00651B71" w:rsidP="00651B71">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651B71" w:rsidRDefault="00B27A24" w:rsidP="000A2367">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V návaznosti na nález Ústavního soudu Pl. ÚS 26/16 </w:t>
      </w:r>
      <w:r w:rsidR="000A2367">
        <w:rPr>
          <w:rStyle w:val="Hypertextovodkaz"/>
          <w:rFonts w:ascii="Tahoma" w:eastAsia="Times New Roman" w:hAnsi="Tahoma" w:cs="Tahoma"/>
          <w:bCs/>
          <w:color w:val="000000" w:themeColor="text1"/>
          <w:kern w:val="36"/>
          <w:sz w:val="20"/>
          <w:szCs w:val="24"/>
          <w:u w:val="none"/>
          <w:lang w:eastAsia="cs-CZ"/>
        </w:rPr>
        <w:t xml:space="preserve">a aktuální výkladové problémy </w:t>
      </w:r>
      <w:r>
        <w:rPr>
          <w:rStyle w:val="Hypertextovodkaz"/>
          <w:rFonts w:ascii="Tahoma" w:eastAsia="Times New Roman" w:hAnsi="Tahoma" w:cs="Tahoma"/>
          <w:bCs/>
          <w:color w:val="000000" w:themeColor="text1"/>
          <w:kern w:val="36"/>
          <w:sz w:val="20"/>
          <w:szCs w:val="24"/>
          <w:u w:val="none"/>
          <w:lang w:eastAsia="cs-CZ"/>
        </w:rPr>
        <w:t>se navrhuje novelizovat zejména tyto</w:t>
      </w:r>
      <w:r w:rsidR="000A2367">
        <w:rPr>
          <w:rStyle w:val="Hypertextovodkaz"/>
          <w:rFonts w:ascii="Tahoma" w:eastAsia="Times New Roman" w:hAnsi="Tahoma" w:cs="Tahoma"/>
          <w:bCs/>
          <w:color w:val="000000" w:themeColor="text1"/>
          <w:kern w:val="36"/>
          <w:sz w:val="20"/>
          <w:szCs w:val="24"/>
          <w:u w:val="none"/>
          <w:lang w:eastAsia="cs-CZ"/>
        </w:rPr>
        <w:t>, pro ČEPRO relevantní,</w:t>
      </w:r>
      <w:r>
        <w:rPr>
          <w:rStyle w:val="Hypertextovodkaz"/>
          <w:rFonts w:ascii="Tahoma" w:eastAsia="Times New Roman" w:hAnsi="Tahoma" w:cs="Tahoma"/>
          <w:bCs/>
          <w:color w:val="000000" w:themeColor="text1"/>
          <w:kern w:val="36"/>
          <w:sz w:val="20"/>
          <w:szCs w:val="24"/>
          <w:u w:val="none"/>
          <w:lang w:eastAsia="cs-CZ"/>
        </w:rPr>
        <w:t xml:space="preserve"> oblasti:</w:t>
      </w:r>
    </w:p>
    <w:p w:rsidR="00B27A24" w:rsidRDefault="00B27A24" w:rsidP="00651B71">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B27A24" w:rsidRPr="00B27A24" w:rsidRDefault="00B27A24" w:rsidP="00B27A24">
      <w:pPr>
        <w:pStyle w:val="Bezmezer"/>
        <w:numPr>
          <w:ilvl w:val="0"/>
          <w:numId w:val="36"/>
        </w:numPr>
        <w:spacing w:line="360" w:lineRule="auto"/>
        <w:rPr>
          <w:rStyle w:val="Hypertextovodkaz"/>
          <w:rFonts w:ascii="Tahoma" w:eastAsia="Times New Roman" w:hAnsi="Tahoma" w:cs="Tahoma"/>
          <w:b/>
          <w:bCs/>
          <w:color w:val="000000" w:themeColor="text1"/>
          <w:kern w:val="36"/>
          <w:sz w:val="20"/>
          <w:szCs w:val="24"/>
          <w:u w:val="none"/>
          <w:lang w:eastAsia="cs-CZ"/>
        </w:rPr>
      </w:pPr>
      <w:r w:rsidRPr="00B27A24">
        <w:rPr>
          <w:rStyle w:val="Hypertextovodkaz"/>
          <w:rFonts w:ascii="Tahoma" w:eastAsia="Times New Roman" w:hAnsi="Tahoma" w:cs="Tahoma"/>
          <w:b/>
          <w:bCs/>
          <w:color w:val="000000" w:themeColor="text1"/>
          <w:kern w:val="36"/>
          <w:sz w:val="20"/>
          <w:szCs w:val="24"/>
          <w:u w:val="none"/>
          <w:lang w:eastAsia="cs-CZ"/>
        </w:rPr>
        <w:t>Evidence bezhotovostních plateb</w:t>
      </w:r>
    </w:p>
    <w:p w:rsidR="00B27A24" w:rsidRPr="00651B71" w:rsidRDefault="00B27A24" w:rsidP="00B27A24">
      <w:pPr>
        <w:pStyle w:val="Bezmezer"/>
        <w:spacing w:line="360" w:lineRule="auto"/>
        <w:ind w:left="720"/>
        <w:jc w:val="both"/>
        <w:rPr>
          <w:rStyle w:val="Hypertextovodkaz"/>
          <w:rFonts w:ascii="Tahoma" w:eastAsia="Times New Roman" w:hAnsi="Tahoma" w:cs="Tahoma"/>
          <w:bCs/>
          <w:color w:val="000000" w:themeColor="text1"/>
          <w:kern w:val="36"/>
          <w:sz w:val="20"/>
          <w:szCs w:val="24"/>
          <w:u w:val="none"/>
          <w:lang w:eastAsia="cs-CZ"/>
        </w:rPr>
      </w:pPr>
      <w:r w:rsidRPr="00651B71">
        <w:rPr>
          <w:rStyle w:val="Hypertextovodkaz"/>
          <w:rFonts w:ascii="Tahoma" w:eastAsia="Times New Roman" w:hAnsi="Tahoma" w:cs="Tahoma"/>
          <w:bCs/>
          <w:color w:val="000000" w:themeColor="text1"/>
          <w:kern w:val="36"/>
          <w:sz w:val="20"/>
          <w:szCs w:val="24"/>
          <w:u w:val="none"/>
          <w:lang w:eastAsia="cs-CZ"/>
        </w:rPr>
        <w:t>Novela navrhuje výslovně zakotvit, že za evidovanou tržbu se považuje platba uskutečněná „</w:t>
      </w:r>
      <w:r w:rsidRPr="00B27A24">
        <w:rPr>
          <w:rStyle w:val="Hypertextovodkaz"/>
          <w:rFonts w:ascii="Tahoma" w:eastAsia="Times New Roman" w:hAnsi="Tahoma" w:cs="Tahoma"/>
          <w:bCs/>
          <w:i/>
          <w:color w:val="000000" w:themeColor="text1"/>
          <w:kern w:val="36"/>
          <w:sz w:val="20"/>
          <w:szCs w:val="24"/>
          <w:u w:val="none"/>
          <w:lang w:eastAsia="cs-CZ"/>
        </w:rPr>
        <w:t>prostřednictvím prostředků, které jsou určeny pouze k zaplacení zboží nebo služeb v prostorách využívaných vydavatelem prostředku nebo zboží nebo služeb úzce vymezenému okruhu dodavatelů anebo k zaplacení úzce vymezeného okruhu zboží nebo služeb</w:t>
      </w:r>
      <w:r w:rsidRPr="00651B71">
        <w:rPr>
          <w:rStyle w:val="Hypertextovodkaz"/>
          <w:rFonts w:ascii="Tahoma" w:eastAsia="Times New Roman" w:hAnsi="Tahoma" w:cs="Tahoma"/>
          <w:bCs/>
          <w:color w:val="000000" w:themeColor="text1"/>
          <w:kern w:val="36"/>
          <w:sz w:val="20"/>
          <w:szCs w:val="24"/>
          <w:u w:val="none"/>
          <w:lang w:eastAsia="cs-CZ"/>
        </w:rPr>
        <w:t xml:space="preserve">“. Tato definice je doslovně převzatá z aktuálního znění zákona o platebním styku. ČNB považuje za </w:t>
      </w:r>
      <w:r w:rsidRPr="00651B71">
        <w:rPr>
          <w:rStyle w:val="Hypertextovodkaz"/>
          <w:rFonts w:ascii="Tahoma" w:eastAsia="Times New Roman" w:hAnsi="Tahoma" w:cs="Tahoma"/>
          <w:bCs/>
          <w:color w:val="000000" w:themeColor="text1"/>
          <w:kern w:val="36"/>
          <w:sz w:val="20"/>
          <w:szCs w:val="24"/>
          <w:u w:val="none"/>
          <w:lang w:eastAsia="cs-CZ"/>
        </w:rPr>
        <w:lastRenderedPageBreak/>
        <w:t xml:space="preserve">takové prostředky i palivové karty. </w:t>
      </w:r>
      <w:r w:rsidRPr="000A2367">
        <w:rPr>
          <w:rStyle w:val="Hypertextovodkaz"/>
          <w:rFonts w:ascii="Tahoma" w:eastAsia="Times New Roman" w:hAnsi="Tahoma" w:cs="Tahoma"/>
          <w:b/>
          <w:bCs/>
          <w:color w:val="000000" w:themeColor="text1"/>
          <w:kern w:val="36"/>
          <w:sz w:val="20"/>
          <w:szCs w:val="24"/>
          <w:lang w:eastAsia="cs-CZ"/>
        </w:rPr>
        <w:t>ČEPRO by tedy muselo evidovat i odběry uskutečněné palivovou kartou.</w:t>
      </w:r>
      <w:r w:rsidRPr="00651B71">
        <w:rPr>
          <w:rStyle w:val="Hypertextovodkaz"/>
          <w:rFonts w:ascii="Tahoma" w:eastAsia="Times New Roman" w:hAnsi="Tahoma" w:cs="Tahoma"/>
          <w:bCs/>
          <w:color w:val="000000" w:themeColor="text1"/>
          <w:kern w:val="36"/>
          <w:sz w:val="20"/>
          <w:szCs w:val="24"/>
          <w:u w:val="none"/>
          <w:lang w:eastAsia="cs-CZ"/>
        </w:rPr>
        <w:t xml:space="preserve"> </w:t>
      </w:r>
    </w:p>
    <w:p w:rsidR="00B27A24" w:rsidRDefault="00B27A24" w:rsidP="00B27A24">
      <w:pPr>
        <w:pStyle w:val="Bezmezer"/>
        <w:spacing w:line="360" w:lineRule="auto"/>
        <w:ind w:left="720"/>
        <w:rPr>
          <w:rStyle w:val="Hypertextovodkaz"/>
          <w:rFonts w:ascii="Tahoma" w:eastAsia="Times New Roman" w:hAnsi="Tahoma" w:cs="Tahoma"/>
          <w:bCs/>
          <w:color w:val="000000" w:themeColor="text1"/>
          <w:kern w:val="36"/>
          <w:sz w:val="20"/>
          <w:szCs w:val="24"/>
          <w:u w:val="none"/>
          <w:lang w:eastAsia="cs-CZ"/>
        </w:rPr>
      </w:pPr>
    </w:p>
    <w:p w:rsidR="00B27A24" w:rsidRPr="00B27A24" w:rsidRDefault="00B27A24" w:rsidP="00B27A24">
      <w:pPr>
        <w:pStyle w:val="Bezmezer"/>
        <w:numPr>
          <w:ilvl w:val="0"/>
          <w:numId w:val="36"/>
        </w:numPr>
        <w:spacing w:line="360" w:lineRule="auto"/>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
          <w:bCs/>
          <w:color w:val="000000" w:themeColor="text1"/>
          <w:kern w:val="36"/>
          <w:sz w:val="20"/>
          <w:szCs w:val="24"/>
          <w:u w:val="none"/>
          <w:lang w:eastAsia="cs-CZ"/>
        </w:rPr>
        <w:t>Uvádění daňového identifikačního čísla</w:t>
      </w:r>
    </w:p>
    <w:p w:rsidR="00B27A24" w:rsidRDefault="00B27A24" w:rsidP="00B27A24">
      <w:pPr>
        <w:pStyle w:val="Bezmezer"/>
        <w:spacing w:line="360" w:lineRule="auto"/>
        <w:ind w:left="720"/>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w:t>
      </w:r>
      <w:r w:rsidRPr="00B27A24">
        <w:rPr>
          <w:rStyle w:val="Hypertextovodkaz"/>
          <w:rFonts w:ascii="Tahoma" w:eastAsia="Times New Roman" w:hAnsi="Tahoma" w:cs="Tahoma"/>
          <w:bCs/>
          <w:color w:val="000000" w:themeColor="text1"/>
          <w:kern w:val="36"/>
          <w:sz w:val="20"/>
          <w:szCs w:val="24"/>
          <w:u w:val="none"/>
          <w:lang w:eastAsia="cs-CZ"/>
        </w:rPr>
        <w:t xml:space="preserve">ově </w:t>
      </w:r>
      <w:r>
        <w:rPr>
          <w:rStyle w:val="Hypertextovodkaz"/>
          <w:rFonts w:ascii="Tahoma" w:eastAsia="Times New Roman" w:hAnsi="Tahoma" w:cs="Tahoma"/>
          <w:bCs/>
          <w:color w:val="000000" w:themeColor="text1"/>
          <w:kern w:val="36"/>
          <w:sz w:val="20"/>
          <w:szCs w:val="24"/>
          <w:u w:val="none"/>
          <w:lang w:eastAsia="cs-CZ"/>
        </w:rPr>
        <w:t xml:space="preserve">se navrhuje, že se povinnost </w:t>
      </w:r>
      <w:r w:rsidRPr="00B27A24">
        <w:rPr>
          <w:rStyle w:val="Hypertextovodkaz"/>
          <w:rFonts w:ascii="Tahoma" w:eastAsia="Times New Roman" w:hAnsi="Tahoma" w:cs="Tahoma"/>
          <w:bCs/>
          <w:color w:val="000000" w:themeColor="text1"/>
          <w:kern w:val="36"/>
          <w:sz w:val="20"/>
          <w:szCs w:val="24"/>
          <w:u w:val="none"/>
          <w:lang w:eastAsia="cs-CZ"/>
        </w:rPr>
        <w:t>uvádět na účtence daňové identifikační číslo vztahuje p</w:t>
      </w:r>
      <w:r>
        <w:rPr>
          <w:rStyle w:val="Hypertextovodkaz"/>
          <w:rFonts w:ascii="Tahoma" w:eastAsia="Times New Roman" w:hAnsi="Tahoma" w:cs="Tahoma"/>
          <w:bCs/>
          <w:color w:val="000000" w:themeColor="text1"/>
          <w:kern w:val="36"/>
          <w:sz w:val="20"/>
          <w:szCs w:val="24"/>
          <w:u w:val="none"/>
          <w:lang w:eastAsia="cs-CZ"/>
        </w:rPr>
        <w:t xml:space="preserve">ouze na případy, kdy toto číslo </w:t>
      </w:r>
      <w:r w:rsidRPr="00B27A24">
        <w:rPr>
          <w:rStyle w:val="Hypertextovodkaz"/>
          <w:rFonts w:ascii="Tahoma" w:eastAsia="Times New Roman" w:hAnsi="Tahoma" w:cs="Tahoma"/>
          <w:bCs/>
          <w:color w:val="000000" w:themeColor="text1"/>
          <w:kern w:val="36"/>
          <w:sz w:val="20"/>
          <w:szCs w:val="24"/>
          <w:u w:val="none"/>
          <w:lang w:eastAsia="cs-CZ"/>
        </w:rPr>
        <w:t>neobsahuje rodné číslo poplatníka. Tato povinnost bude dopadat</w:t>
      </w:r>
      <w:r>
        <w:rPr>
          <w:rStyle w:val="Hypertextovodkaz"/>
          <w:rFonts w:ascii="Tahoma" w:eastAsia="Times New Roman" w:hAnsi="Tahoma" w:cs="Tahoma"/>
          <w:bCs/>
          <w:color w:val="000000" w:themeColor="text1"/>
          <w:kern w:val="36"/>
          <w:sz w:val="20"/>
          <w:szCs w:val="24"/>
          <w:u w:val="none"/>
          <w:lang w:eastAsia="cs-CZ"/>
        </w:rPr>
        <w:t xml:space="preserve"> na zahraniční fyzické osoby, </w:t>
      </w:r>
      <w:r w:rsidRPr="00B27A24">
        <w:rPr>
          <w:rStyle w:val="Hypertextovodkaz"/>
          <w:rFonts w:ascii="Tahoma" w:eastAsia="Times New Roman" w:hAnsi="Tahoma" w:cs="Tahoma"/>
          <w:bCs/>
          <w:color w:val="000000" w:themeColor="text1"/>
          <w:kern w:val="36"/>
          <w:sz w:val="20"/>
          <w:szCs w:val="24"/>
          <w:u w:val="none"/>
          <w:lang w:eastAsia="cs-CZ"/>
        </w:rPr>
        <w:t>kterým bylo přiděleno vlastní číslo plátce (nebylo jim přidě</w:t>
      </w:r>
      <w:r>
        <w:rPr>
          <w:rStyle w:val="Hypertextovodkaz"/>
          <w:rFonts w:ascii="Tahoma" w:eastAsia="Times New Roman" w:hAnsi="Tahoma" w:cs="Tahoma"/>
          <w:bCs/>
          <w:color w:val="000000" w:themeColor="text1"/>
          <w:kern w:val="36"/>
          <w:sz w:val="20"/>
          <w:szCs w:val="24"/>
          <w:u w:val="none"/>
          <w:lang w:eastAsia="cs-CZ"/>
        </w:rPr>
        <w:t xml:space="preserve">leno rodné číslo), a poplatníky </w:t>
      </w:r>
      <w:r w:rsidRPr="00B27A24">
        <w:rPr>
          <w:rStyle w:val="Hypertextovodkaz"/>
          <w:rFonts w:ascii="Tahoma" w:eastAsia="Times New Roman" w:hAnsi="Tahoma" w:cs="Tahoma"/>
          <w:bCs/>
          <w:color w:val="000000" w:themeColor="text1"/>
          <w:kern w:val="36"/>
          <w:sz w:val="20"/>
          <w:szCs w:val="24"/>
          <w:u w:val="none"/>
          <w:lang w:eastAsia="cs-CZ"/>
        </w:rPr>
        <w:t>daně z příjmů právnických osob.</w:t>
      </w:r>
      <w:r>
        <w:rPr>
          <w:rStyle w:val="Hypertextovodkaz"/>
          <w:rFonts w:ascii="Tahoma" w:eastAsia="Times New Roman" w:hAnsi="Tahoma" w:cs="Tahoma"/>
          <w:bCs/>
          <w:color w:val="000000" w:themeColor="text1"/>
          <w:kern w:val="36"/>
          <w:sz w:val="20"/>
          <w:szCs w:val="24"/>
          <w:u w:val="none"/>
          <w:lang w:eastAsia="cs-CZ"/>
        </w:rPr>
        <w:t xml:space="preserve"> </w:t>
      </w:r>
      <w:r w:rsidRPr="000F4B51">
        <w:rPr>
          <w:rStyle w:val="Hypertextovodkaz"/>
          <w:rFonts w:ascii="Tahoma" w:eastAsia="Times New Roman" w:hAnsi="Tahoma" w:cs="Tahoma"/>
          <w:b/>
          <w:bCs/>
          <w:color w:val="000000" w:themeColor="text1"/>
          <w:kern w:val="36"/>
          <w:sz w:val="20"/>
          <w:szCs w:val="24"/>
          <w:lang w:eastAsia="cs-CZ"/>
        </w:rPr>
        <w:t>ČEP</w:t>
      </w:r>
      <w:r w:rsidRPr="000A2367">
        <w:rPr>
          <w:rStyle w:val="Hypertextovodkaz"/>
          <w:rFonts w:ascii="Tahoma" w:eastAsia="Times New Roman" w:hAnsi="Tahoma" w:cs="Tahoma"/>
          <w:b/>
          <w:bCs/>
          <w:color w:val="000000" w:themeColor="text1"/>
          <w:kern w:val="36"/>
          <w:sz w:val="20"/>
          <w:szCs w:val="24"/>
          <w:lang w:eastAsia="cs-CZ"/>
        </w:rPr>
        <w:t xml:space="preserve">RO tedy bude povinno zajistit na účtenkách uvádění svého DIČ a dále DIČ všech partnerů, kteří jsou obchodní korporací a nikoliv </w:t>
      </w:r>
      <w:r w:rsidR="00E5273A">
        <w:rPr>
          <w:rStyle w:val="Hypertextovodkaz"/>
          <w:rFonts w:ascii="Tahoma" w:eastAsia="Times New Roman" w:hAnsi="Tahoma" w:cs="Tahoma"/>
          <w:b/>
          <w:bCs/>
          <w:color w:val="000000" w:themeColor="text1"/>
          <w:kern w:val="36"/>
          <w:sz w:val="20"/>
          <w:szCs w:val="24"/>
          <w:lang w:eastAsia="cs-CZ"/>
        </w:rPr>
        <w:t>podnikajícími fyzickými</w:t>
      </w:r>
      <w:r w:rsidR="000A2367" w:rsidRPr="000A2367">
        <w:rPr>
          <w:rStyle w:val="Hypertextovodkaz"/>
          <w:rFonts w:ascii="Tahoma" w:eastAsia="Times New Roman" w:hAnsi="Tahoma" w:cs="Tahoma"/>
          <w:b/>
          <w:bCs/>
          <w:color w:val="000000" w:themeColor="text1"/>
          <w:kern w:val="36"/>
          <w:sz w:val="20"/>
          <w:szCs w:val="24"/>
          <w:lang w:eastAsia="cs-CZ"/>
        </w:rPr>
        <w:t xml:space="preserve"> osob</w:t>
      </w:r>
      <w:r w:rsidR="00E5273A">
        <w:rPr>
          <w:rStyle w:val="Hypertextovodkaz"/>
          <w:rFonts w:ascii="Tahoma" w:eastAsia="Times New Roman" w:hAnsi="Tahoma" w:cs="Tahoma"/>
          <w:b/>
          <w:bCs/>
          <w:color w:val="000000" w:themeColor="text1"/>
          <w:kern w:val="36"/>
          <w:sz w:val="20"/>
          <w:szCs w:val="24"/>
          <w:lang w:eastAsia="cs-CZ"/>
        </w:rPr>
        <w:t>ami</w:t>
      </w:r>
      <w:r w:rsidR="000A2367" w:rsidRPr="000A2367">
        <w:rPr>
          <w:rStyle w:val="Hypertextovodkaz"/>
          <w:rFonts w:ascii="Tahoma" w:eastAsia="Times New Roman" w:hAnsi="Tahoma" w:cs="Tahoma"/>
          <w:b/>
          <w:bCs/>
          <w:color w:val="000000" w:themeColor="text1"/>
          <w:kern w:val="36"/>
          <w:sz w:val="20"/>
          <w:szCs w:val="24"/>
          <w:lang w:eastAsia="cs-CZ"/>
        </w:rPr>
        <w:t>.</w:t>
      </w:r>
      <w:r w:rsidR="00E5273A">
        <w:rPr>
          <w:rStyle w:val="Hypertextovodkaz"/>
          <w:rFonts w:ascii="Tahoma" w:eastAsia="Times New Roman" w:hAnsi="Tahoma" w:cs="Tahoma"/>
          <w:b/>
          <w:bCs/>
          <w:color w:val="000000" w:themeColor="text1"/>
          <w:kern w:val="36"/>
          <w:sz w:val="20"/>
          <w:szCs w:val="24"/>
          <w:lang w:eastAsia="cs-CZ"/>
        </w:rPr>
        <w:t xml:space="preserve"> DIČ bude dále nutné uvádět bez ohledu na to, zda je prodávajícím obchodní korporace nebo podnikající fyzická osoba, tehdy, je-li vydáván zjednodušený daňový doklad.</w:t>
      </w:r>
    </w:p>
    <w:p w:rsidR="000A2367" w:rsidRDefault="000A2367" w:rsidP="00B27A24">
      <w:pPr>
        <w:pStyle w:val="Bezmezer"/>
        <w:spacing w:line="360" w:lineRule="auto"/>
        <w:ind w:left="720"/>
        <w:jc w:val="both"/>
        <w:rPr>
          <w:rStyle w:val="Hypertextovodkaz"/>
          <w:rFonts w:ascii="Tahoma" w:eastAsia="Times New Roman" w:hAnsi="Tahoma" w:cs="Tahoma"/>
          <w:bCs/>
          <w:color w:val="000000" w:themeColor="text1"/>
          <w:kern w:val="36"/>
          <w:sz w:val="20"/>
          <w:szCs w:val="24"/>
          <w:u w:val="none"/>
          <w:lang w:eastAsia="cs-CZ"/>
        </w:rPr>
      </w:pPr>
    </w:p>
    <w:p w:rsidR="000A2367" w:rsidRDefault="000A2367" w:rsidP="000A2367">
      <w:pPr>
        <w:pStyle w:val="Bezmezer"/>
        <w:numPr>
          <w:ilvl w:val="0"/>
          <w:numId w:val="36"/>
        </w:numPr>
        <w:spacing w:line="360" w:lineRule="auto"/>
        <w:jc w:val="both"/>
        <w:rPr>
          <w:rStyle w:val="Hypertextovodkaz"/>
          <w:rFonts w:ascii="Tahoma" w:eastAsia="Times New Roman" w:hAnsi="Tahoma" w:cs="Tahoma"/>
          <w:b/>
          <w:bCs/>
          <w:color w:val="000000" w:themeColor="text1"/>
          <w:kern w:val="36"/>
          <w:sz w:val="20"/>
          <w:szCs w:val="24"/>
          <w:u w:val="none"/>
          <w:lang w:eastAsia="cs-CZ"/>
        </w:rPr>
      </w:pPr>
      <w:r>
        <w:rPr>
          <w:rStyle w:val="Hypertextovodkaz"/>
          <w:rFonts w:ascii="Tahoma" w:eastAsia="Times New Roman" w:hAnsi="Tahoma" w:cs="Tahoma"/>
          <w:b/>
          <w:bCs/>
          <w:color w:val="000000" w:themeColor="text1"/>
          <w:kern w:val="36"/>
          <w:sz w:val="20"/>
          <w:szCs w:val="24"/>
          <w:u w:val="none"/>
          <w:lang w:eastAsia="cs-CZ"/>
        </w:rPr>
        <w:t>Úprava odpovědnosti při pověření k evidování tržeb jiného poplatníka</w:t>
      </w:r>
    </w:p>
    <w:p w:rsidR="000A2367" w:rsidRPr="000A2367" w:rsidRDefault="000A2367" w:rsidP="000A2367">
      <w:pPr>
        <w:pStyle w:val="Bezmezer"/>
        <w:spacing w:line="360" w:lineRule="auto"/>
        <w:ind w:left="720"/>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Podle dosavadní úpravy mohl poplatník, kterému tržba plyne (v praxi ČEPRA – Partner ČS), pověřit jiného poplatníka. Jednotliví Partneři ČS tak pověřili ČEPRO, aby za ně evidovalo tržby. Současně zákon stanovil, že pověření nezbavuje pověřujícího odpovědnosti na porušení zákona. Nově dochází k výslovnému zakotvení, že pověřený poplatník je povinen za pověřujícího plnit </w:t>
      </w:r>
      <w:r>
        <w:rPr>
          <w:rStyle w:val="Hypertextovodkaz"/>
          <w:rFonts w:ascii="Tahoma" w:eastAsia="Times New Roman" w:hAnsi="Tahoma" w:cs="Tahoma"/>
          <w:b/>
          <w:bCs/>
          <w:color w:val="000000" w:themeColor="text1"/>
          <w:kern w:val="36"/>
          <w:sz w:val="20"/>
          <w:szCs w:val="24"/>
          <w:u w:val="none"/>
          <w:lang w:eastAsia="cs-CZ"/>
        </w:rPr>
        <w:t xml:space="preserve">všechny povinnosti podle zákona o evidenci tržeb </w:t>
      </w:r>
      <w:r>
        <w:rPr>
          <w:rStyle w:val="Hypertextovodkaz"/>
          <w:rFonts w:ascii="Tahoma" w:eastAsia="Times New Roman" w:hAnsi="Tahoma" w:cs="Tahoma"/>
          <w:bCs/>
          <w:color w:val="000000" w:themeColor="text1"/>
          <w:kern w:val="36"/>
          <w:sz w:val="20"/>
          <w:szCs w:val="24"/>
          <w:u w:val="none"/>
          <w:lang w:eastAsia="cs-CZ"/>
        </w:rPr>
        <w:t xml:space="preserve">(tj. nejenom evidovat tržby, ale také např. povinnost podat žádost o autentizační údaje, plnit oznamovací povinnost, informační povinnost atd. Za porušení těchto povinností nově </w:t>
      </w:r>
      <w:r w:rsidRPr="000A2367">
        <w:rPr>
          <w:rStyle w:val="Hypertextovodkaz"/>
          <w:rFonts w:ascii="Tahoma" w:eastAsia="Times New Roman" w:hAnsi="Tahoma" w:cs="Tahoma"/>
          <w:bCs/>
          <w:color w:val="000000" w:themeColor="text1"/>
          <w:kern w:val="36"/>
          <w:sz w:val="20"/>
          <w:szCs w:val="24"/>
          <w:u w:val="none"/>
          <w:lang w:eastAsia="cs-CZ"/>
        </w:rPr>
        <w:t xml:space="preserve">odpovídá pověřený poplatník </w:t>
      </w:r>
      <w:r>
        <w:rPr>
          <w:rStyle w:val="Hypertextovodkaz"/>
          <w:rFonts w:ascii="Tahoma" w:eastAsia="Times New Roman" w:hAnsi="Tahoma" w:cs="Tahoma"/>
          <w:bCs/>
          <w:color w:val="000000" w:themeColor="text1"/>
          <w:kern w:val="36"/>
          <w:sz w:val="20"/>
          <w:szCs w:val="24"/>
          <w:u w:val="none"/>
          <w:lang w:eastAsia="cs-CZ"/>
        </w:rPr>
        <w:t xml:space="preserve">(tedy ČEPRO) </w:t>
      </w:r>
      <w:r w:rsidRPr="000A2367">
        <w:rPr>
          <w:rStyle w:val="Hypertextovodkaz"/>
          <w:rFonts w:ascii="Tahoma" w:eastAsia="Times New Roman" w:hAnsi="Tahoma" w:cs="Tahoma"/>
          <w:bCs/>
          <w:color w:val="000000" w:themeColor="text1"/>
          <w:kern w:val="36"/>
          <w:sz w:val="20"/>
          <w:szCs w:val="24"/>
          <w:u w:val="none"/>
          <w:lang w:eastAsia="cs-CZ"/>
        </w:rPr>
        <w:t xml:space="preserve">nejen pověřujícímu poplatníkovi </w:t>
      </w:r>
      <w:r>
        <w:rPr>
          <w:rStyle w:val="Hypertextovodkaz"/>
          <w:rFonts w:ascii="Tahoma" w:eastAsia="Times New Roman" w:hAnsi="Tahoma" w:cs="Tahoma"/>
          <w:bCs/>
          <w:color w:val="000000" w:themeColor="text1"/>
          <w:kern w:val="36"/>
          <w:sz w:val="20"/>
          <w:szCs w:val="24"/>
          <w:u w:val="none"/>
          <w:lang w:eastAsia="cs-CZ"/>
        </w:rPr>
        <w:t xml:space="preserve">(Partnerům ČS) </w:t>
      </w:r>
      <w:r w:rsidRPr="000A2367">
        <w:rPr>
          <w:rStyle w:val="Hypertextovodkaz"/>
          <w:rFonts w:ascii="Tahoma" w:eastAsia="Times New Roman" w:hAnsi="Tahoma" w:cs="Tahoma"/>
          <w:bCs/>
          <w:color w:val="000000" w:themeColor="text1"/>
          <w:kern w:val="36"/>
          <w:sz w:val="20"/>
          <w:szCs w:val="24"/>
          <w:u w:val="none"/>
          <w:lang w:eastAsia="cs-CZ"/>
        </w:rPr>
        <w:t>v soukromopr</w:t>
      </w:r>
      <w:r>
        <w:rPr>
          <w:rStyle w:val="Hypertextovodkaz"/>
          <w:rFonts w:ascii="Tahoma" w:eastAsia="Times New Roman" w:hAnsi="Tahoma" w:cs="Tahoma"/>
          <w:bCs/>
          <w:color w:val="000000" w:themeColor="text1"/>
          <w:kern w:val="36"/>
          <w:sz w:val="20"/>
          <w:szCs w:val="24"/>
          <w:u w:val="none"/>
          <w:lang w:eastAsia="cs-CZ"/>
        </w:rPr>
        <w:t xml:space="preserve">ávní rovině, ale </w:t>
      </w:r>
      <w:r w:rsidRPr="000A2367">
        <w:rPr>
          <w:rStyle w:val="Hypertextovodkaz"/>
          <w:rFonts w:ascii="Tahoma" w:eastAsia="Times New Roman" w:hAnsi="Tahoma" w:cs="Tahoma"/>
          <w:bCs/>
          <w:color w:val="000000" w:themeColor="text1"/>
          <w:kern w:val="36"/>
          <w:sz w:val="20"/>
          <w:szCs w:val="24"/>
          <w:u w:val="none"/>
          <w:lang w:eastAsia="cs-CZ"/>
        </w:rPr>
        <w:t>rovněž na základě tohoto ustanovení ve veřejnoprávní rovině</w:t>
      </w:r>
      <w:r>
        <w:rPr>
          <w:rStyle w:val="Hypertextovodkaz"/>
          <w:rFonts w:ascii="Tahoma" w:eastAsia="Times New Roman" w:hAnsi="Tahoma" w:cs="Tahoma"/>
          <w:bCs/>
          <w:color w:val="000000" w:themeColor="text1"/>
          <w:kern w:val="36"/>
          <w:sz w:val="20"/>
          <w:szCs w:val="24"/>
          <w:u w:val="none"/>
          <w:lang w:eastAsia="cs-CZ"/>
        </w:rPr>
        <w:t xml:space="preserve">. </w:t>
      </w:r>
      <w:r w:rsidRPr="000A2367">
        <w:rPr>
          <w:rStyle w:val="Hypertextovodkaz"/>
          <w:rFonts w:ascii="Tahoma" w:eastAsia="Times New Roman" w:hAnsi="Tahoma" w:cs="Tahoma"/>
          <w:b/>
          <w:bCs/>
          <w:color w:val="000000" w:themeColor="text1"/>
          <w:kern w:val="36"/>
          <w:sz w:val="20"/>
          <w:szCs w:val="24"/>
          <w:u w:val="none"/>
          <w:lang w:eastAsia="cs-CZ"/>
        </w:rPr>
        <w:t>S ohledem na změnu koncepce pověření bude nutné prověřit uzavírané dodatku s Partnery ČS a případně jejich znění modifikovat tak, aby byla eliminována odpovědnost společnosti ČEPRO.</w:t>
      </w:r>
    </w:p>
    <w:p w:rsidR="000A2367" w:rsidRDefault="000A2367" w:rsidP="000A2367">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0A2367" w:rsidRDefault="000A2367" w:rsidP="000A2367">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ke shora uvedeným bodům je navrhována k prvnímu dni prvního kalendářního měsíce následujícího po dni jeho vyhlášení.</w:t>
      </w:r>
    </w:p>
    <w:p w:rsidR="000A2367" w:rsidRDefault="000A2367" w:rsidP="000A2367">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D70DCC" w:rsidRDefault="00D045A8" w:rsidP="00D70DC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 xml:space="preserve">Novela zákona č. </w:t>
      </w:r>
      <w:r w:rsidR="00D70DCC" w:rsidRPr="00D70DCC">
        <w:rPr>
          <w:rStyle w:val="Hypertextovodkaz"/>
          <w:rFonts w:ascii="Tahoma" w:eastAsia="Times New Roman" w:hAnsi="Tahoma" w:cs="Tahoma"/>
          <w:b/>
          <w:bCs/>
          <w:color w:val="000000" w:themeColor="text1"/>
          <w:kern w:val="36"/>
          <w:sz w:val="24"/>
          <w:szCs w:val="24"/>
          <w:u w:val="none"/>
          <w:lang w:eastAsia="cs-CZ"/>
        </w:rPr>
        <w:t>406/2000 Sb., o hospodaření energií</w:t>
      </w:r>
    </w:p>
    <w:p w:rsidR="00D70DCC" w:rsidRPr="00D70DCC" w:rsidRDefault="00D23BFC" w:rsidP="00D70DC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D045A8" w:rsidRDefault="00D045A8" w:rsidP="00D045A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413</w:t>
      </w:r>
    </w:p>
    <w:p w:rsidR="00D045A8" w:rsidRDefault="00D045A8" w:rsidP="00D045A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D045A8" w:rsidRDefault="00D045A8" w:rsidP="00D045A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D045A8" w:rsidRPr="00D045A8"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D045A8">
        <w:rPr>
          <w:rStyle w:val="Hypertextovodkaz"/>
          <w:rFonts w:ascii="Tahoma" w:eastAsia="Times New Roman" w:hAnsi="Tahoma" w:cs="Tahoma"/>
          <w:bCs/>
          <w:color w:val="000000" w:themeColor="text1"/>
          <w:kern w:val="36"/>
          <w:sz w:val="20"/>
          <w:szCs w:val="24"/>
          <w:u w:val="none"/>
          <w:lang w:eastAsia="cs-CZ"/>
        </w:rPr>
        <w:t xml:space="preserve">Dle důvodové zprávy je záměrem novelizace oprava nevhodné transpozice směrnice o energetické náročnosti budov, kdy nebyla transponována nutnost veřejně umístit certifikát energetické náročnosti </w:t>
      </w:r>
      <w:r w:rsidRPr="00D045A8">
        <w:rPr>
          <w:rStyle w:val="Hypertextovodkaz"/>
          <w:rFonts w:ascii="Tahoma" w:eastAsia="Times New Roman" w:hAnsi="Tahoma" w:cs="Tahoma"/>
          <w:bCs/>
          <w:color w:val="000000" w:themeColor="text1"/>
          <w:kern w:val="36"/>
          <w:sz w:val="20"/>
          <w:szCs w:val="24"/>
          <w:u w:val="none"/>
          <w:lang w:eastAsia="cs-CZ"/>
        </w:rPr>
        <w:lastRenderedPageBreak/>
        <w:t>budov na viditelném místě u budov s užitnou plochou větší než 500 m², které často navštěvuje veřejnost.</w:t>
      </w:r>
    </w:p>
    <w:p w:rsidR="00D045A8"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045A8" w:rsidRPr="00D045A8"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D045A8">
        <w:rPr>
          <w:rStyle w:val="Hypertextovodkaz"/>
          <w:rFonts w:ascii="Tahoma" w:eastAsia="Times New Roman" w:hAnsi="Tahoma" w:cs="Tahoma"/>
          <w:bCs/>
          <w:color w:val="000000" w:themeColor="text1"/>
          <w:kern w:val="36"/>
          <w:sz w:val="20"/>
          <w:szCs w:val="24"/>
          <w:u w:val="none"/>
          <w:lang w:eastAsia="cs-CZ"/>
        </w:rPr>
        <w:t>Odstraněny jsou rovněž §8 a §8a, které se vztahují k energetickým štítkům a ekodesignu. Díky nařízení Evropského parlamentu a Rady (EU) 2017/1369 ze dne 4. července, kterým se stanoví rámec pro označování energetickými štítky a ruší směrnice 2010/30/EU, je transpozice v českém zákoně nadbytečná. Nařízení má totiž vyšší právní váhu. Zachován je pouze první odstavec v §8, jakožto odkaz na evropský předpis.</w:t>
      </w:r>
    </w:p>
    <w:p w:rsidR="00D045A8" w:rsidRPr="00D045A8"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045A8" w:rsidRPr="00D045A8"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D045A8">
        <w:rPr>
          <w:rStyle w:val="Hypertextovodkaz"/>
          <w:rFonts w:ascii="Tahoma" w:eastAsia="Times New Roman" w:hAnsi="Tahoma" w:cs="Tahoma"/>
          <w:bCs/>
          <w:color w:val="000000" w:themeColor="text1"/>
          <w:kern w:val="36"/>
          <w:sz w:val="20"/>
          <w:szCs w:val="24"/>
          <w:u w:val="none"/>
          <w:lang w:eastAsia="cs-CZ"/>
        </w:rPr>
        <w:t xml:space="preserve">Další změnou je i administrativní úprava </w:t>
      </w:r>
      <w:r w:rsidRPr="00D045A8">
        <w:rPr>
          <w:rStyle w:val="Hypertextovodkaz"/>
          <w:rFonts w:ascii="Tahoma" w:eastAsia="Times New Roman" w:hAnsi="Tahoma" w:cs="Tahoma"/>
          <w:b/>
          <w:bCs/>
          <w:color w:val="000000" w:themeColor="text1"/>
          <w:kern w:val="36"/>
          <w:sz w:val="20"/>
          <w:szCs w:val="24"/>
          <w:u w:val="none"/>
          <w:lang w:eastAsia="cs-CZ"/>
        </w:rPr>
        <w:t>definice podnikatele, který musí každé čtyři roky zpracovávat energetický audit</w:t>
      </w:r>
      <w:r w:rsidRPr="00D045A8">
        <w:rPr>
          <w:rStyle w:val="Hypertextovodkaz"/>
          <w:rFonts w:ascii="Tahoma" w:eastAsia="Times New Roman" w:hAnsi="Tahoma" w:cs="Tahoma"/>
          <w:bCs/>
          <w:color w:val="000000" w:themeColor="text1"/>
          <w:kern w:val="36"/>
          <w:sz w:val="20"/>
          <w:szCs w:val="24"/>
          <w:u w:val="none"/>
          <w:lang w:eastAsia="cs-CZ"/>
        </w:rPr>
        <w:t>. Problémem bylo zařazení určitých malých a středních podnikatelů do kategorie velkých podniků, kvůli mateřským zahraničním firmám, byť výsledné úspory plynoucí z auditů v ČR nejsou významné. Nové znění v §9 využívá Evropské definice SME. Povinnost tedy platí pro podniky nad 250 zaměstnanců a s ročním obratem nad 1,3 mld. Kč a roční bilanční sumou rozvahy vyšší než 1,1 mld. Kč.</w:t>
      </w:r>
    </w:p>
    <w:p w:rsidR="00D045A8" w:rsidRPr="00D045A8"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A2367"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D045A8">
        <w:rPr>
          <w:rStyle w:val="Hypertextovodkaz"/>
          <w:rFonts w:ascii="Tahoma" w:eastAsia="Times New Roman" w:hAnsi="Tahoma" w:cs="Tahoma"/>
          <w:bCs/>
          <w:color w:val="000000" w:themeColor="text1"/>
          <w:kern w:val="36"/>
          <w:sz w:val="20"/>
          <w:szCs w:val="24"/>
          <w:u w:val="none"/>
          <w:lang w:eastAsia="cs-CZ"/>
        </w:rPr>
        <w:t>Novinkou je i úprava přezkušování energetických specialistů. Současný model přezkušování, které se koná jednou za 3 roky, je dle navrhovatelů a názoru odborné veřejnosti nadbytečný, jelikož se specialisté vzdělávají průběžně pro udržení kvalifikace. Nyní tak dle §10, odst. 7 mají povinnost namísto přezkušování získat potřebný počet kreditů účastí na vzdělávacích akcích. Nově má být i možnost udělit oprávnění energetického specialisty i právnické osobě.</w:t>
      </w:r>
    </w:p>
    <w:p w:rsidR="00D045A8" w:rsidRDefault="00D045A8" w:rsidP="00D045A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195DD2" w:rsidRDefault="00195DD2" w:rsidP="00195DD2">
      <w:pPr>
        <w:pStyle w:val="Bezmezer"/>
        <w:spacing w:line="360" w:lineRule="auto"/>
        <w:jc w:val="center"/>
        <w:rPr>
          <w:rStyle w:val="Hypertextovodkaz"/>
          <w:rFonts w:ascii="Tahoma" w:hAnsi="Tahoma" w:cs="Tahoma"/>
          <w:b/>
          <w:color w:val="000000" w:themeColor="text1"/>
          <w:sz w:val="24"/>
          <w:u w:val="none"/>
          <w:lang w:eastAsia="cs-CZ"/>
        </w:rPr>
      </w:pPr>
      <w:r w:rsidRPr="00195DD2">
        <w:rPr>
          <w:rStyle w:val="Hypertextovodkaz"/>
          <w:rFonts w:ascii="Tahoma" w:hAnsi="Tahoma" w:cs="Tahoma"/>
          <w:b/>
          <w:color w:val="000000" w:themeColor="text1"/>
          <w:sz w:val="24"/>
          <w:u w:val="none"/>
          <w:lang w:eastAsia="cs-CZ"/>
        </w:rPr>
        <w:t>Novela ústavního zákona č. 1/1993 Sb., Ústava ČR a zákona č. 166/1993 Sb., o Nejvyšším kontrolním úřadu</w:t>
      </w:r>
    </w:p>
    <w:p w:rsidR="00195DD2" w:rsidRPr="00195DD2" w:rsidRDefault="00D23BFC" w:rsidP="00195DD2">
      <w:pPr>
        <w:pStyle w:val="Bezmezer"/>
        <w:spacing w:line="360" w:lineRule="auto"/>
        <w:jc w:val="center"/>
        <w:rPr>
          <w:rStyle w:val="Hypertextovodkaz"/>
          <w:rFonts w:ascii="Tahoma" w:hAnsi="Tahoma" w:cs="Tahoma"/>
          <w:b/>
          <w:color w:val="000000" w:themeColor="text1"/>
          <w:sz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195DD2" w:rsidRDefault="00195DD2" w:rsidP="00195D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360, 230, 229</w:t>
      </w:r>
    </w:p>
    <w:p w:rsidR="008020EA" w:rsidRDefault="008020EA" w:rsidP="00195D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195DD2" w:rsidRDefault="00195DD2" w:rsidP="00195DD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8020EA" w:rsidRDefault="008020EA" w:rsidP="008020EA">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Uvedené novely zákona o NKÚ a novela Ústavy rozšiřuje kontrolní činnost NKÚ i na hospodaření s </w:t>
      </w:r>
      <w:r w:rsidRPr="00EA582B">
        <w:rPr>
          <w:rStyle w:val="Hypertextovodkaz"/>
          <w:rFonts w:ascii="Tahoma" w:eastAsia="Times New Roman" w:hAnsi="Tahoma" w:cs="Tahoma"/>
          <w:bCs/>
          <w:color w:val="000000" w:themeColor="text1"/>
          <w:kern w:val="36"/>
          <w:sz w:val="20"/>
          <w:szCs w:val="20"/>
          <w:u w:val="none"/>
          <w:lang w:eastAsia="cs-CZ"/>
        </w:rPr>
        <w:t>majetkem právnických osob s majetkovou účastí státu</w:t>
      </w:r>
      <w:r>
        <w:rPr>
          <w:rStyle w:val="Hypertextovodkaz"/>
          <w:rFonts w:ascii="Tahoma" w:eastAsia="Times New Roman" w:hAnsi="Tahoma" w:cs="Tahoma"/>
          <w:bCs/>
          <w:color w:val="000000" w:themeColor="text1"/>
          <w:kern w:val="36"/>
          <w:sz w:val="20"/>
          <w:szCs w:val="20"/>
          <w:u w:val="none"/>
          <w:lang w:eastAsia="cs-CZ"/>
        </w:rPr>
        <w:t xml:space="preserve"> (tedy i ČEPRO)</w:t>
      </w:r>
      <w:r w:rsidRPr="00EA582B">
        <w:rPr>
          <w:rStyle w:val="Hypertextovodkaz"/>
          <w:rFonts w:ascii="Tahoma" w:eastAsia="Times New Roman" w:hAnsi="Tahoma" w:cs="Tahoma"/>
          <w:bCs/>
          <w:color w:val="000000" w:themeColor="text1"/>
          <w:kern w:val="36"/>
          <w:sz w:val="20"/>
          <w:szCs w:val="20"/>
          <w:u w:val="none"/>
          <w:lang w:eastAsia="cs-CZ"/>
        </w:rPr>
        <w:t xml:space="preserve"> neb</w:t>
      </w:r>
      <w:r>
        <w:rPr>
          <w:rStyle w:val="Hypertextovodkaz"/>
          <w:rFonts w:ascii="Tahoma" w:eastAsia="Times New Roman" w:hAnsi="Tahoma" w:cs="Tahoma"/>
          <w:bCs/>
          <w:color w:val="000000" w:themeColor="text1"/>
          <w:kern w:val="36"/>
          <w:sz w:val="20"/>
          <w:szCs w:val="20"/>
          <w:u w:val="none"/>
          <w:lang w:eastAsia="cs-CZ"/>
        </w:rPr>
        <w:t>o územního samosprávného celku.</w:t>
      </w:r>
    </w:p>
    <w:p w:rsidR="008020EA" w:rsidRDefault="008020EA" w:rsidP="008020EA">
      <w:pPr>
        <w:pStyle w:val="Bezmezer"/>
        <w:jc w:val="both"/>
        <w:rPr>
          <w:rStyle w:val="Hypertextovodkaz"/>
          <w:rFonts w:ascii="Tahoma" w:eastAsia="Times New Roman" w:hAnsi="Tahoma" w:cs="Tahoma"/>
          <w:bCs/>
          <w:color w:val="000000" w:themeColor="text1"/>
          <w:kern w:val="36"/>
          <w:sz w:val="20"/>
          <w:szCs w:val="20"/>
          <w:u w:val="none"/>
          <w:lang w:eastAsia="cs-CZ"/>
        </w:rPr>
      </w:pPr>
    </w:p>
    <w:p w:rsidR="00195DD2" w:rsidRDefault="008020EA" w:rsidP="008020E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Novela stanovuje, že p</w:t>
      </w:r>
      <w:r w:rsidRPr="008020EA">
        <w:rPr>
          <w:rStyle w:val="Hypertextovodkaz"/>
          <w:rFonts w:ascii="Tahoma" w:eastAsia="Times New Roman" w:hAnsi="Tahoma" w:cs="Tahoma"/>
          <w:bCs/>
          <w:color w:val="000000" w:themeColor="text1"/>
          <w:kern w:val="36"/>
          <w:sz w:val="20"/>
          <w:szCs w:val="24"/>
          <w:u w:val="none"/>
          <w:lang w:eastAsia="cs-CZ"/>
        </w:rPr>
        <w:t>ři kontrole hospodaření právnických osob, ve kterých mají stát nebo územní samosprávný c</w:t>
      </w:r>
      <w:r>
        <w:rPr>
          <w:rStyle w:val="Hypertextovodkaz"/>
          <w:rFonts w:ascii="Tahoma" w:eastAsia="Times New Roman" w:hAnsi="Tahoma" w:cs="Tahoma"/>
          <w:bCs/>
          <w:color w:val="000000" w:themeColor="text1"/>
          <w:kern w:val="36"/>
          <w:sz w:val="20"/>
          <w:szCs w:val="24"/>
          <w:u w:val="none"/>
          <w:lang w:eastAsia="cs-CZ"/>
        </w:rPr>
        <w:t xml:space="preserve">elek majetkovou účast, </w:t>
      </w:r>
      <w:r w:rsidRPr="008020EA">
        <w:rPr>
          <w:rStyle w:val="Hypertextovodkaz"/>
          <w:rFonts w:ascii="Tahoma" w:eastAsia="Times New Roman" w:hAnsi="Tahoma" w:cs="Tahoma"/>
          <w:b/>
          <w:bCs/>
          <w:color w:val="000000" w:themeColor="text1"/>
          <w:kern w:val="36"/>
          <w:sz w:val="20"/>
          <w:szCs w:val="24"/>
          <w:u w:val="none"/>
          <w:lang w:eastAsia="cs-CZ"/>
        </w:rPr>
        <w:t>Úřad prověřuje soulad jejich hospodaření s právními předpisy</w:t>
      </w:r>
      <w:r>
        <w:rPr>
          <w:rStyle w:val="Hypertextovodkaz"/>
          <w:rFonts w:ascii="Tahoma" w:eastAsia="Times New Roman" w:hAnsi="Tahoma" w:cs="Tahoma"/>
          <w:bCs/>
          <w:color w:val="000000" w:themeColor="text1"/>
          <w:kern w:val="36"/>
          <w:sz w:val="20"/>
          <w:szCs w:val="24"/>
          <w:u w:val="none"/>
          <w:lang w:eastAsia="cs-CZ"/>
        </w:rPr>
        <w:t>.</w:t>
      </w:r>
    </w:p>
    <w:p w:rsidR="008020EA" w:rsidRDefault="008020EA" w:rsidP="008020E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D2E94" w:rsidRDefault="00CD2E94" w:rsidP="00CD493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CD2E94" w:rsidRDefault="00CD2E94" w:rsidP="00CD493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CD493F" w:rsidRDefault="00CD493F" w:rsidP="00CD493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D493F">
        <w:rPr>
          <w:rStyle w:val="Hypertextovodkaz"/>
          <w:rFonts w:ascii="Tahoma" w:eastAsia="Times New Roman" w:hAnsi="Tahoma" w:cs="Tahoma"/>
          <w:b/>
          <w:bCs/>
          <w:color w:val="000000" w:themeColor="text1"/>
          <w:kern w:val="36"/>
          <w:sz w:val="24"/>
          <w:szCs w:val="24"/>
          <w:u w:val="none"/>
          <w:lang w:eastAsia="cs-CZ"/>
        </w:rPr>
        <w:lastRenderedPageBreak/>
        <w:t>Novela zákona č. 167/2008 Sb., o předcházení ekologické újmě a o její nápravě</w:t>
      </w:r>
    </w:p>
    <w:p w:rsidR="008020EA" w:rsidRDefault="00D23BFC" w:rsidP="00CD493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CD493F" w:rsidRDefault="00CD493F" w:rsidP="00CD493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173</w:t>
      </w:r>
    </w:p>
    <w:p w:rsidR="00CD493F" w:rsidRDefault="00CD493F" w:rsidP="00CD493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Bude projednáváno Senátem</w:t>
      </w:r>
    </w:p>
    <w:p w:rsidR="00CD493F" w:rsidRDefault="00CD493F" w:rsidP="00CD493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6B099C" w:rsidRDefault="006B099C" w:rsidP="006B09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Novela zákona o předcházení ekologické újmě a o její nápravě novelizuje v návaznosti na nedostatky vytýkané ze strany Evropské komise ustanovení § 8 zákona o řízení o uložení preventivních </w:t>
      </w:r>
      <w:r w:rsidR="00EC5010">
        <w:rPr>
          <w:rStyle w:val="Hypertextovodkaz"/>
          <w:rFonts w:ascii="Tahoma" w:eastAsia="Times New Roman" w:hAnsi="Tahoma" w:cs="Tahoma"/>
          <w:bCs/>
          <w:color w:val="000000" w:themeColor="text1"/>
          <w:kern w:val="36"/>
          <w:sz w:val="20"/>
          <w:szCs w:val="24"/>
          <w:u w:val="none"/>
          <w:lang w:eastAsia="cs-CZ"/>
        </w:rPr>
        <w:t>opatření</w:t>
      </w:r>
      <w:r>
        <w:rPr>
          <w:rStyle w:val="Hypertextovodkaz"/>
          <w:rFonts w:ascii="Tahoma" w:eastAsia="Times New Roman" w:hAnsi="Tahoma" w:cs="Tahoma"/>
          <w:bCs/>
          <w:color w:val="000000" w:themeColor="text1"/>
          <w:kern w:val="36"/>
          <w:sz w:val="20"/>
          <w:szCs w:val="24"/>
          <w:u w:val="none"/>
          <w:lang w:eastAsia="cs-CZ"/>
        </w:rPr>
        <w:t xml:space="preserve"> nebo nápravných opatření.</w:t>
      </w:r>
    </w:p>
    <w:p w:rsidR="006B099C" w:rsidRDefault="006B099C" w:rsidP="006B09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6B099C" w:rsidRDefault="006B099C" w:rsidP="006B09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6B099C">
        <w:rPr>
          <w:rStyle w:val="Hypertextovodkaz"/>
          <w:rFonts w:ascii="Tahoma" w:eastAsia="Times New Roman" w:hAnsi="Tahoma" w:cs="Tahoma"/>
          <w:bCs/>
          <w:color w:val="000000" w:themeColor="text1"/>
          <w:kern w:val="36"/>
          <w:sz w:val="20"/>
          <w:szCs w:val="24"/>
          <w:u w:val="none"/>
          <w:lang w:eastAsia="cs-CZ"/>
        </w:rPr>
        <w:t>Znění § 8 odst. 1 zákona č. 167/2008 Sb. bylo přeformu</w:t>
      </w:r>
      <w:r>
        <w:rPr>
          <w:rStyle w:val="Hypertextovodkaz"/>
          <w:rFonts w:ascii="Tahoma" w:eastAsia="Times New Roman" w:hAnsi="Tahoma" w:cs="Tahoma"/>
          <w:bCs/>
          <w:color w:val="000000" w:themeColor="text1"/>
          <w:kern w:val="36"/>
          <w:sz w:val="20"/>
          <w:szCs w:val="24"/>
          <w:u w:val="none"/>
          <w:lang w:eastAsia="cs-CZ"/>
        </w:rPr>
        <w:t xml:space="preserve">lováno tak, aby bylo zřejmé, že </w:t>
      </w:r>
      <w:r w:rsidRPr="006B099C">
        <w:rPr>
          <w:rStyle w:val="Hypertextovodkaz"/>
          <w:rFonts w:ascii="Tahoma" w:eastAsia="Times New Roman" w:hAnsi="Tahoma" w:cs="Tahoma"/>
          <w:bCs/>
          <w:color w:val="000000" w:themeColor="text1"/>
          <w:kern w:val="36"/>
          <w:sz w:val="20"/>
          <w:szCs w:val="24"/>
          <w:u w:val="none"/>
          <w:lang w:eastAsia="cs-CZ"/>
        </w:rPr>
        <w:t>řízení zahájené na základě žádosti je postaveno na roveň říz</w:t>
      </w:r>
      <w:r>
        <w:rPr>
          <w:rStyle w:val="Hypertextovodkaz"/>
          <w:rFonts w:ascii="Tahoma" w:eastAsia="Times New Roman" w:hAnsi="Tahoma" w:cs="Tahoma"/>
          <w:bCs/>
          <w:color w:val="000000" w:themeColor="text1"/>
          <w:kern w:val="36"/>
          <w:sz w:val="20"/>
          <w:szCs w:val="24"/>
          <w:u w:val="none"/>
          <w:lang w:eastAsia="cs-CZ"/>
        </w:rPr>
        <w:t xml:space="preserve">ení zahajovanému z moci úřední. </w:t>
      </w:r>
      <w:r w:rsidRPr="006B099C">
        <w:rPr>
          <w:rStyle w:val="Hypertextovodkaz"/>
          <w:rFonts w:ascii="Tahoma" w:eastAsia="Times New Roman" w:hAnsi="Tahoma" w:cs="Tahoma"/>
          <w:bCs/>
          <w:color w:val="000000" w:themeColor="text1"/>
          <w:kern w:val="36"/>
          <w:sz w:val="20"/>
          <w:szCs w:val="24"/>
          <w:u w:val="none"/>
          <w:lang w:eastAsia="cs-CZ"/>
        </w:rPr>
        <w:t>Ustanovení § 8 odst. 2 pak výslovně stanoví, které osoby ma</w:t>
      </w:r>
      <w:r>
        <w:rPr>
          <w:rStyle w:val="Hypertextovodkaz"/>
          <w:rFonts w:ascii="Tahoma" w:eastAsia="Times New Roman" w:hAnsi="Tahoma" w:cs="Tahoma"/>
          <w:bCs/>
          <w:color w:val="000000" w:themeColor="text1"/>
          <w:kern w:val="36"/>
          <w:sz w:val="20"/>
          <w:szCs w:val="24"/>
          <w:u w:val="none"/>
          <w:lang w:eastAsia="cs-CZ"/>
        </w:rPr>
        <w:t xml:space="preserve">jí právo podat žádost o uložení </w:t>
      </w:r>
      <w:r w:rsidRPr="006B099C">
        <w:rPr>
          <w:rStyle w:val="Hypertextovodkaz"/>
          <w:rFonts w:ascii="Tahoma" w:eastAsia="Times New Roman" w:hAnsi="Tahoma" w:cs="Tahoma"/>
          <w:bCs/>
          <w:color w:val="000000" w:themeColor="text1"/>
          <w:kern w:val="36"/>
          <w:sz w:val="20"/>
          <w:szCs w:val="24"/>
          <w:u w:val="none"/>
          <w:lang w:eastAsia="cs-CZ"/>
        </w:rPr>
        <w:t>preventivních nebo nápravných opatření. Jedná se o a) fyzi</w:t>
      </w:r>
      <w:r>
        <w:rPr>
          <w:rStyle w:val="Hypertextovodkaz"/>
          <w:rFonts w:ascii="Tahoma" w:eastAsia="Times New Roman" w:hAnsi="Tahoma" w:cs="Tahoma"/>
          <w:bCs/>
          <w:color w:val="000000" w:themeColor="text1"/>
          <w:kern w:val="36"/>
          <w:sz w:val="20"/>
          <w:szCs w:val="24"/>
          <w:u w:val="none"/>
          <w:lang w:eastAsia="cs-CZ"/>
        </w:rPr>
        <w:t xml:space="preserve">cké nebo právnické osoby, které </w:t>
      </w:r>
      <w:r w:rsidRPr="006B099C">
        <w:rPr>
          <w:rStyle w:val="Hypertextovodkaz"/>
          <w:rFonts w:ascii="Tahoma" w:eastAsia="Times New Roman" w:hAnsi="Tahoma" w:cs="Tahoma"/>
          <w:bCs/>
          <w:color w:val="000000" w:themeColor="text1"/>
          <w:kern w:val="36"/>
          <w:sz w:val="20"/>
          <w:szCs w:val="24"/>
          <w:u w:val="none"/>
          <w:lang w:eastAsia="cs-CZ"/>
        </w:rPr>
        <w:t>jsou ekologickou újmou dotčeny nebo u nichž je takov</w:t>
      </w:r>
      <w:r>
        <w:rPr>
          <w:rStyle w:val="Hypertextovodkaz"/>
          <w:rFonts w:ascii="Tahoma" w:eastAsia="Times New Roman" w:hAnsi="Tahoma" w:cs="Tahoma"/>
          <w:bCs/>
          <w:color w:val="000000" w:themeColor="text1"/>
          <w:kern w:val="36"/>
          <w:sz w:val="20"/>
          <w:szCs w:val="24"/>
          <w:u w:val="none"/>
          <w:lang w:eastAsia="cs-CZ"/>
        </w:rPr>
        <w:t xml:space="preserve">é dotčení pravděpodobné nebo b) </w:t>
      </w:r>
      <w:r w:rsidRPr="006B099C">
        <w:rPr>
          <w:rStyle w:val="Hypertextovodkaz"/>
          <w:rFonts w:ascii="Tahoma" w:eastAsia="Times New Roman" w:hAnsi="Tahoma" w:cs="Tahoma"/>
          <w:bCs/>
          <w:color w:val="000000" w:themeColor="text1"/>
          <w:kern w:val="36"/>
          <w:sz w:val="20"/>
          <w:szCs w:val="24"/>
          <w:u w:val="none"/>
          <w:lang w:eastAsia="cs-CZ"/>
        </w:rPr>
        <w:t>nevládní organizace usilující o ochranu životního prostředí</w:t>
      </w:r>
      <w:r>
        <w:rPr>
          <w:rStyle w:val="Hypertextovodkaz"/>
          <w:rFonts w:ascii="Tahoma" w:eastAsia="Times New Roman" w:hAnsi="Tahoma" w:cs="Tahoma"/>
          <w:bCs/>
          <w:color w:val="000000" w:themeColor="text1"/>
          <w:kern w:val="36"/>
          <w:sz w:val="20"/>
          <w:szCs w:val="24"/>
          <w:u w:val="none"/>
          <w:lang w:eastAsia="cs-CZ"/>
        </w:rPr>
        <w:t xml:space="preserve">. </w:t>
      </w:r>
    </w:p>
    <w:p w:rsidR="00CD493F" w:rsidRDefault="00CD493F" w:rsidP="00CD493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6B099C" w:rsidRDefault="006B099C" w:rsidP="00CD493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6B099C" w:rsidRDefault="006B099C" w:rsidP="006B099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B099C">
        <w:rPr>
          <w:rStyle w:val="Hypertextovodkaz"/>
          <w:rFonts w:ascii="Tahoma" w:eastAsia="Times New Roman" w:hAnsi="Tahoma" w:cs="Tahoma"/>
          <w:b/>
          <w:bCs/>
          <w:color w:val="000000" w:themeColor="text1"/>
          <w:kern w:val="36"/>
          <w:sz w:val="24"/>
          <w:szCs w:val="24"/>
          <w:u w:val="none"/>
          <w:lang w:eastAsia="cs-CZ"/>
        </w:rPr>
        <w:t>Novela zákona č. 266/1994 Sb., o dráhách</w:t>
      </w:r>
    </w:p>
    <w:p w:rsidR="006B099C" w:rsidRDefault="00D23BFC" w:rsidP="006B099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6B099C" w:rsidRDefault="006B099C" w:rsidP="006B09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326</w:t>
      </w:r>
    </w:p>
    <w:p w:rsidR="006B099C" w:rsidRDefault="006B099C" w:rsidP="006B09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1. čtení</w:t>
      </w:r>
    </w:p>
    <w:p w:rsidR="00A1069C" w:rsidRDefault="00A1069C" w:rsidP="00A106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1069C" w:rsidRDefault="00A1069C" w:rsidP="00A106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Novela mj. upravuje povinnosti provozovatelů veřejné přístupné vlečky.</w:t>
      </w:r>
      <w:r w:rsidR="00ED5227">
        <w:rPr>
          <w:rStyle w:val="Hypertextovodkaz"/>
          <w:rFonts w:ascii="Tahoma" w:eastAsia="Times New Roman" w:hAnsi="Tahoma" w:cs="Tahoma"/>
          <w:bCs/>
          <w:color w:val="000000" w:themeColor="text1"/>
          <w:kern w:val="36"/>
          <w:sz w:val="20"/>
          <w:szCs w:val="24"/>
          <w:u w:val="none"/>
          <w:lang w:eastAsia="cs-CZ"/>
        </w:rPr>
        <w:t xml:space="preserve"> </w:t>
      </w:r>
      <w:r w:rsidR="00ED5227" w:rsidRPr="00037D46">
        <w:rPr>
          <w:rStyle w:val="Hypertextovodkaz"/>
          <w:rFonts w:ascii="Tahoma" w:eastAsia="Times New Roman" w:hAnsi="Tahoma" w:cs="Tahoma"/>
          <w:b/>
          <w:bCs/>
          <w:color w:val="000000" w:themeColor="text1"/>
          <w:kern w:val="36"/>
          <w:sz w:val="20"/>
          <w:szCs w:val="20"/>
          <w:u w:val="none"/>
          <w:lang w:eastAsia="cs-CZ"/>
        </w:rPr>
        <w:t>Dále dochází k novému vymezení veřejně nepřístupné vlečky a k převedení působnosti ke schvalování návrhu plánu omezení provozování dráhy nebo její části z Úřadu pro přístup k dopravní infrastruktuře na drážní správní úřad, nejde-li o dráhu celostátní nebo regionální anebo veřejně přístupnou vlečku.</w:t>
      </w:r>
    </w:p>
    <w:p w:rsidR="006B099C" w:rsidRDefault="006B099C" w:rsidP="006B099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A1069C" w:rsidRDefault="00A1069C" w:rsidP="006B099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1069C">
        <w:rPr>
          <w:rStyle w:val="Hypertextovodkaz"/>
          <w:rFonts w:ascii="Tahoma" w:eastAsia="Times New Roman" w:hAnsi="Tahoma" w:cs="Tahoma"/>
          <w:b/>
          <w:bCs/>
          <w:color w:val="000000" w:themeColor="text1"/>
          <w:kern w:val="36"/>
          <w:sz w:val="24"/>
          <w:szCs w:val="24"/>
          <w:u w:val="none"/>
          <w:lang w:eastAsia="cs-CZ"/>
        </w:rPr>
        <w:t>Novela zákona č. 224/2015 Sb., o prevenci závažných havárií způsobených vybranými nebezpečnými chemickými látkami nebo chemickými směsmi</w:t>
      </w:r>
    </w:p>
    <w:p w:rsidR="00A1069C" w:rsidRDefault="00D23BFC" w:rsidP="006B099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A1069C" w:rsidRDefault="00A1069C" w:rsidP="00A106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346</w:t>
      </w:r>
    </w:p>
    <w:p w:rsidR="00A1069C" w:rsidRDefault="00A1069C" w:rsidP="00A106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 prvním čtením</w:t>
      </w:r>
    </w:p>
    <w:p w:rsidR="00A1069C" w:rsidRDefault="00A1069C" w:rsidP="00A106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A1069C" w:rsidRPr="00A1069C" w:rsidRDefault="00A1069C" w:rsidP="00A106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A1069C">
        <w:rPr>
          <w:rStyle w:val="Hypertextovodkaz"/>
          <w:rFonts w:ascii="Tahoma" w:eastAsia="Times New Roman" w:hAnsi="Tahoma" w:cs="Tahoma"/>
          <w:bCs/>
          <w:color w:val="000000" w:themeColor="text1"/>
          <w:kern w:val="36"/>
          <w:sz w:val="20"/>
          <w:szCs w:val="24"/>
          <w:u w:val="none"/>
          <w:lang w:eastAsia="cs-CZ"/>
        </w:rPr>
        <w:t>Návrh novely zpřesňuje Zákon</w:t>
      </w:r>
      <w:r w:rsidR="006819A4">
        <w:rPr>
          <w:rStyle w:val="Hypertextovodkaz"/>
          <w:rFonts w:ascii="Tahoma" w:eastAsia="Times New Roman" w:hAnsi="Tahoma" w:cs="Tahoma"/>
          <w:bCs/>
          <w:color w:val="000000" w:themeColor="text1"/>
          <w:kern w:val="36"/>
          <w:sz w:val="20"/>
          <w:szCs w:val="24"/>
          <w:u w:val="none"/>
          <w:lang w:eastAsia="cs-CZ"/>
        </w:rPr>
        <w:t xml:space="preserve"> o prevenci závažných havárií</w:t>
      </w:r>
      <w:r w:rsidRPr="00A1069C">
        <w:rPr>
          <w:rStyle w:val="Hypertextovodkaz"/>
          <w:rFonts w:ascii="Tahoma" w:eastAsia="Times New Roman" w:hAnsi="Tahoma" w:cs="Tahoma"/>
          <w:bCs/>
          <w:color w:val="000000" w:themeColor="text1"/>
          <w:kern w:val="36"/>
          <w:sz w:val="20"/>
          <w:szCs w:val="24"/>
          <w:u w:val="none"/>
          <w:lang w:eastAsia="cs-CZ"/>
        </w:rPr>
        <w:t xml:space="preserve"> tím, že:</w:t>
      </w:r>
    </w:p>
    <w:p w:rsidR="006819A4" w:rsidRDefault="00A1069C" w:rsidP="00A1069C">
      <w:pPr>
        <w:pStyle w:val="Bezmezer"/>
        <w:numPr>
          <w:ilvl w:val="0"/>
          <w:numId w:val="38"/>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A1069C">
        <w:rPr>
          <w:rStyle w:val="Hypertextovodkaz"/>
          <w:rFonts w:ascii="Tahoma" w:eastAsia="Times New Roman" w:hAnsi="Tahoma" w:cs="Tahoma"/>
          <w:bCs/>
          <w:color w:val="000000" w:themeColor="text1"/>
          <w:kern w:val="36"/>
          <w:sz w:val="20"/>
          <w:szCs w:val="24"/>
          <w:u w:val="none"/>
          <w:lang w:eastAsia="cs-CZ"/>
        </w:rPr>
        <w:lastRenderedPageBreak/>
        <w:t>umožňuje provozovatelům Objekt</w:t>
      </w:r>
      <w:r w:rsidR="006819A4">
        <w:rPr>
          <w:rStyle w:val="Hypertextovodkaz"/>
          <w:rFonts w:ascii="Tahoma" w:eastAsia="Times New Roman" w:hAnsi="Tahoma" w:cs="Tahoma"/>
          <w:bCs/>
          <w:color w:val="000000" w:themeColor="text1"/>
          <w:kern w:val="36"/>
          <w:sz w:val="20"/>
          <w:szCs w:val="24"/>
          <w:u w:val="none"/>
          <w:lang w:eastAsia="cs-CZ"/>
        </w:rPr>
        <w:t>ů</w:t>
      </w:r>
      <w:r w:rsidRPr="00A1069C">
        <w:rPr>
          <w:rStyle w:val="Hypertextovodkaz"/>
          <w:rFonts w:ascii="Tahoma" w:eastAsia="Times New Roman" w:hAnsi="Tahoma" w:cs="Tahoma"/>
          <w:bCs/>
          <w:color w:val="000000" w:themeColor="text1"/>
          <w:kern w:val="36"/>
          <w:sz w:val="20"/>
          <w:szCs w:val="24"/>
          <w:u w:val="none"/>
          <w:lang w:eastAsia="cs-CZ"/>
        </w:rPr>
        <w:t xml:space="preserve"> stát se účastníky řízení týkajících se umisťování a realizace</w:t>
      </w:r>
      <w:r w:rsidR="006819A4">
        <w:rPr>
          <w:rStyle w:val="Hypertextovodkaz"/>
          <w:rFonts w:ascii="Tahoma" w:eastAsia="Times New Roman" w:hAnsi="Tahoma" w:cs="Tahoma"/>
          <w:bCs/>
          <w:color w:val="000000" w:themeColor="text1"/>
          <w:kern w:val="36"/>
          <w:sz w:val="20"/>
          <w:szCs w:val="24"/>
          <w:u w:val="none"/>
          <w:lang w:eastAsia="cs-CZ"/>
        </w:rPr>
        <w:t xml:space="preserve"> </w:t>
      </w:r>
      <w:r w:rsidRPr="006819A4">
        <w:rPr>
          <w:rStyle w:val="Hypertextovodkaz"/>
          <w:rFonts w:ascii="Tahoma" w:eastAsia="Times New Roman" w:hAnsi="Tahoma" w:cs="Tahoma"/>
          <w:bCs/>
          <w:color w:val="000000" w:themeColor="text1"/>
          <w:kern w:val="36"/>
          <w:sz w:val="20"/>
          <w:szCs w:val="24"/>
          <w:u w:val="none"/>
          <w:lang w:eastAsia="cs-CZ"/>
        </w:rPr>
        <w:t>nových stavebních záměrů v „okolí Objektů“;</w:t>
      </w:r>
    </w:p>
    <w:p w:rsidR="006819A4" w:rsidRDefault="00A1069C" w:rsidP="00A1069C">
      <w:pPr>
        <w:pStyle w:val="Bezmezer"/>
        <w:numPr>
          <w:ilvl w:val="0"/>
          <w:numId w:val="38"/>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6819A4">
        <w:rPr>
          <w:rStyle w:val="Hypertextovodkaz"/>
          <w:rFonts w:ascii="Tahoma" w:eastAsia="Times New Roman" w:hAnsi="Tahoma" w:cs="Tahoma"/>
          <w:bCs/>
          <w:color w:val="000000" w:themeColor="text1"/>
          <w:kern w:val="36"/>
          <w:sz w:val="20"/>
          <w:szCs w:val="24"/>
          <w:u w:val="none"/>
          <w:lang w:eastAsia="cs-CZ"/>
        </w:rPr>
        <w:t>vymezuje, co se míní „okolím Objektu“ - jde o prostor v dosahu havarijních projevů, které jsou</w:t>
      </w:r>
      <w:r w:rsidR="006819A4">
        <w:rPr>
          <w:rStyle w:val="Hypertextovodkaz"/>
          <w:rFonts w:ascii="Tahoma" w:eastAsia="Times New Roman" w:hAnsi="Tahoma" w:cs="Tahoma"/>
          <w:bCs/>
          <w:color w:val="000000" w:themeColor="text1"/>
          <w:kern w:val="36"/>
          <w:sz w:val="20"/>
          <w:szCs w:val="24"/>
          <w:u w:val="none"/>
          <w:lang w:eastAsia="cs-CZ"/>
        </w:rPr>
        <w:t xml:space="preserve"> </w:t>
      </w:r>
      <w:r w:rsidRPr="006819A4">
        <w:rPr>
          <w:rStyle w:val="Hypertextovodkaz"/>
          <w:rFonts w:ascii="Tahoma" w:eastAsia="Times New Roman" w:hAnsi="Tahoma" w:cs="Tahoma"/>
          <w:bCs/>
          <w:color w:val="000000" w:themeColor="text1"/>
          <w:kern w:val="36"/>
          <w:sz w:val="20"/>
          <w:szCs w:val="24"/>
          <w:u w:val="none"/>
          <w:lang w:eastAsia="cs-CZ"/>
        </w:rPr>
        <w:t>specifikované v příslušném posouzení rizik závažné havárie toho kterého Objektu;</w:t>
      </w:r>
    </w:p>
    <w:p w:rsidR="00A1069C" w:rsidRPr="006819A4" w:rsidRDefault="00A1069C" w:rsidP="00A1069C">
      <w:pPr>
        <w:pStyle w:val="Bezmezer"/>
        <w:numPr>
          <w:ilvl w:val="0"/>
          <w:numId w:val="38"/>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6819A4">
        <w:rPr>
          <w:rStyle w:val="Hypertextovodkaz"/>
          <w:rFonts w:ascii="Tahoma" w:eastAsia="Times New Roman" w:hAnsi="Tahoma" w:cs="Tahoma"/>
          <w:bCs/>
          <w:color w:val="000000" w:themeColor="text1"/>
          <w:kern w:val="36"/>
          <w:sz w:val="20"/>
          <w:szCs w:val="24"/>
          <w:u w:val="none"/>
          <w:lang w:eastAsia="cs-CZ"/>
        </w:rPr>
        <w:t>explicitně dává místně příslušným krajským úřadům pravomoc vydávat závazné stanovisko</w:t>
      </w:r>
      <w:r w:rsidR="006819A4">
        <w:rPr>
          <w:rStyle w:val="Hypertextovodkaz"/>
          <w:rFonts w:ascii="Tahoma" w:eastAsia="Times New Roman" w:hAnsi="Tahoma" w:cs="Tahoma"/>
          <w:bCs/>
          <w:color w:val="000000" w:themeColor="text1"/>
          <w:kern w:val="36"/>
          <w:sz w:val="20"/>
          <w:szCs w:val="24"/>
          <w:u w:val="none"/>
          <w:lang w:eastAsia="cs-CZ"/>
        </w:rPr>
        <w:t xml:space="preserve"> </w:t>
      </w:r>
      <w:r w:rsidRPr="006819A4">
        <w:rPr>
          <w:rStyle w:val="Hypertextovodkaz"/>
          <w:rFonts w:ascii="Tahoma" w:eastAsia="Times New Roman" w:hAnsi="Tahoma" w:cs="Tahoma"/>
          <w:bCs/>
          <w:color w:val="000000" w:themeColor="text1"/>
          <w:kern w:val="36"/>
          <w:sz w:val="20"/>
          <w:szCs w:val="24"/>
          <w:u w:val="none"/>
          <w:lang w:eastAsia="cs-CZ"/>
        </w:rPr>
        <w:t>v případech, kdy realizace nového stavebního záměru situovaného v dosahu havarijních</w:t>
      </w:r>
      <w:r w:rsidR="006819A4">
        <w:rPr>
          <w:rStyle w:val="Hypertextovodkaz"/>
          <w:rFonts w:ascii="Tahoma" w:eastAsia="Times New Roman" w:hAnsi="Tahoma" w:cs="Tahoma"/>
          <w:bCs/>
          <w:color w:val="000000" w:themeColor="text1"/>
          <w:kern w:val="36"/>
          <w:sz w:val="20"/>
          <w:szCs w:val="24"/>
          <w:u w:val="none"/>
          <w:lang w:eastAsia="cs-CZ"/>
        </w:rPr>
        <w:t xml:space="preserve"> </w:t>
      </w:r>
      <w:r w:rsidRPr="006819A4">
        <w:rPr>
          <w:rStyle w:val="Hypertextovodkaz"/>
          <w:rFonts w:ascii="Tahoma" w:eastAsia="Times New Roman" w:hAnsi="Tahoma" w:cs="Tahoma"/>
          <w:bCs/>
          <w:color w:val="000000" w:themeColor="text1"/>
          <w:kern w:val="36"/>
          <w:sz w:val="20"/>
          <w:szCs w:val="24"/>
          <w:u w:val="none"/>
          <w:lang w:eastAsia="cs-CZ"/>
        </w:rPr>
        <w:t>projevů, které jsou specifikované v příslušném posouzení rizik závažné havárie toho kterého</w:t>
      </w:r>
      <w:r w:rsidR="006819A4">
        <w:rPr>
          <w:rStyle w:val="Hypertextovodkaz"/>
          <w:rFonts w:ascii="Tahoma" w:eastAsia="Times New Roman" w:hAnsi="Tahoma" w:cs="Tahoma"/>
          <w:bCs/>
          <w:color w:val="000000" w:themeColor="text1"/>
          <w:kern w:val="36"/>
          <w:sz w:val="20"/>
          <w:szCs w:val="24"/>
          <w:u w:val="none"/>
          <w:lang w:eastAsia="cs-CZ"/>
        </w:rPr>
        <w:t xml:space="preserve"> </w:t>
      </w:r>
      <w:r w:rsidRPr="006819A4">
        <w:rPr>
          <w:rStyle w:val="Hypertextovodkaz"/>
          <w:rFonts w:ascii="Tahoma" w:eastAsia="Times New Roman" w:hAnsi="Tahoma" w:cs="Tahoma"/>
          <w:bCs/>
          <w:color w:val="000000" w:themeColor="text1"/>
          <w:kern w:val="36"/>
          <w:sz w:val="20"/>
          <w:szCs w:val="24"/>
          <w:u w:val="none"/>
          <w:lang w:eastAsia="cs-CZ"/>
        </w:rPr>
        <w:t>Objektu může způsobit nebo zvýšit riziko závažné havárie nebo zhoršit její následky.</w:t>
      </w:r>
    </w:p>
    <w:p w:rsidR="006819A4" w:rsidRDefault="006819A4" w:rsidP="00A106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6819A4" w:rsidRDefault="00A1069C" w:rsidP="00A106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A1069C">
        <w:rPr>
          <w:rStyle w:val="Hypertextovodkaz"/>
          <w:rFonts w:ascii="Tahoma" w:eastAsia="Times New Roman" w:hAnsi="Tahoma" w:cs="Tahoma"/>
          <w:bCs/>
          <w:color w:val="000000" w:themeColor="text1"/>
          <w:kern w:val="36"/>
          <w:sz w:val="20"/>
          <w:szCs w:val="24"/>
          <w:u w:val="none"/>
          <w:lang w:eastAsia="cs-CZ"/>
        </w:rPr>
        <w:t>Základním principem novelizace Zákona je tedy přesnější realizace</w:t>
      </w:r>
      <w:r w:rsidR="006819A4">
        <w:rPr>
          <w:rStyle w:val="Hypertextovodkaz"/>
          <w:rFonts w:ascii="Tahoma" w:eastAsia="Times New Roman" w:hAnsi="Tahoma" w:cs="Tahoma"/>
          <w:bCs/>
          <w:color w:val="000000" w:themeColor="text1"/>
          <w:kern w:val="36"/>
          <w:sz w:val="20"/>
          <w:szCs w:val="24"/>
          <w:u w:val="none"/>
          <w:lang w:eastAsia="cs-CZ"/>
        </w:rPr>
        <w:t xml:space="preserve"> požadavků Směrnice EU a jejich </w:t>
      </w:r>
      <w:r w:rsidRPr="00A1069C">
        <w:rPr>
          <w:rStyle w:val="Hypertextovodkaz"/>
          <w:rFonts w:ascii="Tahoma" w:eastAsia="Times New Roman" w:hAnsi="Tahoma" w:cs="Tahoma"/>
          <w:bCs/>
          <w:color w:val="000000" w:themeColor="text1"/>
          <w:kern w:val="36"/>
          <w:sz w:val="20"/>
          <w:szCs w:val="24"/>
          <w:u w:val="none"/>
          <w:lang w:eastAsia="cs-CZ"/>
        </w:rPr>
        <w:t>impleme</w:t>
      </w:r>
      <w:r w:rsidR="006819A4">
        <w:rPr>
          <w:rStyle w:val="Hypertextovodkaz"/>
          <w:rFonts w:ascii="Tahoma" w:eastAsia="Times New Roman" w:hAnsi="Tahoma" w:cs="Tahoma"/>
          <w:bCs/>
          <w:color w:val="000000" w:themeColor="text1"/>
          <w:kern w:val="36"/>
          <w:sz w:val="20"/>
          <w:szCs w:val="24"/>
          <w:u w:val="none"/>
          <w:lang w:eastAsia="cs-CZ"/>
        </w:rPr>
        <w:t xml:space="preserve">ntace do českého právního řádu. </w:t>
      </w:r>
      <w:r w:rsidRPr="00A1069C">
        <w:rPr>
          <w:rStyle w:val="Hypertextovodkaz"/>
          <w:rFonts w:ascii="Tahoma" w:eastAsia="Times New Roman" w:hAnsi="Tahoma" w:cs="Tahoma"/>
          <w:bCs/>
          <w:color w:val="000000" w:themeColor="text1"/>
          <w:kern w:val="36"/>
          <w:sz w:val="20"/>
          <w:szCs w:val="24"/>
          <w:u w:val="none"/>
          <w:lang w:eastAsia="cs-CZ"/>
        </w:rPr>
        <w:t>Návrh novely Zákona rovněž odstraňuje existující textační nejasnost</w:t>
      </w:r>
      <w:r w:rsidR="006819A4">
        <w:rPr>
          <w:rStyle w:val="Hypertextovodkaz"/>
          <w:rFonts w:ascii="Tahoma" w:eastAsia="Times New Roman" w:hAnsi="Tahoma" w:cs="Tahoma"/>
          <w:bCs/>
          <w:color w:val="000000" w:themeColor="text1"/>
          <w:kern w:val="36"/>
          <w:sz w:val="20"/>
          <w:szCs w:val="24"/>
          <w:u w:val="none"/>
          <w:lang w:eastAsia="cs-CZ"/>
        </w:rPr>
        <w:t xml:space="preserve">i Zákona s ohledem na stanovení </w:t>
      </w:r>
      <w:r w:rsidRPr="00A1069C">
        <w:rPr>
          <w:rStyle w:val="Hypertextovodkaz"/>
          <w:rFonts w:ascii="Tahoma" w:eastAsia="Times New Roman" w:hAnsi="Tahoma" w:cs="Tahoma"/>
          <w:bCs/>
          <w:color w:val="000000" w:themeColor="text1"/>
          <w:kern w:val="36"/>
          <w:sz w:val="20"/>
          <w:szCs w:val="24"/>
          <w:u w:val="none"/>
          <w:lang w:eastAsia="cs-CZ"/>
        </w:rPr>
        <w:t>některých lhůt a odstraňuje v příloze č. 1 zákona technické chyby v popis</w:t>
      </w:r>
      <w:r w:rsidR="006819A4">
        <w:rPr>
          <w:rStyle w:val="Hypertextovodkaz"/>
          <w:rFonts w:ascii="Tahoma" w:eastAsia="Times New Roman" w:hAnsi="Tahoma" w:cs="Tahoma"/>
          <w:bCs/>
          <w:color w:val="000000" w:themeColor="text1"/>
          <w:kern w:val="36"/>
          <w:sz w:val="20"/>
          <w:szCs w:val="24"/>
          <w:u w:val="none"/>
          <w:lang w:eastAsia="cs-CZ"/>
        </w:rPr>
        <w:t xml:space="preserve">u použití tabulek a nepřesností </w:t>
      </w:r>
      <w:r w:rsidRPr="00A1069C">
        <w:rPr>
          <w:rStyle w:val="Hypertextovodkaz"/>
          <w:rFonts w:ascii="Tahoma" w:eastAsia="Times New Roman" w:hAnsi="Tahoma" w:cs="Tahoma"/>
          <w:bCs/>
          <w:color w:val="000000" w:themeColor="text1"/>
          <w:kern w:val="36"/>
          <w:sz w:val="20"/>
          <w:szCs w:val="24"/>
          <w:u w:val="none"/>
          <w:lang w:eastAsia="cs-CZ"/>
        </w:rPr>
        <w:t>v pravidlech pro zařazení Objektů do skupiny A nebo B.</w:t>
      </w:r>
      <w:r w:rsidRPr="00A1069C">
        <w:rPr>
          <w:rStyle w:val="Hypertextovodkaz"/>
          <w:rFonts w:ascii="Tahoma" w:eastAsia="Times New Roman" w:hAnsi="Tahoma" w:cs="Tahoma"/>
          <w:bCs/>
          <w:color w:val="000000" w:themeColor="text1"/>
          <w:kern w:val="36"/>
          <w:sz w:val="20"/>
          <w:szCs w:val="24"/>
          <w:u w:val="none"/>
          <w:lang w:eastAsia="cs-CZ"/>
        </w:rPr>
        <w:cr/>
      </w:r>
    </w:p>
    <w:p w:rsidR="007C30AF" w:rsidRDefault="007C30AF" w:rsidP="003726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37265F" w:rsidRDefault="0037265F" w:rsidP="003726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7265F">
        <w:rPr>
          <w:rStyle w:val="Hypertextovodkaz"/>
          <w:rFonts w:ascii="Tahoma" w:eastAsia="Times New Roman" w:hAnsi="Tahoma" w:cs="Tahoma"/>
          <w:b/>
          <w:bCs/>
          <w:color w:val="000000" w:themeColor="text1"/>
          <w:kern w:val="36"/>
          <w:sz w:val="24"/>
          <w:szCs w:val="24"/>
          <w:u w:val="none"/>
          <w:lang w:eastAsia="cs-CZ"/>
        </w:rPr>
        <w:t>Novela zákona č. 183/2006 Sb., stavební zákon</w:t>
      </w:r>
    </w:p>
    <w:p w:rsidR="0037265F" w:rsidRDefault="00D23BFC" w:rsidP="003726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37265F" w:rsidRDefault="0037265F" w:rsidP="0037265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383</w:t>
      </w:r>
    </w:p>
    <w:p w:rsidR="0037265F" w:rsidRDefault="0037265F" w:rsidP="0037265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 prvním čtením</w:t>
      </w:r>
    </w:p>
    <w:p w:rsidR="0037265F" w:rsidRDefault="0037265F" w:rsidP="0037265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37265F" w:rsidRDefault="0049649F" w:rsidP="004964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Poslanecké sněmovně byl opozicí předložen návrh novely stavebního zákona, který si klade za cíl odstranění průtahů při vydávání závazných stanovisek. Novela navrhuje zakotvit do právního řádu fikci vydání souhlasného závazného stanoviska po uplynutí stanovené lhůty, ze kterého neplynou žádné další podmínky, na nichž by dotčený orgán trval.</w:t>
      </w:r>
    </w:p>
    <w:p w:rsidR="0049649F" w:rsidRDefault="0049649F" w:rsidP="004964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9649F" w:rsidRDefault="0049649F" w:rsidP="0049649F">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3F3" w:rsidRDefault="005203F3" w:rsidP="005203F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203F3">
        <w:rPr>
          <w:rStyle w:val="Hypertextovodkaz"/>
          <w:rFonts w:ascii="Tahoma" w:eastAsia="Times New Roman" w:hAnsi="Tahoma" w:cs="Tahoma"/>
          <w:b/>
          <w:bCs/>
          <w:color w:val="000000" w:themeColor="text1"/>
          <w:kern w:val="36"/>
          <w:sz w:val="24"/>
          <w:szCs w:val="24"/>
          <w:u w:val="none"/>
          <w:lang w:eastAsia="cs-CZ"/>
        </w:rPr>
        <w:t>Novela zákona č. 89/2012 Sb., občanský zákoník</w:t>
      </w:r>
    </w:p>
    <w:p w:rsidR="005203F3" w:rsidRDefault="00D23BFC" w:rsidP="005203F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6" style="width:0;height:1.5pt" o:hralign="center" o:hrstd="t" o:hr="t" fillcolor="#a0a0a0" stroked="f"/>
        </w:pict>
      </w:r>
    </w:p>
    <w:p w:rsidR="005203F3" w:rsidRDefault="005203F3" w:rsidP="005203F3">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401</w:t>
      </w:r>
    </w:p>
    <w:p w:rsidR="005203F3" w:rsidRDefault="005203F3" w:rsidP="005203F3">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 prvním čtením</w:t>
      </w:r>
    </w:p>
    <w:p w:rsidR="005203F3" w:rsidRDefault="005203F3" w:rsidP="005203F3">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5203F3" w:rsidRDefault="005203F3" w:rsidP="005203F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5203F3">
        <w:rPr>
          <w:rStyle w:val="Hypertextovodkaz"/>
          <w:rFonts w:ascii="Tahoma" w:eastAsia="Times New Roman" w:hAnsi="Tahoma" w:cs="Tahoma"/>
          <w:bCs/>
          <w:color w:val="000000" w:themeColor="text1"/>
          <w:kern w:val="36"/>
          <w:sz w:val="20"/>
          <w:szCs w:val="24"/>
          <w:u w:val="none"/>
          <w:lang w:eastAsia="cs-CZ"/>
        </w:rPr>
        <w:t>Cílem navrhované právní úpravy je posílení postave</w:t>
      </w:r>
      <w:r>
        <w:rPr>
          <w:rStyle w:val="Hypertextovodkaz"/>
          <w:rFonts w:ascii="Tahoma" w:eastAsia="Times New Roman" w:hAnsi="Tahoma" w:cs="Tahoma"/>
          <w:bCs/>
          <w:color w:val="000000" w:themeColor="text1"/>
          <w:kern w:val="36"/>
          <w:sz w:val="20"/>
          <w:szCs w:val="24"/>
          <w:u w:val="none"/>
          <w:lang w:eastAsia="cs-CZ"/>
        </w:rPr>
        <w:t xml:space="preserve">ní dlužníka v rámci závazkového </w:t>
      </w:r>
      <w:r w:rsidRPr="005203F3">
        <w:rPr>
          <w:rStyle w:val="Hypertextovodkaz"/>
          <w:rFonts w:ascii="Tahoma" w:eastAsia="Times New Roman" w:hAnsi="Tahoma" w:cs="Tahoma"/>
          <w:bCs/>
          <w:color w:val="000000" w:themeColor="text1"/>
          <w:kern w:val="36"/>
          <w:sz w:val="20"/>
          <w:szCs w:val="24"/>
          <w:u w:val="none"/>
          <w:lang w:eastAsia="cs-CZ"/>
        </w:rPr>
        <w:t>vztahu tak, aby i bez aktivního jednání mohl plnit přednos</w:t>
      </w:r>
      <w:r>
        <w:rPr>
          <w:rStyle w:val="Hypertextovodkaz"/>
          <w:rFonts w:ascii="Tahoma" w:eastAsia="Times New Roman" w:hAnsi="Tahoma" w:cs="Tahoma"/>
          <w:bCs/>
          <w:color w:val="000000" w:themeColor="text1"/>
          <w:kern w:val="36"/>
          <w:sz w:val="20"/>
          <w:szCs w:val="24"/>
          <w:u w:val="none"/>
          <w:lang w:eastAsia="cs-CZ"/>
        </w:rPr>
        <w:t>tně jistinu dluhu.</w:t>
      </w:r>
    </w:p>
    <w:p w:rsidR="005203F3" w:rsidRDefault="005203F3" w:rsidP="005203F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3F3" w:rsidRDefault="005203F3" w:rsidP="005203F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Dle aktuální právní úpravy ustanovení § 193, stanoví, že v případě </w:t>
      </w:r>
      <w:r w:rsidRPr="005203F3">
        <w:rPr>
          <w:rStyle w:val="Hypertextovodkaz"/>
          <w:rFonts w:ascii="Tahoma" w:eastAsia="Times New Roman" w:hAnsi="Tahoma" w:cs="Tahoma"/>
          <w:bCs/>
          <w:color w:val="000000" w:themeColor="text1"/>
          <w:kern w:val="36"/>
          <w:sz w:val="20"/>
          <w:szCs w:val="24"/>
          <w:u w:val="none"/>
          <w:lang w:eastAsia="cs-CZ"/>
        </w:rPr>
        <w:t xml:space="preserve">plnění peněžitého dluhu, které nepokrývá dluh celý, se </w:t>
      </w:r>
      <w:r>
        <w:rPr>
          <w:rStyle w:val="Hypertextovodkaz"/>
          <w:rFonts w:ascii="Tahoma" w:eastAsia="Times New Roman" w:hAnsi="Tahoma" w:cs="Tahoma"/>
          <w:bCs/>
          <w:color w:val="000000" w:themeColor="text1"/>
          <w:kern w:val="36"/>
          <w:sz w:val="20"/>
          <w:szCs w:val="24"/>
          <w:u w:val="none"/>
          <w:lang w:eastAsia="cs-CZ"/>
        </w:rPr>
        <w:t xml:space="preserve">plnění započte nejdříve na jeho </w:t>
      </w:r>
      <w:r w:rsidRPr="005203F3">
        <w:rPr>
          <w:rStyle w:val="Hypertextovodkaz"/>
          <w:rFonts w:ascii="Tahoma" w:eastAsia="Times New Roman" w:hAnsi="Tahoma" w:cs="Tahoma"/>
          <w:bCs/>
          <w:color w:val="000000" w:themeColor="text1"/>
          <w:kern w:val="36"/>
          <w:sz w:val="20"/>
          <w:szCs w:val="24"/>
          <w:u w:val="none"/>
          <w:lang w:eastAsia="cs-CZ"/>
        </w:rPr>
        <w:t>příslušenství a teprve poté na jistinu.</w:t>
      </w:r>
      <w:r>
        <w:rPr>
          <w:rStyle w:val="Hypertextovodkaz"/>
          <w:rFonts w:ascii="Tahoma" w:eastAsia="Times New Roman" w:hAnsi="Tahoma" w:cs="Tahoma"/>
          <w:bCs/>
          <w:color w:val="000000" w:themeColor="text1"/>
          <w:kern w:val="36"/>
          <w:sz w:val="20"/>
          <w:szCs w:val="24"/>
          <w:u w:val="none"/>
          <w:lang w:eastAsia="cs-CZ"/>
        </w:rPr>
        <w:t xml:space="preserve"> Současná právní úprava určuje, </w:t>
      </w:r>
      <w:r w:rsidRPr="005203F3">
        <w:rPr>
          <w:rStyle w:val="Hypertextovodkaz"/>
          <w:rFonts w:ascii="Tahoma" w:eastAsia="Times New Roman" w:hAnsi="Tahoma" w:cs="Tahoma"/>
          <w:bCs/>
          <w:color w:val="000000" w:themeColor="text1"/>
          <w:kern w:val="36"/>
          <w:sz w:val="20"/>
          <w:szCs w:val="24"/>
          <w:u w:val="none"/>
          <w:lang w:eastAsia="cs-CZ"/>
        </w:rPr>
        <w:t>že p</w:t>
      </w:r>
      <w:r>
        <w:rPr>
          <w:rStyle w:val="Hypertextovodkaz"/>
          <w:rFonts w:ascii="Tahoma" w:eastAsia="Times New Roman" w:hAnsi="Tahoma" w:cs="Tahoma"/>
          <w:bCs/>
          <w:color w:val="000000" w:themeColor="text1"/>
          <w:kern w:val="36"/>
          <w:sz w:val="20"/>
          <w:szCs w:val="24"/>
          <w:u w:val="none"/>
          <w:lang w:eastAsia="cs-CZ"/>
        </w:rPr>
        <w:t xml:space="preserve">lnění se nejprve započte na již </w:t>
      </w:r>
      <w:r w:rsidRPr="005203F3">
        <w:rPr>
          <w:rStyle w:val="Hypertextovodkaz"/>
          <w:rFonts w:ascii="Tahoma" w:eastAsia="Times New Roman" w:hAnsi="Tahoma" w:cs="Tahoma"/>
          <w:bCs/>
          <w:color w:val="000000" w:themeColor="text1"/>
          <w:kern w:val="36"/>
          <w:sz w:val="20"/>
          <w:szCs w:val="24"/>
          <w:u w:val="none"/>
          <w:lang w:eastAsia="cs-CZ"/>
        </w:rPr>
        <w:t>určené náklady spojené s uplatněním pohledávky, pak na úr</w:t>
      </w:r>
      <w:r>
        <w:rPr>
          <w:rStyle w:val="Hypertextovodkaz"/>
          <w:rFonts w:ascii="Tahoma" w:eastAsia="Times New Roman" w:hAnsi="Tahoma" w:cs="Tahoma"/>
          <w:bCs/>
          <w:color w:val="000000" w:themeColor="text1"/>
          <w:kern w:val="36"/>
          <w:sz w:val="20"/>
          <w:szCs w:val="24"/>
          <w:u w:val="none"/>
          <w:lang w:eastAsia="cs-CZ"/>
        </w:rPr>
        <w:t xml:space="preserve">oky z prodlení a teprve poté na </w:t>
      </w:r>
      <w:r w:rsidRPr="005203F3">
        <w:rPr>
          <w:rStyle w:val="Hypertextovodkaz"/>
          <w:rFonts w:ascii="Tahoma" w:eastAsia="Times New Roman" w:hAnsi="Tahoma" w:cs="Tahoma"/>
          <w:bCs/>
          <w:color w:val="000000" w:themeColor="text1"/>
          <w:kern w:val="36"/>
          <w:sz w:val="20"/>
          <w:szCs w:val="24"/>
          <w:u w:val="none"/>
          <w:lang w:eastAsia="cs-CZ"/>
        </w:rPr>
        <w:t>úroky</w:t>
      </w:r>
      <w:r>
        <w:rPr>
          <w:rStyle w:val="Hypertextovodkaz"/>
          <w:rFonts w:ascii="Tahoma" w:eastAsia="Times New Roman" w:hAnsi="Tahoma" w:cs="Tahoma"/>
          <w:bCs/>
          <w:color w:val="000000" w:themeColor="text1"/>
          <w:kern w:val="36"/>
          <w:sz w:val="20"/>
          <w:szCs w:val="24"/>
          <w:u w:val="none"/>
          <w:lang w:eastAsia="cs-CZ"/>
        </w:rPr>
        <w:t xml:space="preserve"> a v poslední řadě na jistinu</w:t>
      </w:r>
      <w:r w:rsidRPr="005203F3">
        <w:rPr>
          <w:rStyle w:val="Hypertextovodkaz"/>
          <w:rFonts w:ascii="Tahoma" w:eastAsia="Times New Roman" w:hAnsi="Tahoma" w:cs="Tahoma"/>
          <w:bCs/>
          <w:color w:val="000000" w:themeColor="text1"/>
          <w:kern w:val="36"/>
          <w:sz w:val="20"/>
          <w:szCs w:val="24"/>
          <w:u w:val="none"/>
          <w:lang w:eastAsia="cs-CZ"/>
        </w:rPr>
        <w:t xml:space="preserve">. </w:t>
      </w:r>
      <w:r w:rsidRPr="005203F3">
        <w:rPr>
          <w:rStyle w:val="Hypertextovodkaz"/>
          <w:rFonts w:ascii="Tahoma" w:eastAsia="Times New Roman" w:hAnsi="Tahoma" w:cs="Tahoma"/>
          <w:bCs/>
          <w:color w:val="000000" w:themeColor="text1"/>
          <w:kern w:val="36"/>
          <w:sz w:val="20"/>
          <w:szCs w:val="24"/>
          <w:u w:val="none"/>
          <w:lang w:eastAsia="cs-CZ"/>
        </w:rPr>
        <w:lastRenderedPageBreak/>
        <w:t>Již určeným nákladem spojeným s uplatněním po</w:t>
      </w:r>
      <w:r>
        <w:rPr>
          <w:rStyle w:val="Hypertextovodkaz"/>
          <w:rFonts w:ascii="Tahoma" w:eastAsia="Times New Roman" w:hAnsi="Tahoma" w:cs="Tahoma"/>
          <w:bCs/>
          <w:color w:val="000000" w:themeColor="text1"/>
          <w:kern w:val="36"/>
          <w:sz w:val="20"/>
          <w:szCs w:val="24"/>
          <w:u w:val="none"/>
          <w:lang w:eastAsia="cs-CZ"/>
        </w:rPr>
        <w:t xml:space="preserve">hledávky je nejtypičtěji soudně </w:t>
      </w:r>
      <w:r w:rsidRPr="005203F3">
        <w:rPr>
          <w:rStyle w:val="Hypertextovodkaz"/>
          <w:rFonts w:ascii="Tahoma" w:eastAsia="Times New Roman" w:hAnsi="Tahoma" w:cs="Tahoma"/>
          <w:bCs/>
          <w:color w:val="000000" w:themeColor="text1"/>
          <w:kern w:val="36"/>
          <w:sz w:val="20"/>
          <w:szCs w:val="24"/>
          <w:u w:val="none"/>
          <w:lang w:eastAsia="cs-CZ"/>
        </w:rPr>
        <w:t>přiznaná náhrada nákladů řízení.</w:t>
      </w:r>
    </w:p>
    <w:p w:rsidR="005203F3" w:rsidRDefault="005203F3" w:rsidP="005203F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3F3" w:rsidRDefault="005203F3" w:rsidP="005203F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Navrhovaná novela zákona shora uvedené pořadí mění a stanovuje, že </w:t>
      </w:r>
      <w:r w:rsidRPr="005203F3">
        <w:rPr>
          <w:rStyle w:val="Hypertextovodkaz"/>
          <w:rFonts w:ascii="Tahoma" w:eastAsia="Times New Roman" w:hAnsi="Tahoma" w:cs="Tahoma"/>
          <w:b/>
          <w:bCs/>
          <w:color w:val="000000" w:themeColor="text1"/>
          <w:kern w:val="36"/>
          <w:sz w:val="20"/>
          <w:szCs w:val="24"/>
          <w:u w:val="none"/>
          <w:lang w:eastAsia="cs-CZ"/>
        </w:rPr>
        <w:t>plnění peněžitého dluhu se započte nejdříve na jistinu, pak na náklady již určené, poté na úroky z prodlení a nakonec na úroky</w:t>
      </w:r>
      <w:r>
        <w:rPr>
          <w:rStyle w:val="Hypertextovodkaz"/>
          <w:rFonts w:ascii="Tahoma" w:eastAsia="Times New Roman" w:hAnsi="Tahoma" w:cs="Tahoma"/>
          <w:b/>
          <w:bCs/>
          <w:color w:val="000000" w:themeColor="text1"/>
          <w:kern w:val="36"/>
          <w:sz w:val="20"/>
          <w:szCs w:val="24"/>
          <w:u w:val="none"/>
          <w:lang w:eastAsia="cs-CZ"/>
        </w:rPr>
        <w:t>.</w:t>
      </w:r>
    </w:p>
    <w:p w:rsidR="005203F3" w:rsidRDefault="005203F3" w:rsidP="005203F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3F3" w:rsidRPr="005203F3" w:rsidRDefault="005203F3" w:rsidP="005203F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B1BC1" w:rsidRDefault="00BB1BC1" w:rsidP="005203F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B1BC1">
        <w:rPr>
          <w:rStyle w:val="Hypertextovodkaz"/>
          <w:rFonts w:ascii="Tahoma" w:eastAsia="Times New Roman" w:hAnsi="Tahoma" w:cs="Tahoma"/>
          <w:b/>
          <w:bCs/>
          <w:color w:val="000000" w:themeColor="text1"/>
          <w:kern w:val="36"/>
          <w:sz w:val="24"/>
          <w:szCs w:val="24"/>
          <w:u w:val="none"/>
          <w:lang w:eastAsia="cs-CZ"/>
        </w:rPr>
        <w:t>Novela zákona č. 134/2016 Sb., o zadávání veřejných zakázek</w:t>
      </w:r>
    </w:p>
    <w:p w:rsidR="005203F3" w:rsidRDefault="00D23BFC" w:rsidP="005203F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7" style="width:0;height:1.5pt" o:hralign="center" o:hrstd="t" o:hr="t" fillcolor="#a0a0a0" stroked="f"/>
        </w:pict>
      </w:r>
    </w:p>
    <w:p w:rsidR="00BB1BC1" w:rsidRDefault="00BB1BC1" w:rsidP="00BB1BC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405</w:t>
      </w:r>
    </w:p>
    <w:p w:rsidR="00BB1BC1" w:rsidRDefault="00BB1BC1" w:rsidP="00BB1BC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 prvním čtením</w:t>
      </w:r>
    </w:p>
    <w:p w:rsidR="00BB1BC1" w:rsidRDefault="00BB1BC1" w:rsidP="0088131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88131E" w:rsidRDefault="0088131E" w:rsidP="0088131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Novela navrhuje zrušit ustanovení § 259 zákona č. 134/2016 Sb., o zadávání veřejných zakázek – poplatek</w:t>
      </w:r>
      <w:r w:rsidRPr="0088131E">
        <w:rPr>
          <w:rStyle w:val="Hypertextovodkaz"/>
          <w:rFonts w:ascii="Tahoma" w:eastAsia="Times New Roman" w:hAnsi="Tahoma" w:cs="Tahoma"/>
          <w:bCs/>
          <w:color w:val="000000" w:themeColor="text1"/>
          <w:kern w:val="36"/>
          <w:sz w:val="20"/>
          <w:szCs w:val="24"/>
          <w:u w:val="none"/>
          <w:lang w:eastAsia="cs-CZ"/>
        </w:rPr>
        <w:t xml:space="preserve"> 10 000 Kč za podání podnětu k zahájení správního řízení u ÚOHS</w:t>
      </w:r>
      <w:r>
        <w:rPr>
          <w:rStyle w:val="Hypertextovodkaz"/>
          <w:rFonts w:ascii="Tahoma" w:eastAsia="Times New Roman" w:hAnsi="Tahoma" w:cs="Tahoma"/>
          <w:bCs/>
          <w:color w:val="000000" w:themeColor="text1"/>
          <w:kern w:val="36"/>
          <w:sz w:val="20"/>
          <w:szCs w:val="24"/>
          <w:u w:val="none"/>
          <w:lang w:eastAsia="cs-CZ"/>
        </w:rPr>
        <w:t xml:space="preserve">. </w:t>
      </w:r>
    </w:p>
    <w:p w:rsidR="0088131E" w:rsidRDefault="0088131E" w:rsidP="0088131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F1D75" w:rsidRPr="00BB1BC1" w:rsidRDefault="007F1D75" w:rsidP="00BB1BC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392A6A" w:rsidRPr="0028797B" w:rsidRDefault="00392A6A" w:rsidP="000363D6">
      <w:pPr>
        <w:pStyle w:val="Bezmezer"/>
        <w:numPr>
          <w:ilvl w:val="0"/>
          <w:numId w:val="2"/>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40830" w:rsidRDefault="00BC2E2C" w:rsidP="0004083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BC2E2C">
        <w:rPr>
          <w:rStyle w:val="Hypertextovodkaz"/>
          <w:rFonts w:ascii="Tahoma" w:eastAsia="Times New Roman" w:hAnsi="Tahoma" w:cs="Tahoma"/>
          <w:b/>
          <w:bCs/>
          <w:color w:val="000000" w:themeColor="text1"/>
          <w:kern w:val="36"/>
          <w:sz w:val="24"/>
          <w:szCs w:val="24"/>
          <w:u w:val="none"/>
          <w:lang w:eastAsia="cs-CZ"/>
        </w:rPr>
        <w:t>Přechodné ustanovení zákona č. 196/2012 Sb., týkající se billboardů u dálnic a silnic I. třídy</w:t>
      </w:r>
    </w:p>
    <w:p w:rsidR="00BC2E2C" w:rsidRDefault="00D23BFC" w:rsidP="0004083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8" style="width:0;height:1.5pt" o:hralign="center" o:hrstd="t" o:hr="t" fillcolor="#a0a0a0" stroked="f"/>
        </w:pict>
      </w:r>
    </w:p>
    <w:p w:rsidR="00F249AE" w:rsidRDefault="00040830"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 Pl. ÚS 21/17</w:t>
      </w:r>
    </w:p>
    <w:p w:rsidR="000363D6" w:rsidRDefault="000363D6" w:rsidP="000363D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40830" w:rsidRPr="00040830" w:rsidRDefault="00040830" w:rsidP="00040830">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Ústavní soud zamítl návrh skupiny poslanců na zrušení přechodného ustanovení zákona č. 196/2012 Sb., týkajícího se billboardů u dálnic a silnic I. třídy. </w:t>
      </w:r>
      <w:r w:rsidRPr="00040830">
        <w:rPr>
          <w:rStyle w:val="Hypertextovodkaz"/>
          <w:rFonts w:ascii="Tahoma" w:eastAsia="Times New Roman" w:hAnsi="Tahoma" w:cs="Tahoma"/>
          <w:bCs/>
          <w:color w:val="000000" w:themeColor="text1"/>
          <w:kern w:val="36"/>
          <w:sz w:val="20"/>
          <w:szCs w:val="20"/>
          <w:u w:val="none"/>
          <w:lang w:eastAsia="cs-CZ"/>
        </w:rPr>
        <w:t xml:space="preserve">Napadená ustanovení </w:t>
      </w:r>
      <w:r>
        <w:rPr>
          <w:rStyle w:val="Hypertextovodkaz"/>
          <w:rFonts w:ascii="Tahoma" w:eastAsia="Times New Roman" w:hAnsi="Tahoma" w:cs="Tahoma"/>
          <w:bCs/>
          <w:color w:val="000000" w:themeColor="text1"/>
          <w:kern w:val="36"/>
          <w:sz w:val="20"/>
          <w:szCs w:val="20"/>
          <w:u w:val="none"/>
          <w:lang w:eastAsia="cs-CZ"/>
        </w:rPr>
        <w:t xml:space="preserve">upravují </w:t>
      </w:r>
      <w:r w:rsidRPr="00040830">
        <w:rPr>
          <w:rStyle w:val="Hypertextovodkaz"/>
          <w:rFonts w:ascii="Tahoma" w:eastAsia="Times New Roman" w:hAnsi="Tahoma" w:cs="Tahoma"/>
          <w:bCs/>
          <w:color w:val="000000" w:themeColor="text1"/>
          <w:kern w:val="36"/>
          <w:sz w:val="20"/>
          <w:szCs w:val="20"/>
          <w:u w:val="none"/>
          <w:lang w:eastAsia="cs-CZ"/>
        </w:rPr>
        <w:t xml:space="preserve">možnost provozovat reklamní zařízení (tzv. billboardy), jejichž zřízení a provozování na dálnici či silnici I. třídy a v jejich blízkosti bylo silničním správním úřadem povoleno přede dnem nabytí účinnosti tohoto zákona, i nadále až do zániku povolení, nejdéle však pět let ode dne nabytí účinnosti tohoto zákona. </w:t>
      </w:r>
      <w:r w:rsidRPr="00040830">
        <w:rPr>
          <w:rStyle w:val="Hypertextovodkaz"/>
          <w:rFonts w:ascii="Tahoma" w:eastAsia="Times New Roman" w:hAnsi="Tahoma" w:cs="Tahoma"/>
          <w:b/>
          <w:bCs/>
          <w:color w:val="000000" w:themeColor="text1"/>
          <w:kern w:val="36"/>
          <w:sz w:val="20"/>
          <w:szCs w:val="20"/>
          <w:u w:val="none"/>
          <w:lang w:eastAsia="cs-CZ"/>
        </w:rPr>
        <w:t>Vlastník takového zařízení je po ukončení pěti let – v případě, že mu na jeho žádost nebylo vydáno nové povolení – povinen bez zbytečného odkladu, nejpozději však do pěti pracovních dnů, toto zařízení odstranit.</w:t>
      </w:r>
    </w:p>
    <w:p w:rsidR="00040830" w:rsidRPr="00040830" w:rsidRDefault="00040830" w:rsidP="0004083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40830" w:rsidRPr="00040830" w:rsidRDefault="00040830" w:rsidP="0004083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040830">
        <w:rPr>
          <w:rStyle w:val="Hypertextovodkaz"/>
          <w:rFonts w:ascii="Tahoma" w:eastAsia="Times New Roman" w:hAnsi="Tahoma" w:cs="Tahoma"/>
          <w:bCs/>
          <w:color w:val="000000" w:themeColor="text1"/>
          <w:kern w:val="36"/>
          <w:sz w:val="20"/>
          <w:szCs w:val="20"/>
          <w:u w:val="none"/>
          <w:lang w:eastAsia="cs-CZ"/>
        </w:rPr>
        <w:t>Ústavní soud podrobil napadená ustanovení tzv. testu proporcionality. V prvním kroku testu konstatoval, že úprava</w:t>
      </w:r>
      <w:r>
        <w:rPr>
          <w:rStyle w:val="Hypertextovodkaz"/>
          <w:rFonts w:ascii="Tahoma" w:eastAsia="Times New Roman" w:hAnsi="Tahoma" w:cs="Tahoma"/>
          <w:bCs/>
          <w:color w:val="000000" w:themeColor="text1"/>
          <w:kern w:val="36"/>
          <w:sz w:val="20"/>
          <w:szCs w:val="20"/>
          <w:u w:val="none"/>
          <w:lang w:eastAsia="cs-CZ"/>
        </w:rPr>
        <w:t xml:space="preserve"> odstranění billboardů</w:t>
      </w:r>
      <w:r w:rsidRPr="00040830">
        <w:rPr>
          <w:rStyle w:val="Hypertextovodkaz"/>
          <w:rFonts w:ascii="Tahoma" w:eastAsia="Times New Roman" w:hAnsi="Tahoma" w:cs="Tahoma"/>
          <w:bCs/>
          <w:color w:val="000000" w:themeColor="text1"/>
          <w:kern w:val="36"/>
          <w:sz w:val="20"/>
          <w:szCs w:val="20"/>
          <w:u w:val="none"/>
          <w:lang w:eastAsia="cs-CZ"/>
        </w:rPr>
        <w:t xml:space="preserve"> sleduje legitimní cíl – veřejný zájem v podobě zvýšení bezpečnosti silničního provozu a ochrany života a zdraví jeho účastníků, a podpůrně i ochranu veřejného zájmu souvisejícího s ochranou životního prostředí. Předmětná právní úprava proto splňuje </w:t>
      </w:r>
      <w:r w:rsidRPr="00040830">
        <w:rPr>
          <w:rStyle w:val="Hypertextovodkaz"/>
          <w:rFonts w:ascii="Tahoma" w:eastAsia="Times New Roman" w:hAnsi="Tahoma" w:cs="Tahoma"/>
          <w:bCs/>
          <w:color w:val="000000" w:themeColor="text1"/>
          <w:kern w:val="36"/>
          <w:sz w:val="20"/>
          <w:szCs w:val="20"/>
          <w:u w:val="none"/>
          <w:lang w:eastAsia="cs-CZ"/>
        </w:rPr>
        <w:lastRenderedPageBreak/>
        <w:t>podmínku naplnění účelu (vhodnosti). V rámci druhého kroku testu (zkoumání principu potřebnosti) Ústavní soud připomněl, že ačkoliv by z hlediska účelu bylo nejvhodnější přistoupit k okamžitému odstranění billboardů, zákonodárce vzal v úvahu i zájmy jejich vlastníků a po pečlivém zvážení střetu těchto zájmů formuloval přechodné ustanovení, kterým umožnil reklamní zařízení podle vydaných povolení provozovat ještě dalších pět let. Toto řešení je transparentní a nediskriminační, zároveň zajišťuje legitimní cíl a současně šetří zájmy vlastníků zařízení. Napadená ustanovení splňují také podmínku přiměřenosti (v užším smyslu), což znamená, že prošla i závěrečným třetím krokem testu proporcionality.</w:t>
      </w:r>
    </w:p>
    <w:p w:rsidR="00040830" w:rsidRPr="00040830" w:rsidRDefault="00040830" w:rsidP="0004083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F15EC" w:rsidRDefault="00BF15EC"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363D6" w:rsidRDefault="000363D6"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sectPr w:rsidR="000363D6"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FC" w:rsidRDefault="00D23BFC" w:rsidP="004F17ED">
      <w:pPr>
        <w:spacing w:after="0" w:line="240" w:lineRule="auto"/>
      </w:pPr>
      <w:r>
        <w:separator/>
      </w:r>
    </w:p>
  </w:endnote>
  <w:endnote w:type="continuationSeparator" w:id="0">
    <w:p w:rsidR="00D23BFC" w:rsidRDefault="00D23BFC"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BB1BC1" w:rsidRDefault="00BB1BC1">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834B11">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834B11">
              <w:rPr>
                <w:rFonts w:ascii="Tahoma" w:hAnsi="Tahoma" w:cs="Tahoma"/>
                <w:b/>
                <w:bCs/>
                <w:noProof/>
                <w:sz w:val="16"/>
                <w:szCs w:val="16"/>
              </w:rPr>
              <w:t>10</w:t>
            </w:r>
            <w:r w:rsidRPr="00FB7F36">
              <w:rPr>
                <w:rFonts w:ascii="Tahoma" w:hAnsi="Tahoma" w:cs="Tahoma"/>
                <w:b/>
                <w:bCs/>
                <w:sz w:val="16"/>
                <w:szCs w:val="16"/>
              </w:rPr>
              <w:fldChar w:fldCharType="end"/>
            </w:r>
          </w:p>
        </w:sdtContent>
      </w:sdt>
    </w:sdtContent>
  </w:sdt>
  <w:p w:rsidR="00BB1BC1" w:rsidRDefault="00BB1B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FC" w:rsidRDefault="00D23BFC" w:rsidP="004F17ED">
      <w:pPr>
        <w:spacing w:after="0" w:line="240" w:lineRule="auto"/>
      </w:pPr>
      <w:r>
        <w:separator/>
      </w:r>
    </w:p>
  </w:footnote>
  <w:footnote w:type="continuationSeparator" w:id="0">
    <w:p w:rsidR="00D23BFC" w:rsidRDefault="00D23BFC"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F8A50E0"/>
    <w:multiLevelType w:val="hybridMultilevel"/>
    <w:tmpl w:val="5544758C"/>
    <w:lvl w:ilvl="0" w:tplc="483CAB1E">
      <w:start w:val="1"/>
      <w:numFmt w:val="decimal"/>
      <w:lvlText w:val="%1."/>
      <w:lvlJc w:val="left"/>
      <w:pPr>
        <w:ind w:left="360" w:hanging="360"/>
      </w:pPr>
      <w:rPr>
        <w:b/>
      </w:rPr>
    </w:lvl>
    <w:lvl w:ilvl="1" w:tplc="7520EF3E">
      <w:start w:val="1"/>
      <w:numFmt w:val="bullet"/>
      <w:lvlText w:val="→"/>
      <w:lvlJc w:val="left"/>
      <w:pPr>
        <w:ind w:left="786"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7703BC1"/>
    <w:multiLevelType w:val="hybridMultilevel"/>
    <w:tmpl w:val="E9E0D02A"/>
    <w:lvl w:ilvl="0" w:tplc="846C9600">
      <w:numFmt w:val="bullet"/>
      <w:lvlText w:val="-"/>
      <w:lvlJc w:val="left"/>
      <w:pPr>
        <w:ind w:left="1068" w:hanging="360"/>
      </w:pPr>
      <w:rPr>
        <w:rFonts w:ascii="Tahoma" w:eastAsiaTheme="minorHAnsi" w:hAnsi="Tahoma" w:cs="Tahoma" w:hint="default"/>
        <w:b/>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8">
    <w:nsid w:val="29027D9B"/>
    <w:multiLevelType w:val="hybridMultilevel"/>
    <w:tmpl w:val="687CF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3">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410E3"/>
    <w:multiLevelType w:val="hybridMultilevel"/>
    <w:tmpl w:val="90F80DFC"/>
    <w:lvl w:ilvl="0" w:tplc="DB18C79E">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7">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8A4DFB"/>
    <w:multiLevelType w:val="hybridMultilevel"/>
    <w:tmpl w:val="A89636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6F21C7"/>
    <w:multiLevelType w:val="hybridMultilevel"/>
    <w:tmpl w:val="EDD48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6"/>
  </w:num>
  <w:num w:numId="3">
    <w:abstractNumId w:val="25"/>
  </w:num>
  <w:num w:numId="4">
    <w:abstractNumId w:val="21"/>
  </w:num>
  <w:num w:numId="5">
    <w:abstractNumId w:val="22"/>
  </w:num>
  <w:num w:numId="6">
    <w:abstractNumId w:val="11"/>
  </w:num>
  <w:num w:numId="7">
    <w:abstractNumId w:val="10"/>
  </w:num>
  <w:num w:numId="8">
    <w:abstractNumId w:val="14"/>
  </w:num>
  <w:num w:numId="9">
    <w:abstractNumId w:val="33"/>
  </w:num>
  <w:num w:numId="10">
    <w:abstractNumId w:val="12"/>
  </w:num>
  <w:num w:numId="11">
    <w:abstractNumId w:val="36"/>
  </w:num>
  <w:num w:numId="12">
    <w:abstractNumId w:val="29"/>
  </w:num>
  <w:num w:numId="13">
    <w:abstractNumId w:val="32"/>
  </w:num>
  <w:num w:numId="14">
    <w:abstractNumId w:val="30"/>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5"/>
  </w:num>
  <w:num w:numId="26">
    <w:abstractNumId w:val="20"/>
  </w:num>
  <w:num w:numId="27">
    <w:abstractNumId w:val="16"/>
  </w:num>
  <w:num w:numId="28">
    <w:abstractNumId w:val="34"/>
  </w:num>
  <w:num w:numId="29">
    <w:abstractNumId w:val="28"/>
  </w:num>
  <w:num w:numId="30">
    <w:abstractNumId w:val="23"/>
  </w:num>
  <w:num w:numId="31">
    <w:abstractNumId w:val="19"/>
  </w:num>
  <w:num w:numId="32">
    <w:abstractNumId w:val="18"/>
  </w:num>
  <w:num w:numId="33">
    <w:abstractNumId w:val="13"/>
  </w:num>
  <w:num w:numId="34">
    <w:abstractNumId w:val="31"/>
  </w:num>
  <w:num w:numId="35">
    <w:abstractNumId w:val="17"/>
  </w:num>
  <w:num w:numId="36">
    <w:abstractNumId w:val="24"/>
  </w:num>
  <w:num w:numId="37">
    <w:abstractNumId w:val="17"/>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26C"/>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D46"/>
    <w:rsid w:val="00037E81"/>
    <w:rsid w:val="000400D6"/>
    <w:rsid w:val="00040830"/>
    <w:rsid w:val="00040942"/>
    <w:rsid w:val="00040B86"/>
    <w:rsid w:val="00041550"/>
    <w:rsid w:val="00042450"/>
    <w:rsid w:val="00045E2F"/>
    <w:rsid w:val="000478D3"/>
    <w:rsid w:val="00047C25"/>
    <w:rsid w:val="00062A39"/>
    <w:rsid w:val="00070061"/>
    <w:rsid w:val="00071319"/>
    <w:rsid w:val="00071E57"/>
    <w:rsid w:val="00073AE1"/>
    <w:rsid w:val="00073DF1"/>
    <w:rsid w:val="00075A74"/>
    <w:rsid w:val="000767BA"/>
    <w:rsid w:val="00076B99"/>
    <w:rsid w:val="00081677"/>
    <w:rsid w:val="00084E43"/>
    <w:rsid w:val="000867AE"/>
    <w:rsid w:val="00093AAA"/>
    <w:rsid w:val="000944DB"/>
    <w:rsid w:val="000A2367"/>
    <w:rsid w:val="000A6ED0"/>
    <w:rsid w:val="000B2D74"/>
    <w:rsid w:val="000C3CEF"/>
    <w:rsid w:val="000D10C4"/>
    <w:rsid w:val="000D120A"/>
    <w:rsid w:val="000D3219"/>
    <w:rsid w:val="000D322B"/>
    <w:rsid w:val="000D43A2"/>
    <w:rsid w:val="000D5A9A"/>
    <w:rsid w:val="000D7741"/>
    <w:rsid w:val="000E54E9"/>
    <w:rsid w:val="000F2090"/>
    <w:rsid w:val="000F401A"/>
    <w:rsid w:val="000F43FA"/>
    <w:rsid w:val="000F4720"/>
    <w:rsid w:val="000F4B51"/>
    <w:rsid w:val="000F5A9C"/>
    <w:rsid w:val="000F69B8"/>
    <w:rsid w:val="001017A9"/>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BEF"/>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875C8"/>
    <w:rsid w:val="00195DD2"/>
    <w:rsid w:val="001A0C83"/>
    <w:rsid w:val="001A1785"/>
    <w:rsid w:val="001A2D52"/>
    <w:rsid w:val="001A3D61"/>
    <w:rsid w:val="001A62A6"/>
    <w:rsid w:val="001A6AF4"/>
    <w:rsid w:val="001B5DB3"/>
    <w:rsid w:val="001B609E"/>
    <w:rsid w:val="001B66D4"/>
    <w:rsid w:val="001C27F8"/>
    <w:rsid w:val="001C4A0C"/>
    <w:rsid w:val="001C509B"/>
    <w:rsid w:val="001C580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441B4"/>
    <w:rsid w:val="00247A69"/>
    <w:rsid w:val="0025086C"/>
    <w:rsid w:val="0025209F"/>
    <w:rsid w:val="00252C3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668E"/>
    <w:rsid w:val="002A7232"/>
    <w:rsid w:val="002B0E18"/>
    <w:rsid w:val="002B11D7"/>
    <w:rsid w:val="002B3FF4"/>
    <w:rsid w:val="002B4CA4"/>
    <w:rsid w:val="002B6A65"/>
    <w:rsid w:val="002B7C80"/>
    <w:rsid w:val="002C0879"/>
    <w:rsid w:val="002C27F8"/>
    <w:rsid w:val="002C594D"/>
    <w:rsid w:val="002D1507"/>
    <w:rsid w:val="002D6498"/>
    <w:rsid w:val="002D7924"/>
    <w:rsid w:val="002E0119"/>
    <w:rsid w:val="002E0228"/>
    <w:rsid w:val="002E065A"/>
    <w:rsid w:val="002E0C9E"/>
    <w:rsid w:val="002E1514"/>
    <w:rsid w:val="002E151F"/>
    <w:rsid w:val="002E3FD5"/>
    <w:rsid w:val="002E7FFC"/>
    <w:rsid w:val="002F207D"/>
    <w:rsid w:val="002F57E7"/>
    <w:rsid w:val="00304048"/>
    <w:rsid w:val="00305BBB"/>
    <w:rsid w:val="003077D1"/>
    <w:rsid w:val="00311B5F"/>
    <w:rsid w:val="00311C47"/>
    <w:rsid w:val="003131F8"/>
    <w:rsid w:val="00322DF8"/>
    <w:rsid w:val="003238FB"/>
    <w:rsid w:val="003249E2"/>
    <w:rsid w:val="00330B21"/>
    <w:rsid w:val="00333363"/>
    <w:rsid w:val="00335B85"/>
    <w:rsid w:val="00335BB7"/>
    <w:rsid w:val="00343B36"/>
    <w:rsid w:val="00344F47"/>
    <w:rsid w:val="00351243"/>
    <w:rsid w:val="00351349"/>
    <w:rsid w:val="003526B8"/>
    <w:rsid w:val="003530C9"/>
    <w:rsid w:val="0035378B"/>
    <w:rsid w:val="00355EAB"/>
    <w:rsid w:val="00360D1A"/>
    <w:rsid w:val="003628E1"/>
    <w:rsid w:val="0036402D"/>
    <w:rsid w:val="00370ABB"/>
    <w:rsid w:val="00371022"/>
    <w:rsid w:val="0037265F"/>
    <w:rsid w:val="00372802"/>
    <w:rsid w:val="00372FB7"/>
    <w:rsid w:val="00376752"/>
    <w:rsid w:val="00380F22"/>
    <w:rsid w:val="00384022"/>
    <w:rsid w:val="00386132"/>
    <w:rsid w:val="003912B4"/>
    <w:rsid w:val="00392A6A"/>
    <w:rsid w:val="00395866"/>
    <w:rsid w:val="003968B1"/>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7A61"/>
    <w:rsid w:val="004128FE"/>
    <w:rsid w:val="00413E46"/>
    <w:rsid w:val="004161B5"/>
    <w:rsid w:val="0041735C"/>
    <w:rsid w:val="00417839"/>
    <w:rsid w:val="00422050"/>
    <w:rsid w:val="00423FDD"/>
    <w:rsid w:val="004242DB"/>
    <w:rsid w:val="004353BF"/>
    <w:rsid w:val="00440048"/>
    <w:rsid w:val="0044093C"/>
    <w:rsid w:val="004450E2"/>
    <w:rsid w:val="004536BC"/>
    <w:rsid w:val="00454762"/>
    <w:rsid w:val="004549DE"/>
    <w:rsid w:val="004559EA"/>
    <w:rsid w:val="0046265B"/>
    <w:rsid w:val="00465991"/>
    <w:rsid w:val="00466E48"/>
    <w:rsid w:val="0047044D"/>
    <w:rsid w:val="00471191"/>
    <w:rsid w:val="004826DF"/>
    <w:rsid w:val="004901A5"/>
    <w:rsid w:val="0049025F"/>
    <w:rsid w:val="00490473"/>
    <w:rsid w:val="00491428"/>
    <w:rsid w:val="00491EB7"/>
    <w:rsid w:val="004935E1"/>
    <w:rsid w:val="00496091"/>
    <w:rsid w:val="0049649F"/>
    <w:rsid w:val="004A1140"/>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707D"/>
    <w:rsid w:val="00527B4E"/>
    <w:rsid w:val="005302F5"/>
    <w:rsid w:val="00530CBE"/>
    <w:rsid w:val="00533958"/>
    <w:rsid w:val="00540EA0"/>
    <w:rsid w:val="00542B36"/>
    <w:rsid w:val="00543D4A"/>
    <w:rsid w:val="00544C49"/>
    <w:rsid w:val="005452CF"/>
    <w:rsid w:val="00562879"/>
    <w:rsid w:val="005629AE"/>
    <w:rsid w:val="005635CB"/>
    <w:rsid w:val="005725FF"/>
    <w:rsid w:val="00572A6B"/>
    <w:rsid w:val="0057392F"/>
    <w:rsid w:val="00577444"/>
    <w:rsid w:val="005824E2"/>
    <w:rsid w:val="00584AD1"/>
    <w:rsid w:val="005874EF"/>
    <w:rsid w:val="00590D0D"/>
    <w:rsid w:val="00595560"/>
    <w:rsid w:val="005A5321"/>
    <w:rsid w:val="005B1C5E"/>
    <w:rsid w:val="005B3219"/>
    <w:rsid w:val="005C2727"/>
    <w:rsid w:val="005C311E"/>
    <w:rsid w:val="005C3F6A"/>
    <w:rsid w:val="005C44B7"/>
    <w:rsid w:val="005C4CF8"/>
    <w:rsid w:val="005C5748"/>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DAB"/>
    <w:rsid w:val="00633D0B"/>
    <w:rsid w:val="00634759"/>
    <w:rsid w:val="00634BBB"/>
    <w:rsid w:val="00636CC5"/>
    <w:rsid w:val="0064007D"/>
    <w:rsid w:val="00640821"/>
    <w:rsid w:val="006419FC"/>
    <w:rsid w:val="00642B92"/>
    <w:rsid w:val="0064695A"/>
    <w:rsid w:val="00651B06"/>
    <w:rsid w:val="00651B71"/>
    <w:rsid w:val="00655121"/>
    <w:rsid w:val="00656175"/>
    <w:rsid w:val="00661CF8"/>
    <w:rsid w:val="00664BFA"/>
    <w:rsid w:val="00681668"/>
    <w:rsid w:val="006819A4"/>
    <w:rsid w:val="00685036"/>
    <w:rsid w:val="00687E51"/>
    <w:rsid w:val="0069081D"/>
    <w:rsid w:val="006909A9"/>
    <w:rsid w:val="00692BAF"/>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D2E1E"/>
    <w:rsid w:val="006D437B"/>
    <w:rsid w:val="006D468C"/>
    <w:rsid w:val="006D487E"/>
    <w:rsid w:val="006E09B3"/>
    <w:rsid w:val="006E57D1"/>
    <w:rsid w:val="006F2E08"/>
    <w:rsid w:val="006F443D"/>
    <w:rsid w:val="00701B95"/>
    <w:rsid w:val="00706A9F"/>
    <w:rsid w:val="0071067F"/>
    <w:rsid w:val="00711F19"/>
    <w:rsid w:val="007148E4"/>
    <w:rsid w:val="00715A6F"/>
    <w:rsid w:val="00721803"/>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25CD"/>
    <w:rsid w:val="00783961"/>
    <w:rsid w:val="00785AB4"/>
    <w:rsid w:val="00790364"/>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9E2"/>
    <w:rsid w:val="007F1D75"/>
    <w:rsid w:val="007F3540"/>
    <w:rsid w:val="008020EA"/>
    <w:rsid w:val="0080530B"/>
    <w:rsid w:val="008105BA"/>
    <w:rsid w:val="00812AEE"/>
    <w:rsid w:val="0081766C"/>
    <w:rsid w:val="00817BD5"/>
    <w:rsid w:val="00822C34"/>
    <w:rsid w:val="008230B0"/>
    <w:rsid w:val="0082325F"/>
    <w:rsid w:val="0082596B"/>
    <w:rsid w:val="00825F8D"/>
    <w:rsid w:val="0082635A"/>
    <w:rsid w:val="00831890"/>
    <w:rsid w:val="00832D57"/>
    <w:rsid w:val="00833FA6"/>
    <w:rsid w:val="00834B11"/>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131E"/>
    <w:rsid w:val="00883431"/>
    <w:rsid w:val="00886054"/>
    <w:rsid w:val="00893510"/>
    <w:rsid w:val="00896C09"/>
    <w:rsid w:val="00896D55"/>
    <w:rsid w:val="00897211"/>
    <w:rsid w:val="008978F9"/>
    <w:rsid w:val="008A1B9B"/>
    <w:rsid w:val="008B09D3"/>
    <w:rsid w:val="008B4469"/>
    <w:rsid w:val="008B5061"/>
    <w:rsid w:val="008B5D32"/>
    <w:rsid w:val="008C1454"/>
    <w:rsid w:val="008C43D6"/>
    <w:rsid w:val="008C5AFD"/>
    <w:rsid w:val="008D0BF0"/>
    <w:rsid w:val="008D1F1C"/>
    <w:rsid w:val="008D540D"/>
    <w:rsid w:val="008D626F"/>
    <w:rsid w:val="008D6A68"/>
    <w:rsid w:val="008D6BFF"/>
    <w:rsid w:val="008E39CB"/>
    <w:rsid w:val="008E77C3"/>
    <w:rsid w:val="008E7880"/>
    <w:rsid w:val="008F311F"/>
    <w:rsid w:val="008F3C49"/>
    <w:rsid w:val="008F5B58"/>
    <w:rsid w:val="00904456"/>
    <w:rsid w:val="00910943"/>
    <w:rsid w:val="00912943"/>
    <w:rsid w:val="009143FC"/>
    <w:rsid w:val="009230B5"/>
    <w:rsid w:val="009231A5"/>
    <w:rsid w:val="009248C4"/>
    <w:rsid w:val="0092710B"/>
    <w:rsid w:val="009279A4"/>
    <w:rsid w:val="00927C2D"/>
    <w:rsid w:val="00930985"/>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5B9C"/>
    <w:rsid w:val="00A00B1A"/>
    <w:rsid w:val="00A00D5C"/>
    <w:rsid w:val="00A00EFE"/>
    <w:rsid w:val="00A06F92"/>
    <w:rsid w:val="00A1069C"/>
    <w:rsid w:val="00A1138A"/>
    <w:rsid w:val="00A14697"/>
    <w:rsid w:val="00A17C8E"/>
    <w:rsid w:val="00A20227"/>
    <w:rsid w:val="00A235E1"/>
    <w:rsid w:val="00A2427F"/>
    <w:rsid w:val="00A25A93"/>
    <w:rsid w:val="00A26266"/>
    <w:rsid w:val="00A304F2"/>
    <w:rsid w:val="00A32137"/>
    <w:rsid w:val="00A35E63"/>
    <w:rsid w:val="00A40D88"/>
    <w:rsid w:val="00A40EF3"/>
    <w:rsid w:val="00A425CF"/>
    <w:rsid w:val="00A4328E"/>
    <w:rsid w:val="00A4785C"/>
    <w:rsid w:val="00A51F87"/>
    <w:rsid w:val="00A53592"/>
    <w:rsid w:val="00A56390"/>
    <w:rsid w:val="00A56610"/>
    <w:rsid w:val="00A64610"/>
    <w:rsid w:val="00A724E2"/>
    <w:rsid w:val="00A72D2E"/>
    <w:rsid w:val="00A74D91"/>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E0E69"/>
    <w:rsid w:val="00AE1C12"/>
    <w:rsid w:val="00AE6FE8"/>
    <w:rsid w:val="00AE7D3E"/>
    <w:rsid w:val="00B01EFD"/>
    <w:rsid w:val="00B02CA3"/>
    <w:rsid w:val="00B11E72"/>
    <w:rsid w:val="00B16007"/>
    <w:rsid w:val="00B23DBB"/>
    <w:rsid w:val="00B2481A"/>
    <w:rsid w:val="00B256C5"/>
    <w:rsid w:val="00B260C9"/>
    <w:rsid w:val="00B2624B"/>
    <w:rsid w:val="00B27A24"/>
    <w:rsid w:val="00B37871"/>
    <w:rsid w:val="00B445FA"/>
    <w:rsid w:val="00B469B4"/>
    <w:rsid w:val="00B503F5"/>
    <w:rsid w:val="00B53ECD"/>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1BC1"/>
    <w:rsid w:val="00BB4C56"/>
    <w:rsid w:val="00BB55B2"/>
    <w:rsid w:val="00BB62FF"/>
    <w:rsid w:val="00BB7792"/>
    <w:rsid w:val="00BC07F1"/>
    <w:rsid w:val="00BC27A0"/>
    <w:rsid w:val="00BC2E2C"/>
    <w:rsid w:val="00BC329B"/>
    <w:rsid w:val="00BC6286"/>
    <w:rsid w:val="00BC63BD"/>
    <w:rsid w:val="00BE18F8"/>
    <w:rsid w:val="00BE541E"/>
    <w:rsid w:val="00BE5B7A"/>
    <w:rsid w:val="00BF15EC"/>
    <w:rsid w:val="00BF6038"/>
    <w:rsid w:val="00BF70FD"/>
    <w:rsid w:val="00C023AC"/>
    <w:rsid w:val="00C02A29"/>
    <w:rsid w:val="00C05079"/>
    <w:rsid w:val="00C1167A"/>
    <w:rsid w:val="00C17383"/>
    <w:rsid w:val="00C17D68"/>
    <w:rsid w:val="00C31C60"/>
    <w:rsid w:val="00C3782E"/>
    <w:rsid w:val="00C470A1"/>
    <w:rsid w:val="00C47E3E"/>
    <w:rsid w:val="00C50A52"/>
    <w:rsid w:val="00C55B8C"/>
    <w:rsid w:val="00C57BCD"/>
    <w:rsid w:val="00C619D5"/>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376B"/>
    <w:rsid w:val="00CB5430"/>
    <w:rsid w:val="00CB6EA4"/>
    <w:rsid w:val="00CB711D"/>
    <w:rsid w:val="00CC444E"/>
    <w:rsid w:val="00CD2E94"/>
    <w:rsid w:val="00CD493F"/>
    <w:rsid w:val="00CD6D43"/>
    <w:rsid w:val="00CE0565"/>
    <w:rsid w:val="00CE36F5"/>
    <w:rsid w:val="00CE413C"/>
    <w:rsid w:val="00CE4377"/>
    <w:rsid w:val="00CE724B"/>
    <w:rsid w:val="00CE7FBD"/>
    <w:rsid w:val="00CF3793"/>
    <w:rsid w:val="00CF3ED9"/>
    <w:rsid w:val="00D045A8"/>
    <w:rsid w:val="00D0703B"/>
    <w:rsid w:val="00D07E73"/>
    <w:rsid w:val="00D10D0F"/>
    <w:rsid w:val="00D1753B"/>
    <w:rsid w:val="00D20249"/>
    <w:rsid w:val="00D2228E"/>
    <w:rsid w:val="00D234E4"/>
    <w:rsid w:val="00D23BFC"/>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F29"/>
    <w:rsid w:val="00D613CE"/>
    <w:rsid w:val="00D613D3"/>
    <w:rsid w:val="00D61CAE"/>
    <w:rsid w:val="00D633C1"/>
    <w:rsid w:val="00D6526A"/>
    <w:rsid w:val="00D652BF"/>
    <w:rsid w:val="00D658E1"/>
    <w:rsid w:val="00D65EC5"/>
    <w:rsid w:val="00D6735E"/>
    <w:rsid w:val="00D70DCC"/>
    <w:rsid w:val="00D71AAE"/>
    <w:rsid w:val="00D7264E"/>
    <w:rsid w:val="00D82D7F"/>
    <w:rsid w:val="00D83883"/>
    <w:rsid w:val="00D84ABA"/>
    <w:rsid w:val="00D87A8B"/>
    <w:rsid w:val="00D87D80"/>
    <w:rsid w:val="00D93D7D"/>
    <w:rsid w:val="00D95FA3"/>
    <w:rsid w:val="00D96829"/>
    <w:rsid w:val="00D97ED8"/>
    <w:rsid w:val="00DA06F9"/>
    <w:rsid w:val="00DB1E3D"/>
    <w:rsid w:val="00DB40CC"/>
    <w:rsid w:val="00DB458D"/>
    <w:rsid w:val="00DB50AC"/>
    <w:rsid w:val="00DB54AF"/>
    <w:rsid w:val="00DB5E90"/>
    <w:rsid w:val="00DB61CB"/>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12DAE"/>
    <w:rsid w:val="00E3074E"/>
    <w:rsid w:val="00E31529"/>
    <w:rsid w:val="00E36480"/>
    <w:rsid w:val="00E45A2F"/>
    <w:rsid w:val="00E47EAC"/>
    <w:rsid w:val="00E5273A"/>
    <w:rsid w:val="00E53D58"/>
    <w:rsid w:val="00E56467"/>
    <w:rsid w:val="00E619AA"/>
    <w:rsid w:val="00E6376E"/>
    <w:rsid w:val="00E63CED"/>
    <w:rsid w:val="00E6521D"/>
    <w:rsid w:val="00E6671D"/>
    <w:rsid w:val="00E67C3C"/>
    <w:rsid w:val="00E73B4C"/>
    <w:rsid w:val="00E74B68"/>
    <w:rsid w:val="00E75547"/>
    <w:rsid w:val="00E80F23"/>
    <w:rsid w:val="00E810D3"/>
    <w:rsid w:val="00E81F94"/>
    <w:rsid w:val="00E81FE7"/>
    <w:rsid w:val="00E85F14"/>
    <w:rsid w:val="00E905FA"/>
    <w:rsid w:val="00E939BE"/>
    <w:rsid w:val="00E96759"/>
    <w:rsid w:val="00EA2B25"/>
    <w:rsid w:val="00EA38B9"/>
    <w:rsid w:val="00EA3E61"/>
    <w:rsid w:val="00EA4C52"/>
    <w:rsid w:val="00EA582B"/>
    <w:rsid w:val="00EB09CB"/>
    <w:rsid w:val="00EB69A4"/>
    <w:rsid w:val="00EC0DBD"/>
    <w:rsid w:val="00EC28FB"/>
    <w:rsid w:val="00EC33E9"/>
    <w:rsid w:val="00EC3946"/>
    <w:rsid w:val="00EC3992"/>
    <w:rsid w:val="00EC5010"/>
    <w:rsid w:val="00EC5855"/>
    <w:rsid w:val="00ED5227"/>
    <w:rsid w:val="00EE0F0F"/>
    <w:rsid w:val="00EE72BF"/>
    <w:rsid w:val="00EF4375"/>
    <w:rsid w:val="00EF673E"/>
    <w:rsid w:val="00F01D94"/>
    <w:rsid w:val="00F02B7C"/>
    <w:rsid w:val="00F03500"/>
    <w:rsid w:val="00F059ED"/>
    <w:rsid w:val="00F104A5"/>
    <w:rsid w:val="00F12A4C"/>
    <w:rsid w:val="00F12C83"/>
    <w:rsid w:val="00F166AB"/>
    <w:rsid w:val="00F209B6"/>
    <w:rsid w:val="00F230F8"/>
    <w:rsid w:val="00F249AE"/>
    <w:rsid w:val="00F32275"/>
    <w:rsid w:val="00F33E4D"/>
    <w:rsid w:val="00F367A2"/>
    <w:rsid w:val="00F40DE5"/>
    <w:rsid w:val="00F4152A"/>
    <w:rsid w:val="00F5181D"/>
    <w:rsid w:val="00F5618E"/>
    <w:rsid w:val="00F6231A"/>
    <w:rsid w:val="00F65644"/>
    <w:rsid w:val="00F72C93"/>
    <w:rsid w:val="00F72F5E"/>
    <w:rsid w:val="00F773D5"/>
    <w:rsid w:val="00F77F42"/>
    <w:rsid w:val="00F80E3A"/>
    <w:rsid w:val="00F81F9E"/>
    <w:rsid w:val="00F82CE9"/>
    <w:rsid w:val="00F83D9C"/>
    <w:rsid w:val="00F8634C"/>
    <w:rsid w:val="00F91C9E"/>
    <w:rsid w:val="00F933A7"/>
    <w:rsid w:val="00F96689"/>
    <w:rsid w:val="00F974E0"/>
    <w:rsid w:val="00F97A36"/>
    <w:rsid w:val="00FA77C0"/>
    <w:rsid w:val="00FB6A3E"/>
    <w:rsid w:val="00FB7F36"/>
    <w:rsid w:val="00FC1BA6"/>
    <w:rsid w:val="00FC306F"/>
    <w:rsid w:val="00FC6865"/>
    <w:rsid w:val="00FC72F7"/>
    <w:rsid w:val="00FD1885"/>
    <w:rsid w:val="00FD44D4"/>
    <w:rsid w:val="00FD6903"/>
    <w:rsid w:val="00FE3040"/>
    <w:rsid w:val="00FE51C8"/>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4B711-AEE4-4369-94B3-111A19D2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2590</Words>
  <Characters>15287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2019-03-13T09:03:00Z</cp:lastPrinted>
  <dcterms:created xsi:type="dcterms:W3CDTF">2019-03-29T07:30:00Z</dcterms:created>
  <dcterms:modified xsi:type="dcterms:W3CDTF">2019-03-29T07:30:00Z</dcterms:modified>
</cp:coreProperties>
</file>