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bookmarkStart w:id="0" w:name="_GoBack"/>
      <w:bookmarkEnd w:id="0"/>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-1009650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00079D" w:rsidRDefault="0000079D"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2E1514"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PROSINEC</w:t>
      </w:r>
      <w:r w:rsidR="001B609E">
        <w:rPr>
          <w:rFonts w:ascii="Tahoma" w:hAnsi="Tahoma" w:cs="Tahoma"/>
          <w:b/>
          <w:color w:val="000000" w:themeColor="text1"/>
          <w:sz w:val="32"/>
          <w:szCs w:val="20"/>
        </w:rPr>
        <w:t xml:space="preserve"> </w:t>
      </w:r>
      <w:r w:rsidR="00B445FA">
        <w:rPr>
          <w:rFonts w:ascii="Tahoma" w:hAnsi="Tahoma" w:cs="Tahoma"/>
          <w:b/>
          <w:color w:val="000000" w:themeColor="text1"/>
          <w:sz w:val="32"/>
          <w:szCs w:val="20"/>
        </w:rPr>
        <w:t>2018</w:t>
      </w:r>
    </w:p>
    <w:p w:rsidR="004F17ED" w:rsidRDefault="004F17ED" w:rsidP="009B2451">
      <w:pPr>
        <w:pStyle w:val="Bezmezer"/>
        <w:spacing w:line="360" w:lineRule="auto"/>
        <w:rPr>
          <w:rFonts w:ascii="Tahoma" w:hAnsi="Tahoma" w:cs="Tahoma"/>
          <w:b/>
          <w:color w:val="000000" w:themeColor="text1"/>
          <w:sz w:val="20"/>
          <w:szCs w:val="20"/>
        </w:rPr>
      </w:pPr>
    </w:p>
    <w:p w:rsidR="007D72DA" w:rsidRDefault="007D72DA"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616728" w:rsidRDefault="002441B4" w:rsidP="002441B4">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 xml:space="preserve">Zákon č. </w:t>
      </w:r>
      <w:r w:rsidRPr="002441B4">
        <w:rPr>
          <w:rFonts w:ascii="Tahoma" w:hAnsi="Tahoma" w:cs="Tahoma"/>
          <w:color w:val="000000" w:themeColor="text1"/>
          <w:sz w:val="20"/>
          <w:szCs w:val="20"/>
        </w:rPr>
        <w:t>304/2017 Sb., kter</w:t>
      </w:r>
      <w:r>
        <w:rPr>
          <w:rFonts w:ascii="Tahoma" w:hAnsi="Tahoma" w:cs="Tahoma"/>
          <w:color w:val="000000" w:themeColor="text1"/>
          <w:sz w:val="20"/>
          <w:szCs w:val="20"/>
        </w:rPr>
        <w:t xml:space="preserve">ým </w:t>
      </w:r>
      <w:r w:rsidRPr="002441B4">
        <w:rPr>
          <w:rFonts w:ascii="Tahoma" w:hAnsi="Tahoma" w:cs="Tahoma"/>
          <w:color w:val="000000" w:themeColor="text1"/>
          <w:sz w:val="20"/>
          <w:szCs w:val="20"/>
        </w:rPr>
        <w:t>se mění zákona č. 1</w:t>
      </w:r>
      <w:r>
        <w:rPr>
          <w:rFonts w:ascii="Tahoma" w:hAnsi="Tahoma" w:cs="Tahoma"/>
          <w:color w:val="000000" w:themeColor="text1"/>
          <w:sz w:val="20"/>
          <w:szCs w:val="20"/>
        </w:rPr>
        <w:t>11/1994 Sb., o silniční dopravě</w:t>
      </w:r>
    </w:p>
    <w:p w:rsidR="00503ACF" w:rsidRDefault="00503ACF" w:rsidP="00503ACF">
      <w:pPr>
        <w:pStyle w:val="Bezmezer"/>
        <w:numPr>
          <w:ilvl w:val="0"/>
          <w:numId w:val="3"/>
        </w:numPr>
        <w:spacing w:line="360" w:lineRule="auto"/>
        <w:jc w:val="both"/>
        <w:rPr>
          <w:rFonts w:ascii="Tahoma" w:hAnsi="Tahoma" w:cs="Tahoma"/>
          <w:color w:val="000000" w:themeColor="text1"/>
          <w:sz w:val="20"/>
          <w:szCs w:val="20"/>
        </w:rPr>
      </w:pPr>
      <w:r w:rsidRPr="00503ACF">
        <w:rPr>
          <w:rFonts w:ascii="Tahoma" w:hAnsi="Tahoma" w:cs="Tahoma"/>
          <w:color w:val="000000" w:themeColor="text1"/>
          <w:sz w:val="20"/>
          <w:szCs w:val="20"/>
        </w:rPr>
        <w:t>Vyhláška č. 333/2018 Sb., o změně sazby základní náhrady za používání silničních motorových vozidel a stravného a o stanovení průměrné ceny pohonných hmot</w:t>
      </w:r>
    </w:p>
    <w:p w:rsidR="00503ACF" w:rsidRDefault="00503ACF" w:rsidP="00503ACF">
      <w:pPr>
        <w:pStyle w:val="Bezmezer"/>
        <w:numPr>
          <w:ilvl w:val="0"/>
          <w:numId w:val="3"/>
        </w:numPr>
        <w:spacing w:line="360" w:lineRule="auto"/>
        <w:jc w:val="both"/>
        <w:rPr>
          <w:rFonts w:ascii="Tahoma" w:hAnsi="Tahoma" w:cs="Tahoma"/>
          <w:color w:val="000000" w:themeColor="text1"/>
          <w:sz w:val="20"/>
          <w:szCs w:val="20"/>
        </w:rPr>
      </w:pPr>
      <w:r w:rsidRPr="00503ACF">
        <w:rPr>
          <w:rFonts w:ascii="Tahoma" w:hAnsi="Tahoma" w:cs="Tahoma"/>
          <w:color w:val="000000" w:themeColor="text1"/>
          <w:sz w:val="20"/>
          <w:szCs w:val="20"/>
        </w:rPr>
        <w:t>Vyhláška č. 328/2018 Sb., o postupu pro určování znečištění odpadních vod, provádění odečtů množství znečištění a měření objemu vypouštěných odpadních vod do vod povrchových</w:t>
      </w:r>
    </w:p>
    <w:p w:rsidR="00503ACF" w:rsidRDefault="00503ACF" w:rsidP="00503ACF">
      <w:pPr>
        <w:pStyle w:val="Bezmezer"/>
        <w:numPr>
          <w:ilvl w:val="0"/>
          <w:numId w:val="3"/>
        </w:numPr>
        <w:spacing w:line="360" w:lineRule="auto"/>
        <w:jc w:val="both"/>
        <w:rPr>
          <w:rFonts w:ascii="Tahoma" w:hAnsi="Tahoma" w:cs="Tahoma"/>
          <w:color w:val="000000" w:themeColor="text1"/>
          <w:sz w:val="20"/>
          <w:szCs w:val="20"/>
        </w:rPr>
      </w:pPr>
      <w:r w:rsidRPr="00503ACF">
        <w:rPr>
          <w:rFonts w:ascii="Tahoma" w:hAnsi="Tahoma" w:cs="Tahoma"/>
          <w:color w:val="000000" w:themeColor="text1"/>
          <w:sz w:val="20"/>
          <w:szCs w:val="20"/>
        </w:rPr>
        <w:t>Nařízení vlády č. 322/2018 Sb., kterým se mění nařízení vlády č. 522/2005 Sb., kterým se stanoví seznam utajovaných informací, ve znění pozdějších předpisů</w:t>
      </w:r>
    </w:p>
    <w:p w:rsidR="00503ACF" w:rsidRDefault="00503ACF" w:rsidP="00503ACF">
      <w:pPr>
        <w:pStyle w:val="Bezmezer"/>
        <w:numPr>
          <w:ilvl w:val="0"/>
          <w:numId w:val="3"/>
        </w:numPr>
        <w:spacing w:line="360" w:lineRule="auto"/>
        <w:jc w:val="both"/>
        <w:rPr>
          <w:rFonts w:ascii="Tahoma" w:hAnsi="Tahoma" w:cs="Tahoma"/>
          <w:color w:val="000000" w:themeColor="text1"/>
          <w:sz w:val="20"/>
          <w:szCs w:val="20"/>
        </w:rPr>
      </w:pPr>
      <w:r w:rsidRPr="00503ACF">
        <w:rPr>
          <w:rFonts w:ascii="Tahoma" w:hAnsi="Tahoma" w:cs="Tahoma"/>
          <w:color w:val="000000" w:themeColor="text1"/>
          <w:sz w:val="20"/>
          <w:szCs w:val="20"/>
        </w:rPr>
        <w:t>Nařízení vlády č. 321/2018 Sb., o úpravě náhrady za ztrátu na výdělku po skončení pracovní neschopnosti vzniklé pracovním úrazem nebo nemocí z povolání a o úpravě náhrady nákladů na výživu pozůstalých podle pracovněprávních předpisů</w:t>
      </w:r>
    </w:p>
    <w:p w:rsidR="00B16007" w:rsidRPr="001B609E" w:rsidRDefault="00B16007" w:rsidP="00503ACF">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Zákon č. 286/2018 Sb., kterým se mění zákon č. 441/2003 Sb., o ochranných známkách</w:t>
      </w:r>
    </w:p>
    <w:p w:rsidR="002E0119" w:rsidRPr="000331FE" w:rsidRDefault="002E0119" w:rsidP="00616728">
      <w:pPr>
        <w:pStyle w:val="Bezmezer"/>
        <w:spacing w:line="360" w:lineRule="auto"/>
        <w:ind w:left="786"/>
        <w:jc w:val="both"/>
        <w:rPr>
          <w:rFonts w:ascii="Tahoma" w:hAnsi="Tahoma" w:cs="Tahoma"/>
          <w:color w:val="000000" w:themeColor="text1"/>
          <w:sz w:val="20"/>
          <w:szCs w:val="20"/>
        </w:rPr>
      </w:pPr>
    </w:p>
    <w:p w:rsidR="00661CF8" w:rsidRPr="00616728" w:rsidRDefault="00661CF8" w:rsidP="001311AC">
      <w:pPr>
        <w:pStyle w:val="Bezmezer"/>
        <w:spacing w:line="360" w:lineRule="auto"/>
        <w:jc w:val="both"/>
        <w:rPr>
          <w:rFonts w:ascii="Tahoma" w:hAnsi="Tahoma" w:cs="Tahoma"/>
          <w:b/>
          <w:color w:val="000000" w:themeColor="text1"/>
          <w:sz w:val="24"/>
          <w:szCs w:val="20"/>
        </w:rPr>
      </w:pPr>
      <w:r w:rsidRPr="00616728">
        <w:rPr>
          <w:rFonts w:ascii="Tahoma" w:hAnsi="Tahoma" w:cs="Tahoma"/>
          <w:b/>
          <w:color w:val="000000" w:themeColor="text1"/>
          <w:sz w:val="24"/>
          <w:szCs w:val="20"/>
        </w:rPr>
        <w:t>II. Připravovaná legislativa</w:t>
      </w:r>
    </w:p>
    <w:p w:rsidR="002E0119" w:rsidRDefault="00BF15EC" w:rsidP="001B609E">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Ve sledovaném období nebyly předloženy žádné relevantní návrhy.</w:t>
      </w:r>
    </w:p>
    <w:p w:rsidR="001B609E" w:rsidRDefault="001B609E" w:rsidP="001311AC">
      <w:pPr>
        <w:pStyle w:val="Bezmezer"/>
        <w:spacing w:line="360" w:lineRule="auto"/>
        <w:jc w:val="both"/>
        <w:rPr>
          <w:rFonts w:ascii="Tahoma" w:hAnsi="Tahoma" w:cs="Tahoma"/>
          <w:b/>
          <w:color w:val="000000" w:themeColor="text1"/>
          <w:sz w:val="24"/>
          <w:szCs w:val="20"/>
        </w:rPr>
      </w:pPr>
    </w:p>
    <w:p w:rsidR="00BF15EC" w:rsidRPr="00BF15EC" w:rsidRDefault="00292D21" w:rsidP="00BF15E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00661CF8" w:rsidRPr="00024EFD">
        <w:rPr>
          <w:rFonts w:ascii="Tahoma" w:hAnsi="Tahoma" w:cs="Tahoma"/>
          <w:b/>
          <w:color w:val="000000" w:themeColor="text1"/>
          <w:sz w:val="24"/>
          <w:szCs w:val="20"/>
        </w:rPr>
        <w:t>. Aktuální judikatura</w:t>
      </w:r>
      <w:r w:rsidR="00161BEA" w:rsidRPr="00024EFD">
        <w:rPr>
          <w:rFonts w:ascii="Tahoma" w:hAnsi="Tahoma" w:cs="Tahoma"/>
          <w:b/>
          <w:color w:val="000000" w:themeColor="text1"/>
          <w:sz w:val="24"/>
          <w:szCs w:val="20"/>
        </w:rPr>
        <w:t xml:space="preserve"> a stanoviska</w:t>
      </w:r>
    </w:p>
    <w:p w:rsidR="001B609E" w:rsidRDefault="00BF15EC" w:rsidP="00BF15EC">
      <w:pPr>
        <w:pStyle w:val="Bezmezer"/>
        <w:numPr>
          <w:ilvl w:val="0"/>
          <w:numId w:val="3"/>
        </w:numPr>
        <w:spacing w:line="360" w:lineRule="auto"/>
        <w:jc w:val="both"/>
        <w:rPr>
          <w:rFonts w:ascii="Tahoma" w:hAnsi="Tahoma" w:cs="Tahoma"/>
          <w:color w:val="000000" w:themeColor="text1"/>
          <w:sz w:val="20"/>
          <w:szCs w:val="20"/>
        </w:rPr>
      </w:pPr>
      <w:r w:rsidRPr="00BF15EC">
        <w:rPr>
          <w:rFonts w:ascii="Tahoma" w:hAnsi="Tahoma" w:cs="Tahoma"/>
          <w:color w:val="000000" w:themeColor="text1"/>
          <w:sz w:val="20"/>
          <w:szCs w:val="20"/>
        </w:rPr>
        <w:t>Okamžité zrušení pracovního poměru z důvodu vyhrožování zaměstnavateli</w:t>
      </w:r>
    </w:p>
    <w:p w:rsidR="00BF15EC" w:rsidRDefault="00BF15EC" w:rsidP="00BF15EC">
      <w:pPr>
        <w:pStyle w:val="Bezmezer"/>
        <w:numPr>
          <w:ilvl w:val="0"/>
          <w:numId w:val="3"/>
        </w:numPr>
        <w:spacing w:line="360" w:lineRule="auto"/>
        <w:jc w:val="both"/>
        <w:rPr>
          <w:rFonts w:ascii="Tahoma" w:hAnsi="Tahoma" w:cs="Tahoma"/>
          <w:color w:val="000000" w:themeColor="text1"/>
          <w:sz w:val="20"/>
          <w:szCs w:val="20"/>
        </w:rPr>
      </w:pPr>
      <w:r w:rsidRPr="00BF15EC">
        <w:rPr>
          <w:rFonts w:ascii="Tahoma" w:hAnsi="Tahoma" w:cs="Tahoma"/>
          <w:color w:val="000000" w:themeColor="text1"/>
          <w:sz w:val="20"/>
          <w:szCs w:val="20"/>
        </w:rPr>
        <w:t>Výpověď pro neuspokojivé pracovní výsledky zaměstnance</w:t>
      </w:r>
    </w:p>
    <w:p w:rsidR="00A17C8E" w:rsidRDefault="00A17C8E" w:rsidP="00B445FA">
      <w:pPr>
        <w:pStyle w:val="Bezmezer"/>
        <w:spacing w:line="360" w:lineRule="auto"/>
        <w:jc w:val="both"/>
        <w:rPr>
          <w:rFonts w:ascii="Tahoma" w:hAnsi="Tahoma" w:cs="Tahoma"/>
          <w:color w:val="000000" w:themeColor="text1"/>
          <w:sz w:val="20"/>
          <w:szCs w:val="20"/>
        </w:rPr>
      </w:pPr>
    </w:p>
    <w:p w:rsidR="00A17C8E" w:rsidRDefault="00A17C8E" w:rsidP="00B445FA">
      <w:pPr>
        <w:pStyle w:val="Bezmezer"/>
        <w:spacing w:line="360" w:lineRule="auto"/>
        <w:jc w:val="both"/>
        <w:rPr>
          <w:rFonts w:ascii="Tahoma" w:hAnsi="Tahoma" w:cs="Tahoma"/>
          <w:color w:val="000000" w:themeColor="text1"/>
          <w:sz w:val="20"/>
          <w:szCs w:val="20"/>
        </w:rPr>
      </w:pPr>
    </w:p>
    <w:p w:rsidR="00A17C8E" w:rsidRDefault="00A17C8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1B609E" w:rsidRDefault="001B609E" w:rsidP="00B445FA">
      <w:pPr>
        <w:pStyle w:val="Bezmezer"/>
        <w:spacing w:line="360" w:lineRule="auto"/>
        <w:jc w:val="both"/>
        <w:rPr>
          <w:rFonts w:ascii="Tahoma" w:hAnsi="Tahoma" w:cs="Tahoma"/>
          <w:color w:val="000000" w:themeColor="text1"/>
          <w:sz w:val="20"/>
          <w:szCs w:val="20"/>
        </w:rPr>
      </w:pPr>
    </w:p>
    <w:p w:rsidR="00BC27A0" w:rsidRPr="00DB40CC" w:rsidRDefault="00BC27A0" w:rsidP="00636CC5">
      <w:pPr>
        <w:pStyle w:val="Bezmezer"/>
        <w:numPr>
          <w:ilvl w:val="0"/>
          <w:numId w:val="2"/>
        </w:numPr>
        <w:shd w:val="clear" w:color="auto" w:fill="CAEECA"/>
        <w:spacing w:line="360" w:lineRule="auto"/>
        <w:jc w:val="center"/>
        <w:rPr>
          <w:rFonts w:ascii="Tahoma" w:hAnsi="Tahoma" w:cs="Tahoma"/>
          <w:b/>
          <w:sz w:val="28"/>
          <w:szCs w:val="20"/>
        </w:rPr>
      </w:pPr>
      <w:r w:rsidRPr="00DB40CC">
        <w:rPr>
          <w:rFonts w:ascii="Tahoma" w:hAnsi="Tahoma" w:cs="Tahoma"/>
          <w:b/>
          <w:sz w:val="28"/>
          <w:szCs w:val="20"/>
        </w:rPr>
        <w:t>Platné právní předpisy vyhlášené ve Sbírce zákonů</w:t>
      </w:r>
    </w:p>
    <w:p w:rsidR="00904456" w:rsidRDefault="00904456" w:rsidP="00904456">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u w:val="none"/>
          <w:lang w:eastAsia="cs-CZ"/>
        </w:rPr>
      </w:pPr>
    </w:p>
    <w:p w:rsidR="00904456" w:rsidRPr="00A17C8E" w:rsidRDefault="00904456" w:rsidP="00904456">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u w:val="none"/>
          <w:lang w:eastAsia="cs-CZ"/>
        </w:rPr>
      </w:pPr>
      <w:r w:rsidRPr="00904456">
        <w:rPr>
          <w:rStyle w:val="Hypertextovodkaz"/>
          <w:rFonts w:ascii="Tahoma" w:eastAsia="Times New Roman" w:hAnsi="Tahoma" w:cs="Tahoma"/>
          <w:b/>
          <w:bCs/>
          <w:color w:val="000000" w:themeColor="text1"/>
          <w:kern w:val="36"/>
          <w:sz w:val="24"/>
          <w:u w:val="none"/>
          <w:lang w:eastAsia="cs-CZ"/>
        </w:rPr>
        <w:t>Zákon č. 304/2017 Sb., kterým se mění zákona č. 111/1994 Sb., o silniční dopravě</w:t>
      </w:r>
    </w:p>
    <w:p w:rsidR="00904456" w:rsidRDefault="00904456" w:rsidP="00904456">
      <w:pPr>
        <w:pStyle w:val="Bezmezer"/>
        <w:jc w:val="right"/>
        <w:rPr>
          <w:rFonts w:ascii="Tahoma" w:hAnsi="Tahoma" w:cs="Tahoma"/>
          <w:sz w:val="20"/>
          <w:szCs w:val="20"/>
        </w:rPr>
      </w:pPr>
      <w:r>
        <w:rPr>
          <w:rFonts w:ascii="Tahoma" w:hAnsi="Tahoma" w:cs="Tahoma"/>
          <w:sz w:val="20"/>
          <w:szCs w:val="20"/>
        </w:rPr>
        <w:t>Účinnost od 1. 1. 2019</w:t>
      </w:r>
    </w:p>
    <w:p w:rsidR="00904456" w:rsidRDefault="00904456" w:rsidP="00904456">
      <w:pPr>
        <w:jc w:val="both"/>
        <w:rPr>
          <w:rFonts w:ascii="Tahoma" w:hAnsi="Tahoma" w:cs="Tahoma"/>
          <w:sz w:val="20"/>
          <w:szCs w:val="20"/>
        </w:rPr>
      </w:pPr>
    </w:p>
    <w:p w:rsidR="00904456" w:rsidRPr="008545AB" w:rsidRDefault="00904456" w:rsidP="00904456">
      <w:pPr>
        <w:jc w:val="both"/>
        <w:rPr>
          <w:rFonts w:ascii="Tahoma" w:hAnsi="Tahoma" w:cs="Tahoma"/>
          <w:sz w:val="20"/>
          <w:szCs w:val="20"/>
        </w:rPr>
      </w:pPr>
      <w:r>
        <w:rPr>
          <w:rFonts w:ascii="Tahoma" w:hAnsi="Tahoma" w:cs="Tahoma"/>
          <w:sz w:val="20"/>
          <w:szCs w:val="20"/>
        </w:rPr>
        <w:t xml:space="preserve">S účinností ode dne 1. 1. 2019 došlo k novelizaci zákona č. 111/1994 Sb., o silniční dopravě, do něhož bylo vloženo nové ustanovení, které znamená </w:t>
      </w:r>
      <w:r w:rsidRPr="008545AB">
        <w:rPr>
          <w:rFonts w:ascii="Tahoma" w:hAnsi="Tahoma" w:cs="Tahoma"/>
          <w:b/>
          <w:sz w:val="20"/>
          <w:szCs w:val="20"/>
        </w:rPr>
        <w:t>použití některých ustanovení Úmluvy o přepravní smlouvě v mezinárodní silniční nákladní dopravě (publikována pod č. 11/1975 Sb., dále jen „CMR“) pro vnitrostátní silniční nákladní přepravy</w:t>
      </w:r>
      <w:r>
        <w:rPr>
          <w:rFonts w:ascii="Tahoma" w:hAnsi="Tahoma" w:cs="Tahoma"/>
          <w:sz w:val="20"/>
          <w:szCs w:val="20"/>
        </w:rPr>
        <w:t>.</w:t>
      </w:r>
    </w:p>
    <w:tbl>
      <w:tblPr>
        <w:tblStyle w:val="Mkatabulky"/>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12"/>
      </w:tblGrid>
      <w:tr w:rsidR="00904456" w:rsidTr="00163DCD">
        <w:tc>
          <w:tcPr>
            <w:tcW w:w="9212" w:type="dxa"/>
          </w:tcPr>
          <w:p w:rsidR="00904456" w:rsidRPr="008545AB" w:rsidRDefault="00904456" w:rsidP="00163DCD">
            <w:pPr>
              <w:pStyle w:val="q4"/>
              <w:shd w:val="clear" w:color="auto" w:fill="FFFFFF"/>
              <w:spacing w:before="0" w:beforeAutospacing="0" w:after="0" w:afterAutospacing="0"/>
              <w:jc w:val="both"/>
              <w:rPr>
                <w:rFonts w:ascii="Arial" w:hAnsi="Arial" w:cs="Arial"/>
                <w:b/>
                <w:bCs/>
                <w:color w:val="000000" w:themeColor="text1"/>
                <w:sz w:val="20"/>
                <w:szCs w:val="20"/>
              </w:rPr>
            </w:pPr>
            <w:r w:rsidRPr="008545AB">
              <w:rPr>
                <w:rFonts w:ascii="Arial" w:hAnsi="Arial" w:cs="Arial"/>
                <w:b/>
                <w:bCs/>
                <w:color w:val="000000" w:themeColor="text1"/>
                <w:sz w:val="20"/>
                <w:szCs w:val="20"/>
              </w:rPr>
              <w:t>§ 9a</w:t>
            </w:r>
          </w:p>
          <w:p w:rsidR="00904456" w:rsidRDefault="00904456" w:rsidP="00163DCD">
            <w:pPr>
              <w:pStyle w:val="q4"/>
              <w:shd w:val="clear" w:color="auto" w:fill="FFFFFF"/>
              <w:spacing w:before="0" w:beforeAutospacing="0" w:after="0" w:afterAutospacing="0"/>
              <w:jc w:val="both"/>
              <w:rPr>
                <w:rFonts w:ascii="Arial" w:hAnsi="Arial" w:cs="Arial"/>
                <w:color w:val="000000"/>
                <w:sz w:val="20"/>
                <w:szCs w:val="20"/>
              </w:rPr>
            </w:pPr>
          </w:p>
          <w:p w:rsidR="00904456" w:rsidRDefault="00904456" w:rsidP="00163DCD">
            <w:pPr>
              <w:pStyle w:val="q4"/>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Ustanovení o uzavření a provádění přepravní smlouvy, odpovědnosti dopravce, reklamaci a žalobě a o přepravě prováděné postupně několika dopravci obsažená v Úmluvě o přepravní smlouvě v mezinárodní silniční nákladní dopravě (CMR)</w:t>
            </w:r>
            <w:r w:rsidRPr="008545AB">
              <w:rPr>
                <w:rFonts w:ascii="Arial" w:hAnsi="Arial" w:cs="Arial"/>
                <w:color w:val="000000"/>
                <w:sz w:val="20"/>
                <w:szCs w:val="20"/>
                <w:vertAlign w:val="superscript"/>
              </w:rPr>
              <w:t>31)</w:t>
            </w:r>
            <w:r>
              <w:rPr>
                <w:rFonts w:ascii="Arial" w:hAnsi="Arial" w:cs="Arial"/>
                <w:color w:val="000000"/>
                <w:sz w:val="20"/>
                <w:szCs w:val="20"/>
              </w:rPr>
              <w:t xml:space="preserve"> se použijí obdobně ve vnitrostátní silniční nákladní dopravě na smlouvu o přepravě věci, práva a povinnosti při přepravě věci, náhradu škody vzniklé při přepravě věci a na odpovědnost jednotlivých dopravců při přepravě věci, k jejímuž provedení se spojilo několik dopravců.</w:t>
            </w:r>
          </w:p>
          <w:p w:rsidR="00904456" w:rsidRDefault="00904456" w:rsidP="00163DCD">
            <w:pPr>
              <w:pStyle w:val="q4"/>
              <w:shd w:val="clear" w:color="auto" w:fill="FFFFFF"/>
              <w:spacing w:before="0" w:beforeAutospacing="0" w:after="0" w:afterAutospacing="0"/>
              <w:jc w:val="both"/>
              <w:rPr>
                <w:rFonts w:ascii="Arial" w:hAnsi="Arial" w:cs="Arial"/>
                <w:color w:val="000000"/>
                <w:sz w:val="20"/>
                <w:szCs w:val="20"/>
              </w:rPr>
            </w:pPr>
          </w:p>
          <w:p w:rsidR="00904456" w:rsidRPr="008545AB" w:rsidRDefault="00904456" w:rsidP="00163DCD">
            <w:pPr>
              <w:pStyle w:val="q4"/>
              <w:shd w:val="clear" w:color="auto" w:fill="FFFFFF"/>
              <w:spacing w:before="0" w:beforeAutospacing="0" w:after="0" w:afterAutospacing="0"/>
              <w:jc w:val="both"/>
              <w:rPr>
                <w:rFonts w:ascii="Arial" w:hAnsi="Arial" w:cs="Arial"/>
                <w:color w:val="000000"/>
                <w:sz w:val="16"/>
                <w:szCs w:val="20"/>
              </w:rPr>
            </w:pPr>
            <w:r w:rsidRPr="00BE18F8">
              <w:rPr>
                <w:rStyle w:val="PromnnHTML"/>
                <w:rFonts w:ascii="Arial" w:hAnsi="Arial" w:cs="Arial"/>
                <w:b/>
                <w:bCs/>
                <w:i w:val="0"/>
                <w:color w:val="000000"/>
                <w:sz w:val="16"/>
                <w:szCs w:val="20"/>
                <w:vertAlign w:val="superscript"/>
              </w:rPr>
              <w:t>31</w:t>
            </w:r>
            <w:r w:rsidRPr="00BE18F8">
              <w:rPr>
                <w:rStyle w:val="PromnnHTML"/>
                <w:rFonts w:ascii="Arial" w:hAnsi="Arial" w:cs="Arial"/>
                <w:b/>
                <w:bCs/>
                <w:i w:val="0"/>
                <w:color w:val="000000"/>
                <w:sz w:val="16"/>
                <w:szCs w:val="20"/>
              </w:rPr>
              <w:t>)</w:t>
            </w:r>
            <w:r w:rsidRPr="008545AB">
              <w:rPr>
                <w:rFonts w:ascii="Arial" w:hAnsi="Arial" w:cs="Arial"/>
                <w:color w:val="000000"/>
                <w:sz w:val="16"/>
                <w:szCs w:val="20"/>
              </w:rPr>
              <w:t> Vyhláška č. 11/1975 Sb., o Úmluvě o přepravní smlouvě v mezinárodní silniční nákladní dopravě (CMR).“.</w:t>
            </w:r>
          </w:p>
          <w:p w:rsidR="00904456" w:rsidRDefault="00904456" w:rsidP="00163DCD">
            <w:pPr>
              <w:rPr>
                <w:rFonts w:ascii="Tahoma" w:hAnsi="Tahoma" w:cs="Tahoma"/>
                <w:sz w:val="20"/>
                <w:szCs w:val="20"/>
              </w:rPr>
            </w:pPr>
          </w:p>
        </w:tc>
      </w:tr>
    </w:tbl>
    <w:p w:rsidR="00904456" w:rsidRDefault="00904456" w:rsidP="00904456">
      <w:pPr>
        <w:rPr>
          <w:rFonts w:ascii="Tahoma" w:hAnsi="Tahoma" w:cs="Tahoma"/>
          <w:sz w:val="20"/>
          <w:szCs w:val="20"/>
        </w:rPr>
      </w:pPr>
    </w:p>
    <w:p w:rsidR="00904456" w:rsidRDefault="00904456" w:rsidP="00904456">
      <w:pPr>
        <w:jc w:val="both"/>
        <w:rPr>
          <w:rFonts w:ascii="Tahoma" w:hAnsi="Tahoma" w:cs="Tahoma"/>
          <w:sz w:val="20"/>
          <w:szCs w:val="20"/>
        </w:rPr>
      </w:pPr>
      <w:r w:rsidRPr="008545AB">
        <w:rPr>
          <w:rFonts w:ascii="Tahoma" w:hAnsi="Tahoma" w:cs="Tahoma"/>
          <w:sz w:val="20"/>
          <w:szCs w:val="20"/>
        </w:rPr>
        <w:t>Z</w:t>
      </w:r>
      <w:r>
        <w:rPr>
          <w:rFonts w:ascii="Tahoma" w:hAnsi="Tahoma" w:cs="Tahoma"/>
          <w:sz w:val="20"/>
          <w:szCs w:val="20"/>
        </w:rPr>
        <w:t> dikce uvedeného ustanovení nevyplývá, která</w:t>
      </w:r>
      <w:r w:rsidRPr="008545AB">
        <w:rPr>
          <w:rFonts w:ascii="Tahoma" w:hAnsi="Tahoma" w:cs="Tahoma"/>
          <w:sz w:val="20"/>
          <w:szCs w:val="20"/>
        </w:rPr>
        <w:t xml:space="preserve"> konkrétní ustanovení (tedy ustanovení jakých</w:t>
      </w:r>
      <w:r>
        <w:rPr>
          <w:rFonts w:ascii="Tahoma" w:hAnsi="Tahoma" w:cs="Tahoma"/>
          <w:sz w:val="20"/>
          <w:szCs w:val="20"/>
        </w:rPr>
        <w:t xml:space="preserve"> článků) úmluvy CMR mají od 1. 1. </w:t>
      </w:r>
      <w:r w:rsidRPr="008545AB">
        <w:rPr>
          <w:rFonts w:ascii="Tahoma" w:hAnsi="Tahoma" w:cs="Tahoma"/>
          <w:sz w:val="20"/>
          <w:szCs w:val="20"/>
        </w:rPr>
        <w:t xml:space="preserve">2019 platit i ve vnitrostátní silniční nákladní dopravě. </w:t>
      </w:r>
    </w:p>
    <w:p w:rsidR="00904456" w:rsidRDefault="00904456" w:rsidP="00904456">
      <w:pPr>
        <w:jc w:val="both"/>
        <w:rPr>
          <w:rFonts w:ascii="Tahoma" w:hAnsi="Tahoma" w:cs="Tahoma"/>
          <w:sz w:val="20"/>
          <w:szCs w:val="20"/>
        </w:rPr>
      </w:pPr>
      <w:r w:rsidRPr="008545AB">
        <w:rPr>
          <w:rFonts w:ascii="Tahoma" w:hAnsi="Tahoma" w:cs="Tahoma"/>
          <w:sz w:val="20"/>
          <w:szCs w:val="20"/>
        </w:rPr>
        <w:t>Z přechodných ustanovení pak plyne, že nová právní úprava se vztahuje na přepravní smlouvy uzavřené po 1.</w:t>
      </w:r>
      <w:r>
        <w:rPr>
          <w:rFonts w:ascii="Tahoma" w:hAnsi="Tahoma" w:cs="Tahoma"/>
          <w:sz w:val="20"/>
          <w:szCs w:val="20"/>
        </w:rPr>
        <w:t xml:space="preserve"> </w:t>
      </w:r>
      <w:r w:rsidRPr="008545AB">
        <w:rPr>
          <w:rFonts w:ascii="Tahoma" w:hAnsi="Tahoma" w:cs="Tahoma"/>
          <w:sz w:val="20"/>
          <w:szCs w:val="20"/>
        </w:rPr>
        <w:t>1.</w:t>
      </w:r>
      <w:r>
        <w:rPr>
          <w:rFonts w:ascii="Tahoma" w:hAnsi="Tahoma" w:cs="Tahoma"/>
          <w:sz w:val="20"/>
          <w:szCs w:val="20"/>
        </w:rPr>
        <w:t xml:space="preserve"> </w:t>
      </w:r>
      <w:r w:rsidRPr="008545AB">
        <w:rPr>
          <w:rFonts w:ascii="Tahoma" w:hAnsi="Tahoma" w:cs="Tahoma"/>
          <w:sz w:val="20"/>
          <w:szCs w:val="20"/>
        </w:rPr>
        <w:t xml:space="preserve">2019. </w:t>
      </w:r>
      <w:r>
        <w:rPr>
          <w:rFonts w:ascii="Tahoma" w:hAnsi="Tahoma" w:cs="Tahoma"/>
          <w:sz w:val="20"/>
          <w:szCs w:val="20"/>
        </w:rPr>
        <w:t xml:space="preserve">Společnost ČEPRO má aktuálně uzavřeny přepravní smlouvy před účinností novely. </w:t>
      </w:r>
      <w:r w:rsidRPr="008545AB">
        <w:rPr>
          <w:rFonts w:ascii="Tahoma" w:hAnsi="Tahoma" w:cs="Tahoma"/>
          <w:sz w:val="20"/>
          <w:szCs w:val="20"/>
        </w:rPr>
        <w:t xml:space="preserve">Problematické </w:t>
      </w:r>
      <w:r>
        <w:rPr>
          <w:rFonts w:ascii="Tahoma" w:hAnsi="Tahoma" w:cs="Tahoma"/>
          <w:sz w:val="20"/>
          <w:szCs w:val="20"/>
        </w:rPr>
        <w:t>je</w:t>
      </w:r>
      <w:r w:rsidRPr="008545AB">
        <w:rPr>
          <w:rFonts w:ascii="Tahoma" w:hAnsi="Tahoma" w:cs="Tahoma"/>
          <w:sz w:val="20"/>
          <w:szCs w:val="20"/>
        </w:rPr>
        <w:t xml:space="preserve"> posouzení situace, kdy po 1. </w:t>
      </w:r>
      <w:r>
        <w:rPr>
          <w:rFonts w:ascii="Tahoma" w:hAnsi="Tahoma" w:cs="Tahoma"/>
          <w:sz w:val="20"/>
          <w:szCs w:val="20"/>
        </w:rPr>
        <w:t>1.</w:t>
      </w:r>
      <w:r w:rsidRPr="008545AB">
        <w:rPr>
          <w:rFonts w:ascii="Tahoma" w:hAnsi="Tahoma" w:cs="Tahoma"/>
          <w:sz w:val="20"/>
          <w:szCs w:val="20"/>
        </w:rPr>
        <w:t xml:space="preserve"> 2019 </w:t>
      </w:r>
      <w:r>
        <w:rPr>
          <w:rFonts w:ascii="Tahoma" w:hAnsi="Tahoma" w:cs="Tahoma"/>
          <w:sz w:val="20"/>
          <w:szCs w:val="20"/>
        </w:rPr>
        <w:t>dochází</w:t>
      </w:r>
      <w:r w:rsidRPr="008545AB">
        <w:rPr>
          <w:rFonts w:ascii="Tahoma" w:hAnsi="Tahoma" w:cs="Tahoma"/>
          <w:sz w:val="20"/>
          <w:szCs w:val="20"/>
        </w:rPr>
        <w:t xml:space="preserve"> k uzavírání jednotlivých přepravních smluv na základě rámcové smlouvy uzavřené před účinností novely.</w:t>
      </w:r>
    </w:p>
    <w:p w:rsidR="00904456" w:rsidRDefault="00904456" w:rsidP="00904456">
      <w:pPr>
        <w:jc w:val="both"/>
        <w:rPr>
          <w:rFonts w:ascii="Tahoma" w:hAnsi="Tahoma" w:cs="Tahoma"/>
          <w:b/>
          <w:sz w:val="20"/>
          <w:szCs w:val="20"/>
        </w:rPr>
      </w:pPr>
      <w:r>
        <w:rPr>
          <w:rFonts w:ascii="Tahoma" w:hAnsi="Tahoma" w:cs="Tahoma"/>
          <w:b/>
          <w:sz w:val="20"/>
          <w:szCs w:val="20"/>
        </w:rPr>
        <w:t>Hlavní oblasti změny novely:</w:t>
      </w:r>
    </w:p>
    <w:p w:rsidR="00904456" w:rsidRPr="008545AB" w:rsidRDefault="00904456" w:rsidP="00904456">
      <w:pPr>
        <w:pStyle w:val="Odstavecseseznamem"/>
        <w:numPr>
          <w:ilvl w:val="0"/>
          <w:numId w:val="33"/>
        </w:numPr>
        <w:jc w:val="both"/>
        <w:rPr>
          <w:rFonts w:ascii="Tahoma" w:hAnsi="Tahoma" w:cs="Tahoma"/>
          <w:sz w:val="20"/>
          <w:szCs w:val="20"/>
        </w:rPr>
      </w:pPr>
      <w:r>
        <w:rPr>
          <w:rFonts w:ascii="Tahoma" w:hAnsi="Tahoma" w:cs="Tahoma"/>
          <w:b/>
          <w:sz w:val="20"/>
          <w:szCs w:val="20"/>
        </w:rPr>
        <w:t>Odpovědnost dopravce (odpovědnost</w:t>
      </w:r>
      <w:r w:rsidR="007503D0">
        <w:rPr>
          <w:rFonts w:ascii="Tahoma" w:hAnsi="Tahoma" w:cs="Tahoma"/>
          <w:b/>
          <w:sz w:val="20"/>
          <w:szCs w:val="20"/>
        </w:rPr>
        <w:t>n</w:t>
      </w:r>
      <w:r>
        <w:rPr>
          <w:rFonts w:ascii="Tahoma" w:hAnsi="Tahoma" w:cs="Tahoma"/>
          <w:b/>
          <w:sz w:val="20"/>
          <w:szCs w:val="20"/>
        </w:rPr>
        <w:t>í princip a liberační důvody)</w:t>
      </w:r>
    </w:p>
    <w:p w:rsidR="00904456" w:rsidRDefault="00904456" w:rsidP="00904456">
      <w:pPr>
        <w:ind w:left="360"/>
        <w:jc w:val="both"/>
        <w:rPr>
          <w:rFonts w:ascii="Tahoma" w:hAnsi="Tahoma" w:cs="Tahoma"/>
          <w:sz w:val="20"/>
          <w:szCs w:val="20"/>
        </w:rPr>
      </w:pPr>
      <w:r>
        <w:rPr>
          <w:rFonts w:ascii="Tahoma" w:hAnsi="Tahoma" w:cs="Tahoma"/>
          <w:sz w:val="20"/>
          <w:szCs w:val="20"/>
        </w:rPr>
        <w:t xml:space="preserve">Současná úprava občanského zákoníku tak i úmluva CMR stojí na principu objektivní odpovědnosti dopravce, </w:t>
      </w:r>
      <w:r w:rsidRPr="00916007">
        <w:rPr>
          <w:rFonts w:ascii="Tahoma" w:hAnsi="Tahoma" w:cs="Tahoma"/>
          <w:sz w:val="20"/>
          <w:szCs w:val="20"/>
        </w:rPr>
        <w:t>tedy na principu, kdy pro odpovědnost dopravce za škodu vzniklou v době, kdy měl dopravce zásilku ve své péči, není rozhodné zavinění, ale výsledek (vznik škody)</w:t>
      </w:r>
      <w:r>
        <w:rPr>
          <w:rFonts w:ascii="Tahoma" w:hAnsi="Tahoma" w:cs="Tahoma"/>
          <w:sz w:val="20"/>
          <w:szCs w:val="20"/>
        </w:rPr>
        <w:t xml:space="preserve">. Úmluva CMR obsahuje však širší katalog liberačních důvodů. K prokázání některých liberačních důvodů pak bude dopravce navíc zvýhodněn oproti současnému stavu (u privilegovaných důvodů liberace postačí, když dopravce prokáže, že ke vzniku škody z některého z těchto důvodu </w:t>
      </w:r>
      <w:r>
        <w:rPr>
          <w:rFonts w:ascii="Tahoma" w:hAnsi="Tahoma" w:cs="Tahoma"/>
          <w:b/>
          <w:sz w:val="20"/>
          <w:szCs w:val="20"/>
        </w:rPr>
        <w:t>dojít mohlo</w:t>
      </w:r>
      <w:r>
        <w:rPr>
          <w:rFonts w:ascii="Tahoma" w:hAnsi="Tahoma" w:cs="Tahoma"/>
          <w:sz w:val="20"/>
          <w:szCs w:val="20"/>
        </w:rPr>
        <w:t xml:space="preserve">).  </w:t>
      </w:r>
      <w:r w:rsidRPr="00916007">
        <w:rPr>
          <w:rFonts w:ascii="Tahoma" w:hAnsi="Tahoma" w:cs="Tahoma"/>
          <w:sz w:val="20"/>
          <w:szCs w:val="20"/>
        </w:rPr>
        <w:t>Na druhou stranu se nebude moci dopravce v žádném případě dovolávat vady vozidla použitého k přepravě (čl. 17 odst. 3 CMR).</w:t>
      </w:r>
    </w:p>
    <w:p w:rsidR="00B16007" w:rsidRDefault="00B16007" w:rsidP="00904456">
      <w:pPr>
        <w:ind w:left="360"/>
        <w:jc w:val="both"/>
        <w:rPr>
          <w:rFonts w:ascii="Tahoma" w:hAnsi="Tahoma" w:cs="Tahoma"/>
          <w:sz w:val="20"/>
          <w:szCs w:val="20"/>
        </w:rPr>
      </w:pPr>
    </w:p>
    <w:p w:rsidR="00B16007" w:rsidRPr="00916007" w:rsidRDefault="00B16007" w:rsidP="00904456">
      <w:pPr>
        <w:ind w:left="360"/>
        <w:jc w:val="both"/>
        <w:rPr>
          <w:rFonts w:ascii="Tahoma" w:hAnsi="Tahoma" w:cs="Tahoma"/>
          <w:sz w:val="20"/>
          <w:szCs w:val="20"/>
        </w:rPr>
      </w:pPr>
    </w:p>
    <w:p w:rsidR="00904456" w:rsidRPr="00916007" w:rsidRDefault="00904456" w:rsidP="00904456">
      <w:pPr>
        <w:pStyle w:val="Odstavecseseznamem"/>
        <w:numPr>
          <w:ilvl w:val="0"/>
          <w:numId w:val="33"/>
        </w:numPr>
        <w:jc w:val="both"/>
        <w:rPr>
          <w:rFonts w:ascii="Tahoma" w:hAnsi="Tahoma" w:cs="Tahoma"/>
          <w:sz w:val="20"/>
          <w:szCs w:val="20"/>
        </w:rPr>
      </w:pPr>
      <w:r>
        <w:rPr>
          <w:rFonts w:ascii="Tahoma" w:hAnsi="Tahoma" w:cs="Tahoma"/>
          <w:b/>
          <w:sz w:val="20"/>
          <w:szCs w:val="20"/>
        </w:rPr>
        <w:lastRenderedPageBreak/>
        <w:t>Omezení výše náhrady škody</w:t>
      </w:r>
    </w:p>
    <w:p w:rsidR="00904456" w:rsidRDefault="00904456" w:rsidP="00904456">
      <w:pPr>
        <w:ind w:left="360"/>
        <w:jc w:val="both"/>
        <w:rPr>
          <w:rFonts w:ascii="Tahoma" w:hAnsi="Tahoma" w:cs="Tahoma"/>
          <w:sz w:val="20"/>
          <w:szCs w:val="20"/>
        </w:rPr>
      </w:pPr>
      <w:r>
        <w:rPr>
          <w:rFonts w:ascii="Tahoma" w:hAnsi="Tahoma" w:cs="Tahoma"/>
          <w:sz w:val="20"/>
          <w:szCs w:val="20"/>
        </w:rPr>
        <w:t>Novelou dochází k limitaci výše náhrady škody. L</w:t>
      </w:r>
      <w:r w:rsidRPr="005D5522">
        <w:rPr>
          <w:rFonts w:ascii="Tahoma" w:hAnsi="Tahoma" w:cs="Tahoma"/>
          <w:sz w:val="20"/>
          <w:szCs w:val="20"/>
        </w:rPr>
        <w:t>imit je v současnosti stanoven úmluvou CMR s ohledem na hmotnost zásilky a činí 8,33 SDR</w:t>
      </w:r>
      <w:r>
        <w:rPr>
          <w:rFonts w:ascii="Tahoma" w:hAnsi="Tahoma" w:cs="Tahoma"/>
          <w:sz w:val="20"/>
          <w:szCs w:val="20"/>
        </w:rPr>
        <w:t xml:space="preserve"> (cca 265 Kč)</w:t>
      </w:r>
      <w:r w:rsidRPr="005D5522">
        <w:rPr>
          <w:rFonts w:ascii="Tahoma" w:hAnsi="Tahoma" w:cs="Tahoma"/>
          <w:sz w:val="20"/>
          <w:szCs w:val="20"/>
        </w:rPr>
        <w:t xml:space="preserve"> za kilogram hrubé hmotnosti zásilky</w:t>
      </w:r>
      <w:r>
        <w:rPr>
          <w:rFonts w:ascii="Tahoma" w:hAnsi="Tahoma" w:cs="Tahoma"/>
          <w:sz w:val="20"/>
          <w:szCs w:val="20"/>
        </w:rPr>
        <w:t>. J</w:t>
      </w:r>
      <w:r w:rsidRPr="005D5522">
        <w:rPr>
          <w:rFonts w:ascii="Tahoma" w:hAnsi="Tahoma" w:cs="Tahoma"/>
          <w:sz w:val="20"/>
          <w:szCs w:val="20"/>
        </w:rPr>
        <w:t xml:space="preserve">elikož </w:t>
      </w:r>
      <w:r>
        <w:rPr>
          <w:rFonts w:ascii="Tahoma" w:hAnsi="Tahoma" w:cs="Tahoma"/>
          <w:sz w:val="20"/>
          <w:szCs w:val="20"/>
        </w:rPr>
        <w:t xml:space="preserve">není vyjasněno, zda uvedené ustanovení o limitaci škody je kogentní nebo dispozitivní, a proto je doporučováno těm subjektům, </w:t>
      </w:r>
      <w:r w:rsidRPr="005D5522">
        <w:rPr>
          <w:rFonts w:ascii="Tahoma" w:hAnsi="Tahoma" w:cs="Tahoma"/>
          <w:sz w:val="20"/>
          <w:szCs w:val="20"/>
        </w:rPr>
        <w:t xml:space="preserve">které mají v případě vzniku škody v průběhu přepravy zájem na tom, aby získaly náhradu vyšší, než jak stanoví limity úmluvy CMR, aby si sjednaly tzv. </w:t>
      </w:r>
      <w:r>
        <w:rPr>
          <w:rFonts w:ascii="Tahoma" w:hAnsi="Tahoma" w:cs="Tahoma"/>
          <w:sz w:val="20"/>
          <w:szCs w:val="20"/>
        </w:rPr>
        <w:t xml:space="preserve">zbožové </w:t>
      </w:r>
      <w:r w:rsidRPr="005D5522">
        <w:rPr>
          <w:rFonts w:ascii="Tahoma" w:hAnsi="Tahoma" w:cs="Tahoma"/>
          <w:sz w:val="20"/>
          <w:szCs w:val="20"/>
        </w:rPr>
        <w:t xml:space="preserve">pojištění </w:t>
      </w:r>
      <w:r>
        <w:rPr>
          <w:rFonts w:ascii="Tahoma" w:hAnsi="Tahoma" w:cs="Tahoma"/>
          <w:sz w:val="20"/>
          <w:szCs w:val="20"/>
        </w:rPr>
        <w:t>(pojištění nákladu)</w:t>
      </w:r>
      <w:r w:rsidRPr="005D5522">
        <w:rPr>
          <w:rFonts w:ascii="Tahoma" w:hAnsi="Tahoma" w:cs="Tahoma"/>
          <w:sz w:val="20"/>
          <w:szCs w:val="20"/>
        </w:rPr>
        <w:t>, nebo aby si s dopravcem ujednaly udání vyšší hodnoty zásilky v nákladním listě (čl. 24 úmluvy CMR) nebo tzv. zvláštní zájem na dodání (čl. 26 úmluvy CMR).</w:t>
      </w:r>
    </w:p>
    <w:p w:rsidR="00904456" w:rsidRPr="005D5522" w:rsidRDefault="00904456" w:rsidP="00904456">
      <w:pPr>
        <w:pStyle w:val="Odstavecseseznamem"/>
        <w:numPr>
          <w:ilvl w:val="1"/>
          <w:numId w:val="33"/>
        </w:numPr>
        <w:jc w:val="both"/>
        <w:rPr>
          <w:rFonts w:ascii="Tahoma" w:hAnsi="Tahoma" w:cs="Tahoma"/>
          <w:sz w:val="20"/>
          <w:szCs w:val="20"/>
        </w:rPr>
      </w:pPr>
      <w:r>
        <w:rPr>
          <w:rFonts w:ascii="Tahoma" w:hAnsi="Tahoma" w:cs="Tahoma"/>
          <w:b/>
          <w:sz w:val="20"/>
          <w:szCs w:val="20"/>
        </w:rPr>
        <w:t>Dopady do ČEPRO: Nutnost posoudit výši požadavků ČEPRO na náhradu a případně upravit smluvní dokumentaci, prověřit dostatečnost pojištění.</w:t>
      </w:r>
    </w:p>
    <w:p w:rsidR="00904456" w:rsidRPr="005D5522" w:rsidRDefault="00904456" w:rsidP="00904456">
      <w:pPr>
        <w:pStyle w:val="Odstavecseseznamem"/>
        <w:ind w:left="786"/>
        <w:jc w:val="both"/>
        <w:rPr>
          <w:rFonts w:ascii="Tahoma" w:hAnsi="Tahoma" w:cs="Tahoma"/>
          <w:sz w:val="20"/>
          <w:szCs w:val="20"/>
        </w:rPr>
      </w:pPr>
    </w:p>
    <w:p w:rsidR="00904456" w:rsidRPr="005D5522" w:rsidRDefault="00904456" w:rsidP="00904456">
      <w:pPr>
        <w:pStyle w:val="Odstavecseseznamem"/>
        <w:numPr>
          <w:ilvl w:val="0"/>
          <w:numId w:val="33"/>
        </w:numPr>
        <w:jc w:val="both"/>
        <w:rPr>
          <w:rFonts w:ascii="Tahoma" w:hAnsi="Tahoma" w:cs="Tahoma"/>
          <w:sz w:val="20"/>
          <w:szCs w:val="20"/>
        </w:rPr>
      </w:pPr>
      <w:r>
        <w:rPr>
          <w:rFonts w:ascii="Tahoma" w:hAnsi="Tahoma" w:cs="Tahoma"/>
          <w:b/>
          <w:sz w:val="20"/>
          <w:szCs w:val="20"/>
        </w:rPr>
        <w:t>Nákladní list</w:t>
      </w:r>
    </w:p>
    <w:p w:rsidR="00904456" w:rsidRPr="005D5522" w:rsidRDefault="00904456" w:rsidP="00904456">
      <w:pPr>
        <w:pStyle w:val="Odstavecseseznamem"/>
        <w:ind w:left="360"/>
        <w:jc w:val="both"/>
        <w:rPr>
          <w:rFonts w:ascii="Tahoma" w:hAnsi="Tahoma" w:cs="Tahoma"/>
          <w:sz w:val="20"/>
          <w:szCs w:val="20"/>
        </w:rPr>
      </w:pPr>
    </w:p>
    <w:p w:rsidR="00904456" w:rsidRDefault="00904456" w:rsidP="00904456">
      <w:pPr>
        <w:pStyle w:val="Odstavecseseznamem"/>
        <w:ind w:left="360"/>
        <w:jc w:val="both"/>
        <w:rPr>
          <w:rFonts w:ascii="Tahoma" w:hAnsi="Tahoma" w:cs="Tahoma"/>
          <w:sz w:val="20"/>
          <w:szCs w:val="20"/>
        </w:rPr>
      </w:pPr>
      <w:r>
        <w:rPr>
          <w:rFonts w:ascii="Tahoma" w:hAnsi="Tahoma" w:cs="Tahoma"/>
          <w:sz w:val="20"/>
          <w:szCs w:val="20"/>
        </w:rPr>
        <w:t>P</w:t>
      </w:r>
      <w:r w:rsidRPr="005D5522">
        <w:rPr>
          <w:rFonts w:ascii="Tahoma" w:hAnsi="Tahoma" w:cs="Tahoma"/>
          <w:sz w:val="20"/>
          <w:szCs w:val="20"/>
        </w:rPr>
        <w:t>ostup dle čl. 24 či čl. 26 Úmluvy CMR předpokládá, kromě dalších podmínek, i řádné vystavení nákladního listu a udání odpovídajících údajů v</w:t>
      </w:r>
      <w:r>
        <w:rPr>
          <w:rFonts w:ascii="Tahoma" w:hAnsi="Tahoma" w:cs="Tahoma"/>
          <w:sz w:val="20"/>
          <w:szCs w:val="20"/>
        </w:rPr>
        <w:t> </w:t>
      </w:r>
      <w:r w:rsidRPr="005D5522">
        <w:rPr>
          <w:rFonts w:ascii="Tahoma" w:hAnsi="Tahoma" w:cs="Tahoma"/>
          <w:sz w:val="20"/>
          <w:szCs w:val="20"/>
        </w:rPr>
        <w:t>něm</w:t>
      </w:r>
      <w:r>
        <w:rPr>
          <w:rFonts w:ascii="Tahoma" w:hAnsi="Tahoma" w:cs="Tahoma"/>
          <w:sz w:val="20"/>
          <w:szCs w:val="20"/>
        </w:rPr>
        <w:t>.</w:t>
      </w:r>
    </w:p>
    <w:p w:rsidR="00904456" w:rsidRDefault="00904456" w:rsidP="00904456">
      <w:pPr>
        <w:pStyle w:val="Odstavecseseznamem"/>
        <w:ind w:left="360"/>
        <w:jc w:val="both"/>
        <w:rPr>
          <w:rFonts w:ascii="Tahoma" w:hAnsi="Tahoma" w:cs="Tahoma"/>
          <w:sz w:val="20"/>
          <w:szCs w:val="20"/>
        </w:rPr>
      </w:pPr>
    </w:p>
    <w:p w:rsidR="00904456" w:rsidRPr="005D5522" w:rsidRDefault="00904456" w:rsidP="00904456">
      <w:pPr>
        <w:pStyle w:val="Odstavecseseznamem"/>
        <w:numPr>
          <w:ilvl w:val="1"/>
          <w:numId w:val="33"/>
        </w:numPr>
        <w:jc w:val="both"/>
        <w:rPr>
          <w:rFonts w:ascii="Tahoma" w:hAnsi="Tahoma" w:cs="Tahoma"/>
          <w:sz w:val="20"/>
          <w:szCs w:val="20"/>
        </w:rPr>
      </w:pPr>
      <w:r>
        <w:rPr>
          <w:rFonts w:ascii="Tahoma" w:hAnsi="Tahoma" w:cs="Tahoma"/>
          <w:b/>
          <w:sz w:val="20"/>
          <w:szCs w:val="20"/>
        </w:rPr>
        <w:t>Dopady do ČEPRO: Revize DNL z pohledu obsahových náležitostí DNL dle článku 6 Úmluvy CMR a případné doplnění chybějících údajů v nejkratší možné době.</w:t>
      </w:r>
    </w:p>
    <w:p w:rsidR="00904456" w:rsidRPr="005D5522" w:rsidRDefault="00904456" w:rsidP="00904456">
      <w:pPr>
        <w:pStyle w:val="Odstavecseseznamem"/>
        <w:ind w:left="360"/>
        <w:jc w:val="both"/>
        <w:rPr>
          <w:rFonts w:ascii="Tahoma" w:hAnsi="Tahoma" w:cs="Tahoma"/>
          <w:sz w:val="20"/>
          <w:szCs w:val="20"/>
        </w:rPr>
      </w:pPr>
    </w:p>
    <w:p w:rsidR="00904456" w:rsidRPr="008545AB" w:rsidRDefault="00904456" w:rsidP="00904456">
      <w:pPr>
        <w:pStyle w:val="Odstavecseseznamem"/>
        <w:numPr>
          <w:ilvl w:val="0"/>
          <w:numId w:val="33"/>
        </w:numPr>
        <w:jc w:val="both"/>
        <w:rPr>
          <w:rFonts w:ascii="Tahoma" w:hAnsi="Tahoma" w:cs="Tahoma"/>
          <w:sz w:val="20"/>
          <w:szCs w:val="20"/>
        </w:rPr>
      </w:pPr>
      <w:r>
        <w:rPr>
          <w:rFonts w:ascii="Tahoma" w:hAnsi="Tahoma" w:cs="Tahoma"/>
          <w:b/>
          <w:sz w:val="20"/>
          <w:szCs w:val="20"/>
        </w:rPr>
        <w:t>Promlčení a prekluze</w:t>
      </w:r>
    </w:p>
    <w:p w:rsidR="00904456" w:rsidRDefault="00904456" w:rsidP="00904456">
      <w:pPr>
        <w:ind w:left="360"/>
        <w:jc w:val="both"/>
        <w:rPr>
          <w:rFonts w:ascii="Tahoma" w:hAnsi="Tahoma" w:cs="Tahoma"/>
          <w:b/>
          <w:sz w:val="20"/>
          <w:szCs w:val="20"/>
        </w:rPr>
      </w:pPr>
      <w:r>
        <w:rPr>
          <w:rFonts w:ascii="Tahoma" w:hAnsi="Tahoma" w:cs="Tahoma"/>
          <w:sz w:val="20"/>
          <w:szCs w:val="20"/>
        </w:rPr>
        <w:t>Ú</w:t>
      </w:r>
      <w:r w:rsidRPr="00364879">
        <w:rPr>
          <w:rFonts w:ascii="Tahoma" w:hAnsi="Tahoma" w:cs="Tahoma"/>
          <w:sz w:val="20"/>
          <w:szCs w:val="20"/>
        </w:rPr>
        <w:t xml:space="preserve">mluva CMR obecně stanoví jednoroční promlčecí lhůtu pro všechny nároky z dané přepravní smlouvy (tedy nejen pro nároky na náhradu škody, ale i pro další nároky z dané přepravní smlouvy – např. přepravné). Pouze v případě úmyslu nebo hrubé nedbalosti je promlčecí doba tříletá. </w:t>
      </w:r>
      <w:r w:rsidRPr="00364879">
        <w:rPr>
          <w:rFonts w:ascii="Tahoma" w:hAnsi="Tahoma" w:cs="Tahoma"/>
          <w:b/>
          <w:sz w:val="20"/>
          <w:szCs w:val="20"/>
        </w:rPr>
        <w:t>Jedná se tedy o podstatné zkrácení promlčecí doby oproti obecné úpravě promlčecí doby v</w:t>
      </w:r>
      <w:r>
        <w:rPr>
          <w:rFonts w:ascii="Tahoma" w:hAnsi="Tahoma" w:cs="Tahoma"/>
          <w:b/>
          <w:sz w:val="20"/>
          <w:szCs w:val="20"/>
        </w:rPr>
        <w:t> občanském zákoníku</w:t>
      </w:r>
      <w:r w:rsidRPr="00364879">
        <w:rPr>
          <w:rFonts w:ascii="Tahoma" w:hAnsi="Tahoma" w:cs="Tahoma"/>
          <w:sz w:val="20"/>
          <w:szCs w:val="20"/>
        </w:rPr>
        <w:t xml:space="preserve">, kde je v současné době stanovena obecná promlčecí doba v délce tří let. </w:t>
      </w:r>
      <w:r w:rsidRPr="00364879">
        <w:rPr>
          <w:rFonts w:ascii="Tahoma" w:hAnsi="Tahoma" w:cs="Tahoma"/>
          <w:b/>
          <w:sz w:val="20"/>
          <w:szCs w:val="20"/>
        </w:rPr>
        <w:t xml:space="preserve">Zároveň je třeba upozornit na to, že nárok na náhradu škody za překročení dodací lhůty zaniká, není-li dopravci zaslána písemná výhrada do 21 dnů poté, co byla zásilka dána k dispozici příjemci (čl. 30 odst. 3 CMR) – tato lhůta je tedy prekluzivní.  </w:t>
      </w:r>
    </w:p>
    <w:p w:rsidR="00904456" w:rsidRPr="005D5522" w:rsidRDefault="00904456" w:rsidP="00904456">
      <w:pPr>
        <w:pStyle w:val="Odstavecseseznamem"/>
        <w:numPr>
          <w:ilvl w:val="1"/>
          <w:numId w:val="33"/>
        </w:numPr>
        <w:jc w:val="both"/>
        <w:rPr>
          <w:rFonts w:ascii="Tahoma" w:hAnsi="Tahoma" w:cs="Tahoma"/>
          <w:sz w:val="20"/>
          <w:szCs w:val="20"/>
        </w:rPr>
      </w:pPr>
      <w:r>
        <w:rPr>
          <w:rFonts w:ascii="Tahoma" w:hAnsi="Tahoma" w:cs="Tahoma"/>
          <w:b/>
          <w:sz w:val="20"/>
          <w:szCs w:val="20"/>
        </w:rPr>
        <w:t>Dopady do ČEPRO: Zohlednit lhůty v procesech ČEPRO.</w:t>
      </w:r>
    </w:p>
    <w:p w:rsidR="00904456" w:rsidRDefault="00904456" w:rsidP="00904456">
      <w:pPr>
        <w:pStyle w:val="Bezmezer"/>
        <w:shd w:val="clear" w:color="auto" w:fill="D9D9D9" w:themeFill="background1" w:themeFillShade="D9"/>
        <w:jc w:val="both"/>
        <w:rPr>
          <w:rFonts w:ascii="Tahoma" w:hAnsi="Tahoma" w:cs="Tahoma"/>
          <w:sz w:val="20"/>
          <w:szCs w:val="20"/>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 xml:space="preserve">Předpis </w:t>
      </w:r>
      <w:r w:rsidR="007503D0">
        <w:rPr>
          <w:rStyle w:val="Hypertextovodkaz"/>
          <w:rFonts w:ascii="Tahoma" w:eastAsia="Times New Roman" w:hAnsi="Tahoma" w:cs="Tahoma"/>
          <w:bCs/>
          <w:i/>
          <w:color w:val="000000" w:themeColor="text1"/>
          <w:kern w:val="36"/>
          <w:sz w:val="20"/>
          <w:szCs w:val="20"/>
          <w:u w:val="none"/>
          <w:lang w:eastAsia="cs-CZ"/>
        </w:rPr>
        <w:t>je řešen odborem dopravy ohledně</w:t>
      </w:r>
      <w:r>
        <w:rPr>
          <w:rStyle w:val="Hypertextovodkaz"/>
          <w:rFonts w:ascii="Tahoma" w:eastAsia="Times New Roman" w:hAnsi="Tahoma" w:cs="Tahoma"/>
          <w:bCs/>
          <w:i/>
          <w:color w:val="000000" w:themeColor="text1"/>
          <w:kern w:val="36"/>
          <w:sz w:val="20"/>
          <w:szCs w:val="20"/>
          <w:u w:val="none"/>
          <w:lang w:eastAsia="cs-CZ"/>
        </w:rPr>
        <w:t> vyhodnocení dopadů a implementaci</w:t>
      </w:r>
      <w:r w:rsidR="00BE18F8">
        <w:rPr>
          <w:rStyle w:val="Hypertextovodkaz"/>
          <w:rFonts w:ascii="Tahoma" w:eastAsia="Times New Roman" w:hAnsi="Tahoma" w:cs="Tahoma"/>
          <w:bCs/>
          <w:i/>
          <w:color w:val="000000" w:themeColor="text1"/>
          <w:kern w:val="36"/>
          <w:sz w:val="20"/>
          <w:szCs w:val="20"/>
          <w:u w:val="none"/>
          <w:lang w:eastAsia="cs-CZ"/>
        </w:rPr>
        <w:t xml:space="preserve"> novely</w:t>
      </w:r>
      <w:r>
        <w:rPr>
          <w:rStyle w:val="Hypertextovodkaz"/>
          <w:rFonts w:ascii="Tahoma" w:eastAsia="Times New Roman" w:hAnsi="Tahoma" w:cs="Tahoma"/>
          <w:bCs/>
          <w:i/>
          <w:color w:val="000000" w:themeColor="text1"/>
          <w:kern w:val="36"/>
          <w:sz w:val="20"/>
          <w:szCs w:val="20"/>
          <w:u w:val="none"/>
          <w:lang w:eastAsia="cs-CZ"/>
        </w:rPr>
        <w:t>.</w:t>
      </w:r>
    </w:p>
    <w:p w:rsidR="0082596B" w:rsidRDefault="0082596B" w:rsidP="00A17C8E">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u w:val="none"/>
          <w:lang w:eastAsia="cs-CZ"/>
        </w:rPr>
      </w:pPr>
    </w:p>
    <w:p w:rsidR="00A17C8E" w:rsidRPr="00A17C8E" w:rsidRDefault="001B609E" w:rsidP="00A17C8E">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u w:val="none"/>
          <w:lang w:eastAsia="cs-CZ"/>
        </w:rPr>
      </w:pPr>
      <w:r w:rsidRPr="001B609E">
        <w:rPr>
          <w:rStyle w:val="Hypertextovodkaz"/>
          <w:rFonts w:ascii="Tahoma" w:eastAsia="Times New Roman" w:hAnsi="Tahoma" w:cs="Tahoma"/>
          <w:b/>
          <w:bCs/>
          <w:color w:val="000000" w:themeColor="text1"/>
          <w:kern w:val="36"/>
          <w:sz w:val="24"/>
          <w:u w:val="none"/>
          <w:lang w:eastAsia="cs-CZ"/>
        </w:rPr>
        <w:t xml:space="preserve">Vyhláška č. </w:t>
      </w:r>
      <w:r w:rsidR="00BE18F8">
        <w:rPr>
          <w:rStyle w:val="Hypertextovodkaz"/>
          <w:rFonts w:ascii="Tahoma" w:eastAsia="Times New Roman" w:hAnsi="Tahoma" w:cs="Tahoma"/>
          <w:b/>
          <w:bCs/>
          <w:color w:val="000000" w:themeColor="text1"/>
          <w:kern w:val="36"/>
          <w:sz w:val="24"/>
          <w:u w:val="none"/>
          <w:lang w:eastAsia="cs-CZ"/>
        </w:rPr>
        <w:t>333</w:t>
      </w:r>
      <w:r w:rsidRPr="001B609E">
        <w:rPr>
          <w:rStyle w:val="Hypertextovodkaz"/>
          <w:rFonts w:ascii="Tahoma" w:eastAsia="Times New Roman" w:hAnsi="Tahoma" w:cs="Tahoma"/>
          <w:b/>
          <w:bCs/>
          <w:color w:val="000000" w:themeColor="text1"/>
          <w:kern w:val="36"/>
          <w:sz w:val="24"/>
          <w:u w:val="none"/>
          <w:lang w:eastAsia="cs-CZ"/>
        </w:rPr>
        <w:t xml:space="preserve">/2018 Sb., o </w:t>
      </w:r>
      <w:r w:rsidR="00BE18F8">
        <w:rPr>
          <w:rStyle w:val="Hypertextovodkaz"/>
          <w:rFonts w:ascii="Tahoma" w:eastAsia="Times New Roman" w:hAnsi="Tahoma" w:cs="Tahoma"/>
          <w:b/>
          <w:bCs/>
          <w:color w:val="000000" w:themeColor="text1"/>
          <w:kern w:val="36"/>
          <w:sz w:val="24"/>
          <w:u w:val="none"/>
          <w:lang w:eastAsia="cs-CZ"/>
        </w:rPr>
        <w:t xml:space="preserve">změně sazby základní náhrady za používání silničních motorových vozidel a stravného a o stanovení průměrné ceny pohonných hmot </w:t>
      </w:r>
    </w:p>
    <w:p w:rsidR="005C3F6A" w:rsidRDefault="00A17C8E" w:rsidP="00A17C8E">
      <w:pPr>
        <w:pStyle w:val="Bezmezer"/>
        <w:jc w:val="right"/>
        <w:rPr>
          <w:rFonts w:ascii="Tahoma" w:hAnsi="Tahoma" w:cs="Tahoma"/>
          <w:sz w:val="20"/>
          <w:szCs w:val="20"/>
        </w:rPr>
      </w:pPr>
      <w:r>
        <w:rPr>
          <w:rFonts w:ascii="Tahoma" w:hAnsi="Tahoma" w:cs="Tahoma"/>
          <w:sz w:val="20"/>
          <w:szCs w:val="20"/>
        </w:rPr>
        <w:t xml:space="preserve">Účinnost od </w:t>
      </w:r>
      <w:r w:rsidR="001B609E">
        <w:rPr>
          <w:rFonts w:ascii="Tahoma" w:hAnsi="Tahoma" w:cs="Tahoma"/>
          <w:sz w:val="20"/>
          <w:szCs w:val="20"/>
        </w:rPr>
        <w:t>1. 1. 2019</w:t>
      </w:r>
    </w:p>
    <w:p w:rsidR="00A17C8E" w:rsidRDefault="00A17C8E" w:rsidP="00A17C8E">
      <w:pPr>
        <w:pStyle w:val="Bezmezer"/>
        <w:jc w:val="right"/>
        <w:rPr>
          <w:rFonts w:ascii="Tahoma" w:hAnsi="Tahoma" w:cs="Tahoma"/>
          <w:sz w:val="20"/>
          <w:szCs w:val="20"/>
        </w:rPr>
      </w:pPr>
    </w:p>
    <w:p w:rsidR="001B609E" w:rsidRPr="001F16D1" w:rsidRDefault="001B609E" w:rsidP="008230B0">
      <w:pPr>
        <w:pStyle w:val="Bezmezer"/>
        <w:jc w:val="both"/>
        <w:rPr>
          <w:rStyle w:val="Hypertextovodkaz"/>
          <w:rFonts w:ascii="Tahoma" w:eastAsia="Times New Roman" w:hAnsi="Tahoma" w:cs="Tahoma"/>
          <w:bCs/>
          <w:color w:val="000000" w:themeColor="text1"/>
          <w:kern w:val="36"/>
          <w:sz w:val="20"/>
          <w:szCs w:val="20"/>
          <w:u w:val="none"/>
          <w:lang w:eastAsia="cs-CZ"/>
        </w:rPr>
      </w:pPr>
      <w:r w:rsidRPr="001F16D1">
        <w:rPr>
          <w:rStyle w:val="Hypertextovodkaz"/>
          <w:rFonts w:ascii="Tahoma" w:eastAsia="Times New Roman" w:hAnsi="Tahoma" w:cs="Tahoma"/>
          <w:bCs/>
          <w:color w:val="000000" w:themeColor="text1"/>
          <w:kern w:val="36"/>
          <w:sz w:val="20"/>
          <w:szCs w:val="20"/>
          <w:u w:val="none"/>
          <w:lang w:eastAsia="cs-CZ"/>
        </w:rPr>
        <w:t xml:space="preserve">Dne </w:t>
      </w:r>
      <w:r w:rsidR="007C3635">
        <w:rPr>
          <w:rStyle w:val="Hypertextovodkaz"/>
          <w:rFonts w:ascii="Tahoma" w:eastAsia="Times New Roman" w:hAnsi="Tahoma" w:cs="Tahoma"/>
          <w:bCs/>
          <w:color w:val="000000" w:themeColor="text1"/>
          <w:kern w:val="36"/>
          <w:sz w:val="20"/>
          <w:szCs w:val="20"/>
          <w:u w:val="none"/>
          <w:lang w:eastAsia="cs-CZ"/>
        </w:rPr>
        <w:t>28. 12. 2018</w:t>
      </w:r>
      <w:r w:rsidRPr="001F16D1">
        <w:rPr>
          <w:rStyle w:val="Hypertextovodkaz"/>
          <w:rFonts w:ascii="Tahoma" w:eastAsia="Times New Roman" w:hAnsi="Tahoma" w:cs="Tahoma"/>
          <w:bCs/>
          <w:color w:val="000000" w:themeColor="text1"/>
          <w:kern w:val="36"/>
          <w:sz w:val="20"/>
          <w:szCs w:val="20"/>
          <w:u w:val="none"/>
          <w:lang w:eastAsia="cs-CZ"/>
        </w:rPr>
        <w:t xml:space="preserve"> byla ve sbírce zákonů publikována </w:t>
      </w:r>
      <w:r w:rsidR="007C3635">
        <w:rPr>
          <w:rStyle w:val="Hypertextovodkaz"/>
          <w:rFonts w:ascii="Tahoma" w:eastAsia="Times New Roman" w:hAnsi="Tahoma" w:cs="Tahoma"/>
          <w:bCs/>
          <w:color w:val="000000" w:themeColor="text1"/>
          <w:kern w:val="36"/>
          <w:sz w:val="20"/>
          <w:szCs w:val="20"/>
          <w:u w:val="none"/>
          <w:lang w:eastAsia="cs-CZ"/>
        </w:rPr>
        <w:t xml:space="preserve">vyhláška Ministerstva práce a sociálních věcí, která stanovuje nové sazby </w:t>
      </w:r>
      <w:r w:rsidR="007C3635" w:rsidRPr="007C3635">
        <w:rPr>
          <w:rStyle w:val="Hypertextovodkaz"/>
          <w:rFonts w:ascii="Tahoma" w:eastAsia="Times New Roman" w:hAnsi="Tahoma" w:cs="Tahoma"/>
          <w:bCs/>
          <w:color w:val="000000" w:themeColor="text1"/>
          <w:kern w:val="36"/>
          <w:sz w:val="20"/>
          <w:szCs w:val="20"/>
          <w:u w:val="none"/>
          <w:lang w:eastAsia="cs-CZ"/>
        </w:rPr>
        <w:t>základní náhrady za používání silničních motorových vozidel a stravného a o stanovení průměrné ceny pohonných hmot</w:t>
      </w:r>
      <w:r w:rsidR="007C3635">
        <w:rPr>
          <w:rStyle w:val="Hypertextovodkaz"/>
          <w:rFonts w:ascii="Tahoma" w:eastAsia="Times New Roman" w:hAnsi="Tahoma" w:cs="Tahoma"/>
          <w:bCs/>
          <w:color w:val="000000" w:themeColor="text1"/>
          <w:kern w:val="36"/>
          <w:sz w:val="20"/>
          <w:szCs w:val="20"/>
          <w:u w:val="none"/>
          <w:lang w:eastAsia="cs-CZ"/>
        </w:rPr>
        <w:t xml:space="preserve"> pro rok 2019.</w:t>
      </w:r>
    </w:p>
    <w:p w:rsidR="001B609E" w:rsidRPr="001F16D1" w:rsidRDefault="001B609E" w:rsidP="008230B0">
      <w:pPr>
        <w:pStyle w:val="Bezmezer"/>
        <w:jc w:val="both"/>
        <w:rPr>
          <w:rStyle w:val="Hypertextovodkaz"/>
          <w:rFonts w:ascii="Tahoma" w:eastAsia="Times New Roman" w:hAnsi="Tahoma" w:cs="Tahoma"/>
          <w:bCs/>
          <w:color w:val="000000" w:themeColor="text1"/>
          <w:kern w:val="36"/>
          <w:sz w:val="20"/>
          <w:szCs w:val="20"/>
          <w:u w:val="none"/>
          <w:lang w:eastAsia="cs-CZ"/>
        </w:rPr>
      </w:pPr>
    </w:p>
    <w:p w:rsidR="008230B0" w:rsidRPr="001F16D1" w:rsidRDefault="00F02B7C" w:rsidP="008230B0">
      <w:pPr>
        <w:pStyle w:val="Bezmezer"/>
        <w:jc w:val="both"/>
        <w:rPr>
          <w:rStyle w:val="Hypertextovodkaz"/>
          <w:rFonts w:ascii="Tahoma" w:eastAsia="Times New Roman" w:hAnsi="Tahoma" w:cs="Tahoma"/>
          <w:bCs/>
          <w:color w:val="000000" w:themeColor="text1"/>
          <w:kern w:val="36"/>
          <w:sz w:val="20"/>
          <w:szCs w:val="20"/>
          <w:u w:val="none"/>
          <w:lang w:eastAsia="cs-CZ"/>
        </w:rPr>
      </w:pPr>
      <w:r w:rsidRPr="001F16D1">
        <w:rPr>
          <w:rStyle w:val="Hypertextovodkaz"/>
          <w:rFonts w:ascii="Tahoma" w:eastAsia="Times New Roman" w:hAnsi="Tahoma" w:cs="Tahoma"/>
          <w:bCs/>
          <w:color w:val="000000" w:themeColor="text1"/>
          <w:kern w:val="36"/>
          <w:sz w:val="20"/>
          <w:szCs w:val="20"/>
          <w:u w:val="none"/>
          <w:lang w:eastAsia="cs-CZ"/>
        </w:rPr>
        <w:t>Nová vyhláška zrušuje původní vyhlášku</w:t>
      </w:r>
      <w:r w:rsidR="001B609E" w:rsidRPr="001F16D1">
        <w:rPr>
          <w:rStyle w:val="Hypertextovodkaz"/>
          <w:rFonts w:ascii="Tahoma" w:eastAsia="Times New Roman" w:hAnsi="Tahoma" w:cs="Tahoma"/>
          <w:bCs/>
          <w:color w:val="000000" w:themeColor="text1"/>
          <w:kern w:val="36"/>
          <w:sz w:val="20"/>
          <w:szCs w:val="20"/>
          <w:u w:val="none"/>
          <w:lang w:eastAsia="cs-CZ"/>
        </w:rPr>
        <w:t xml:space="preserve"> č. </w:t>
      </w:r>
      <w:r w:rsidR="007C3635" w:rsidRPr="007C3635">
        <w:rPr>
          <w:rStyle w:val="Hypertextovodkaz"/>
          <w:rFonts w:ascii="Tahoma" w:eastAsia="Times New Roman" w:hAnsi="Tahoma" w:cs="Tahoma"/>
          <w:bCs/>
          <w:color w:val="000000" w:themeColor="text1"/>
          <w:kern w:val="36"/>
          <w:sz w:val="20"/>
          <w:szCs w:val="20"/>
          <w:u w:val="none"/>
          <w:lang w:eastAsia="cs-CZ"/>
        </w:rPr>
        <w:t xml:space="preserve"> 463/2017 Sb.</w:t>
      </w:r>
    </w:p>
    <w:p w:rsidR="00F02B7C" w:rsidRDefault="00F02B7C" w:rsidP="008230B0">
      <w:pPr>
        <w:pStyle w:val="Bezmezer"/>
        <w:jc w:val="both"/>
        <w:rPr>
          <w:rFonts w:ascii="Tahoma" w:hAnsi="Tahoma" w:cs="Tahoma"/>
          <w:sz w:val="20"/>
          <w:szCs w:val="20"/>
        </w:rPr>
      </w:pPr>
    </w:p>
    <w:p w:rsidR="008230B0" w:rsidRDefault="008230B0" w:rsidP="008230B0">
      <w:pPr>
        <w:pStyle w:val="Bezmezer"/>
        <w:shd w:val="clear" w:color="auto" w:fill="D9D9D9" w:themeFill="background1" w:themeFillShade="D9"/>
        <w:jc w:val="both"/>
        <w:rPr>
          <w:rFonts w:ascii="Tahoma" w:hAnsi="Tahoma" w:cs="Tahoma"/>
          <w:sz w:val="20"/>
          <w:szCs w:val="20"/>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sidR="00F02B7C">
        <w:rPr>
          <w:rStyle w:val="Hypertextovodkaz"/>
          <w:rFonts w:ascii="Tahoma" w:eastAsia="Times New Roman" w:hAnsi="Tahoma" w:cs="Tahoma"/>
          <w:bCs/>
          <w:i/>
          <w:color w:val="000000" w:themeColor="text1"/>
          <w:kern w:val="36"/>
          <w:sz w:val="20"/>
          <w:szCs w:val="20"/>
          <w:u w:val="none"/>
          <w:lang w:eastAsia="cs-CZ"/>
        </w:rPr>
        <w:t>Vyhláška bude postoupena odboru řízení lidských zdrojů k aplikaci pro rok 2019.</w:t>
      </w:r>
    </w:p>
    <w:p w:rsidR="007C3635" w:rsidRPr="00A17C8E" w:rsidRDefault="007C3635" w:rsidP="007C3635">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u w:val="none"/>
          <w:lang w:eastAsia="cs-CZ"/>
        </w:rPr>
      </w:pPr>
      <w:r w:rsidRPr="001B609E">
        <w:rPr>
          <w:rStyle w:val="Hypertextovodkaz"/>
          <w:rFonts w:ascii="Tahoma" w:eastAsia="Times New Roman" w:hAnsi="Tahoma" w:cs="Tahoma"/>
          <w:b/>
          <w:bCs/>
          <w:color w:val="000000" w:themeColor="text1"/>
          <w:kern w:val="36"/>
          <w:sz w:val="24"/>
          <w:u w:val="none"/>
          <w:lang w:eastAsia="cs-CZ"/>
        </w:rPr>
        <w:lastRenderedPageBreak/>
        <w:t xml:space="preserve">Vyhláška č. </w:t>
      </w:r>
      <w:r>
        <w:rPr>
          <w:rStyle w:val="Hypertextovodkaz"/>
          <w:rFonts w:ascii="Tahoma" w:eastAsia="Times New Roman" w:hAnsi="Tahoma" w:cs="Tahoma"/>
          <w:b/>
          <w:bCs/>
          <w:color w:val="000000" w:themeColor="text1"/>
          <w:kern w:val="36"/>
          <w:sz w:val="24"/>
          <w:u w:val="none"/>
          <w:lang w:eastAsia="cs-CZ"/>
        </w:rPr>
        <w:t>328</w:t>
      </w:r>
      <w:r w:rsidRPr="001B609E">
        <w:rPr>
          <w:rStyle w:val="Hypertextovodkaz"/>
          <w:rFonts w:ascii="Tahoma" w:eastAsia="Times New Roman" w:hAnsi="Tahoma" w:cs="Tahoma"/>
          <w:b/>
          <w:bCs/>
          <w:color w:val="000000" w:themeColor="text1"/>
          <w:kern w:val="36"/>
          <w:sz w:val="24"/>
          <w:u w:val="none"/>
          <w:lang w:eastAsia="cs-CZ"/>
        </w:rPr>
        <w:t xml:space="preserve">/2018 Sb., </w:t>
      </w:r>
      <w:r w:rsidRPr="007C3635">
        <w:rPr>
          <w:rStyle w:val="Hypertextovodkaz"/>
          <w:rFonts w:ascii="Tahoma" w:eastAsia="Times New Roman" w:hAnsi="Tahoma" w:cs="Tahoma"/>
          <w:b/>
          <w:bCs/>
          <w:color w:val="000000" w:themeColor="text1"/>
          <w:kern w:val="36"/>
          <w:sz w:val="24"/>
          <w:u w:val="none"/>
          <w:lang w:eastAsia="cs-CZ"/>
        </w:rPr>
        <w:t>o postupu pro určování znečištění odpadních vod, provádění odečtů množství znečištění a měření objemu vypouštěných odpadních vod do vod povrchových</w:t>
      </w:r>
    </w:p>
    <w:p w:rsidR="007C3635" w:rsidRDefault="007C3635" w:rsidP="007C3635">
      <w:pPr>
        <w:pStyle w:val="Bezmezer"/>
        <w:jc w:val="right"/>
        <w:rPr>
          <w:rFonts w:ascii="Tahoma" w:hAnsi="Tahoma" w:cs="Tahoma"/>
          <w:sz w:val="20"/>
          <w:szCs w:val="20"/>
        </w:rPr>
      </w:pPr>
      <w:r>
        <w:rPr>
          <w:rFonts w:ascii="Tahoma" w:hAnsi="Tahoma" w:cs="Tahoma"/>
          <w:sz w:val="20"/>
          <w:szCs w:val="20"/>
        </w:rPr>
        <w:t>Účinnost od 1. 1. 2019</w:t>
      </w:r>
    </w:p>
    <w:p w:rsidR="007C3635" w:rsidRDefault="007C3635" w:rsidP="007C3635">
      <w:pPr>
        <w:pStyle w:val="Bezmezer"/>
        <w:jc w:val="right"/>
        <w:rPr>
          <w:rFonts w:ascii="Tahoma" w:hAnsi="Tahoma" w:cs="Tahoma"/>
          <w:sz w:val="20"/>
          <w:szCs w:val="20"/>
        </w:rPr>
      </w:pPr>
    </w:p>
    <w:p w:rsidR="007C3635" w:rsidRDefault="007C3635" w:rsidP="007C3635">
      <w:pPr>
        <w:pStyle w:val="Bezmezer"/>
        <w:jc w:val="both"/>
        <w:rPr>
          <w:rStyle w:val="Hypertextovodkaz"/>
          <w:rFonts w:ascii="Tahoma" w:eastAsia="Times New Roman" w:hAnsi="Tahoma" w:cs="Tahoma"/>
          <w:b/>
          <w:bCs/>
          <w:color w:val="000000" w:themeColor="text1"/>
          <w:kern w:val="36"/>
          <w:sz w:val="24"/>
          <w:u w:val="none"/>
          <w:lang w:eastAsia="cs-CZ"/>
        </w:rPr>
      </w:pPr>
      <w:r w:rsidRPr="001F16D1">
        <w:rPr>
          <w:rStyle w:val="Hypertextovodkaz"/>
          <w:rFonts w:ascii="Tahoma" w:eastAsia="Times New Roman" w:hAnsi="Tahoma" w:cs="Tahoma"/>
          <w:bCs/>
          <w:color w:val="000000" w:themeColor="text1"/>
          <w:kern w:val="36"/>
          <w:sz w:val="20"/>
          <w:szCs w:val="20"/>
          <w:u w:val="none"/>
          <w:lang w:eastAsia="cs-CZ"/>
        </w:rPr>
        <w:t xml:space="preserve">Dne </w:t>
      </w:r>
      <w:r>
        <w:rPr>
          <w:rStyle w:val="Hypertextovodkaz"/>
          <w:rFonts w:ascii="Tahoma" w:eastAsia="Times New Roman" w:hAnsi="Tahoma" w:cs="Tahoma"/>
          <w:bCs/>
          <w:color w:val="000000" w:themeColor="text1"/>
          <w:kern w:val="36"/>
          <w:sz w:val="20"/>
          <w:szCs w:val="20"/>
          <w:u w:val="none"/>
          <w:lang w:eastAsia="cs-CZ"/>
        </w:rPr>
        <w:t>28. 12. 2018</w:t>
      </w:r>
      <w:r w:rsidRPr="001F16D1">
        <w:rPr>
          <w:rStyle w:val="Hypertextovodkaz"/>
          <w:rFonts w:ascii="Tahoma" w:eastAsia="Times New Roman" w:hAnsi="Tahoma" w:cs="Tahoma"/>
          <w:bCs/>
          <w:color w:val="000000" w:themeColor="text1"/>
          <w:kern w:val="36"/>
          <w:sz w:val="20"/>
          <w:szCs w:val="20"/>
          <w:u w:val="none"/>
          <w:lang w:eastAsia="cs-CZ"/>
        </w:rPr>
        <w:t xml:space="preserve"> byla ve sbírce zákonů publikována </w:t>
      </w:r>
      <w:r>
        <w:rPr>
          <w:rStyle w:val="Hypertextovodkaz"/>
          <w:rFonts w:ascii="Tahoma" w:eastAsia="Times New Roman" w:hAnsi="Tahoma" w:cs="Tahoma"/>
          <w:bCs/>
          <w:color w:val="000000" w:themeColor="text1"/>
          <w:kern w:val="36"/>
          <w:sz w:val="20"/>
          <w:szCs w:val="20"/>
          <w:u w:val="none"/>
          <w:lang w:eastAsia="cs-CZ"/>
        </w:rPr>
        <w:t xml:space="preserve">vyhláška Ministerstva životního prostředí, která stanovuje </w:t>
      </w:r>
      <w:r w:rsidR="00F96689" w:rsidRPr="00F96689">
        <w:rPr>
          <w:rStyle w:val="Hypertextovodkaz"/>
          <w:rFonts w:ascii="Tahoma" w:eastAsia="Times New Roman" w:hAnsi="Tahoma" w:cs="Tahoma"/>
          <w:bCs/>
          <w:color w:val="000000" w:themeColor="text1"/>
          <w:kern w:val="36"/>
          <w:sz w:val="20"/>
          <w:szCs w:val="20"/>
          <w:u w:val="none"/>
          <w:lang w:eastAsia="cs-CZ"/>
        </w:rPr>
        <w:t>postupy pro určování znečištění odpadních vod, provádění odečtů množství znečištění a měření objemu vypouštěných odpadních vod do vod povrchových.</w:t>
      </w:r>
    </w:p>
    <w:p w:rsidR="00F96689" w:rsidRPr="001F16D1" w:rsidRDefault="00F96689" w:rsidP="007C3635">
      <w:pPr>
        <w:pStyle w:val="Bezmezer"/>
        <w:jc w:val="both"/>
        <w:rPr>
          <w:rStyle w:val="Hypertextovodkaz"/>
          <w:rFonts w:ascii="Tahoma" w:eastAsia="Times New Roman" w:hAnsi="Tahoma" w:cs="Tahoma"/>
          <w:bCs/>
          <w:color w:val="000000" w:themeColor="text1"/>
          <w:kern w:val="36"/>
          <w:sz w:val="20"/>
          <w:szCs w:val="20"/>
          <w:u w:val="none"/>
          <w:lang w:eastAsia="cs-CZ"/>
        </w:rPr>
      </w:pPr>
    </w:p>
    <w:p w:rsidR="007C3635" w:rsidRDefault="007C3635" w:rsidP="007C3635">
      <w:pPr>
        <w:pStyle w:val="Bezmezer"/>
        <w:jc w:val="both"/>
        <w:rPr>
          <w:rFonts w:ascii="Tahoma" w:hAnsi="Tahoma" w:cs="Tahoma"/>
          <w:sz w:val="20"/>
          <w:szCs w:val="20"/>
        </w:rPr>
      </w:pPr>
    </w:p>
    <w:p w:rsidR="007C3635" w:rsidRDefault="007C3635" w:rsidP="007C3635">
      <w:pPr>
        <w:pStyle w:val="Bezmezer"/>
        <w:shd w:val="clear" w:color="auto" w:fill="D9D9D9" w:themeFill="background1" w:themeFillShade="D9"/>
        <w:jc w:val="both"/>
        <w:rPr>
          <w:rFonts w:ascii="Tahoma" w:hAnsi="Tahoma" w:cs="Tahoma"/>
          <w:sz w:val="20"/>
          <w:szCs w:val="20"/>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 xml:space="preserve">Vyhláška bude postoupena odboru </w:t>
      </w:r>
      <w:r w:rsidR="00F96689">
        <w:rPr>
          <w:rStyle w:val="Hypertextovodkaz"/>
          <w:rFonts w:ascii="Tahoma" w:eastAsia="Times New Roman" w:hAnsi="Tahoma" w:cs="Tahoma"/>
          <w:bCs/>
          <w:i/>
          <w:color w:val="000000" w:themeColor="text1"/>
          <w:kern w:val="36"/>
          <w:sz w:val="20"/>
          <w:szCs w:val="20"/>
          <w:u w:val="none"/>
          <w:lang w:eastAsia="cs-CZ"/>
        </w:rPr>
        <w:t xml:space="preserve">HSE k vyhodnocení </w:t>
      </w:r>
      <w:r w:rsidR="007503D0">
        <w:rPr>
          <w:rStyle w:val="Hypertextovodkaz"/>
          <w:rFonts w:ascii="Tahoma" w:eastAsia="Times New Roman" w:hAnsi="Tahoma" w:cs="Tahoma"/>
          <w:bCs/>
          <w:i/>
          <w:color w:val="000000" w:themeColor="text1"/>
          <w:kern w:val="36"/>
          <w:sz w:val="20"/>
          <w:szCs w:val="20"/>
          <w:u w:val="none"/>
          <w:lang w:eastAsia="cs-CZ"/>
        </w:rPr>
        <w:t xml:space="preserve">případných </w:t>
      </w:r>
      <w:r w:rsidR="00F96689">
        <w:rPr>
          <w:rStyle w:val="Hypertextovodkaz"/>
          <w:rFonts w:ascii="Tahoma" w:eastAsia="Times New Roman" w:hAnsi="Tahoma" w:cs="Tahoma"/>
          <w:bCs/>
          <w:i/>
          <w:color w:val="000000" w:themeColor="text1"/>
          <w:kern w:val="36"/>
          <w:sz w:val="20"/>
          <w:szCs w:val="20"/>
          <w:u w:val="none"/>
          <w:lang w:eastAsia="cs-CZ"/>
        </w:rPr>
        <w:t>dopadů do praxe ČEPRO</w:t>
      </w:r>
      <w:r>
        <w:rPr>
          <w:rStyle w:val="Hypertextovodkaz"/>
          <w:rFonts w:ascii="Tahoma" w:eastAsia="Times New Roman" w:hAnsi="Tahoma" w:cs="Tahoma"/>
          <w:bCs/>
          <w:i/>
          <w:color w:val="000000" w:themeColor="text1"/>
          <w:kern w:val="36"/>
          <w:sz w:val="20"/>
          <w:szCs w:val="20"/>
          <w:u w:val="none"/>
          <w:lang w:eastAsia="cs-CZ"/>
        </w:rPr>
        <w:t>.</w:t>
      </w:r>
    </w:p>
    <w:p w:rsidR="007C3635" w:rsidRDefault="007C3635" w:rsidP="007C3635">
      <w:pPr>
        <w:pStyle w:val="Bezmezer"/>
        <w:jc w:val="both"/>
        <w:rPr>
          <w:rFonts w:ascii="Tahoma" w:hAnsi="Tahoma" w:cs="Tahoma"/>
          <w:sz w:val="20"/>
          <w:szCs w:val="20"/>
        </w:rPr>
      </w:pPr>
    </w:p>
    <w:p w:rsidR="007C3635" w:rsidRDefault="007C3635" w:rsidP="0099311C">
      <w:pPr>
        <w:pStyle w:val="Bezmezer"/>
        <w:jc w:val="both"/>
        <w:rPr>
          <w:rFonts w:ascii="Tahoma" w:hAnsi="Tahoma" w:cs="Tahoma"/>
          <w:sz w:val="20"/>
          <w:szCs w:val="20"/>
        </w:rPr>
      </w:pPr>
    </w:p>
    <w:p w:rsidR="00C470A1" w:rsidRPr="00A17C8E" w:rsidRDefault="00C470A1" w:rsidP="00C470A1">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u w:val="none"/>
          <w:lang w:eastAsia="cs-CZ"/>
        </w:rPr>
      </w:pPr>
      <w:r>
        <w:rPr>
          <w:rStyle w:val="Hypertextovodkaz"/>
          <w:rFonts w:ascii="Tahoma" w:eastAsia="Times New Roman" w:hAnsi="Tahoma" w:cs="Tahoma"/>
          <w:b/>
          <w:bCs/>
          <w:color w:val="000000" w:themeColor="text1"/>
          <w:kern w:val="36"/>
          <w:sz w:val="24"/>
          <w:u w:val="none"/>
          <w:lang w:eastAsia="cs-CZ"/>
        </w:rPr>
        <w:t>Nařízení vlády</w:t>
      </w:r>
      <w:r w:rsidRPr="001B609E">
        <w:rPr>
          <w:rStyle w:val="Hypertextovodkaz"/>
          <w:rFonts w:ascii="Tahoma" w:eastAsia="Times New Roman" w:hAnsi="Tahoma" w:cs="Tahoma"/>
          <w:b/>
          <w:bCs/>
          <w:color w:val="000000" w:themeColor="text1"/>
          <w:kern w:val="36"/>
          <w:sz w:val="24"/>
          <w:u w:val="none"/>
          <w:lang w:eastAsia="cs-CZ"/>
        </w:rPr>
        <w:t xml:space="preserve"> č. </w:t>
      </w:r>
      <w:r>
        <w:rPr>
          <w:rStyle w:val="Hypertextovodkaz"/>
          <w:rFonts w:ascii="Tahoma" w:eastAsia="Times New Roman" w:hAnsi="Tahoma" w:cs="Tahoma"/>
          <w:b/>
          <w:bCs/>
          <w:color w:val="000000" w:themeColor="text1"/>
          <w:kern w:val="36"/>
          <w:sz w:val="24"/>
          <w:u w:val="none"/>
          <w:lang w:eastAsia="cs-CZ"/>
        </w:rPr>
        <w:t>322</w:t>
      </w:r>
      <w:r w:rsidRPr="001B609E">
        <w:rPr>
          <w:rStyle w:val="Hypertextovodkaz"/>
          <w:rFonts w:ascii="Tahoma" w:eastAsia="Times New Roman" w:hAnsi="Tahoma" w:cs="Tahoma"/>
          <w:b/>
          <w:bCs/>
          <w:color w:val="000000" w:themeColor="text1"/>
          <w:kern w:val="36"/>
          <w:sz w:val="24"/>
          <w:u w:val="none"/>
          <w:lang w:eastAsia="cs-CZ"/>
        </w:rPr>
        <w:t xml:space="preserve">/2018 Sb., </w:t>
      </w:r>
      <w:r>
        <w:rPr>
          <w:rStyle w:val="Hypertextovodkaz"/>
          <w:rFonts w:ascii="Tahoma" w:eastAsia="Times New Roman" w:hAnsi="Tahoma" w:cs="Tahoma"/>
          <w:b/>
          <w:bCs/>
          <w:color w:val="000000" w:themeColor="text1"/>
          <w:kern w:val="36"/>
          <w:sz w:val="24"/>
          <w:u w:val="none"/>
          <w:lang w:eastAsia="cs-CZ"/>
        </w:rPr>
        <w:t xml:space="preserve">kterým se mění nařízení vlády č. 522/2005 Sb., kterým se stanoví seznam utajovaných informací, ve znění pozdějších předpisů </w:t>
      </w:r>
    </w:p>
    <w:p w:rsidR="00C470A1" w:rsidRDefault="00C470A1" w:rsidP="00C470A1">
      <w:pPr>
        <w:pStyle w:val="Bezmezer"/>
        <w:jc w:val="right"/>
        <w:rPr>
          <w:rFonts w:ascii="Tahoma" w:hAnsi="Tahoma" w:cs="Tahoma"/>
          <w:sz w:val="20"/>
          <w:szCs w:val="20"/>
        </w:rPr>
      </w:pPr>
      <w:r>
        <w:rPr>
          <w:rFonts w:ascii="Tahoma" w:hAnsi="Tahoma" w:cs="Tahoma"/>
          <w:sz w:val="20"/>
          <w:szCs w:val="20"/>
        </w:rPr>
        <w:t>Účinnost od 1. 1. 2019</w:t>
      </w:r>
    </w:p>
    <w:p w:rsidR="00C470A1" w:rsidRDefault="00C470A1" w:rsidP="00C470A1">
      <w:pPr>
        <w:pStyle w:val="Bezmezer"/>
        <w:jc w:val="right"/>
        <w:rPr>
          <w:rFonts w:ascii="Tahoma" w:hAnsi="Tahoma" w:cs="Tahoma"/>
          <w:sz w:val="20"/>
          <w:szCs w:val="20"/>
        </w:rPr>
      </w:pPr>
    </w:p>
    <w:p w:rsidR="00C470A1" w:rsidRPr="001F16D1" w:rsidRDefault="00C470A1" w:rsidP="00C470A1">
      <w:pPr>
        <w:pStyle w:val="Bezmezer"/>
        <w:jc w:val="both"/>
        <w:rPr>
          <w:rStyle w:val="Hypertextovodkaz"/>
          <w:rFonts w:ascii="Tahoma" w:eastAsia="Times New Roman" w:hAnsi="Tahoma" w:cs="Tahoma"/>
          <w:bCs/>
          <w:color w:val="000000" w:themeColor="text1"/>
          <w:kern w:val="36"/>
          <w:sz w:val="20"/>
          <w:szCs w:val="20"/>
          <w:u w:val="none"/>
          <w:lang w:eastAsia="cs-CZ"/>
        </w:rPr>
      </w:pPr>
      <w:r w:rsidRPr="001F16D1">
        <w:rPr>
          <w:rStyle w:val="Hypertextovodkaz"/>
          <w:rFonts w:ascii="Tahoma" w:eastAsia="Times New Roman" w:hAnsi="Tahoma" w:cs="Tahoma"/>
          <w:bCs/>
          <w:color w:val="000000" w:themeColor="text1"/>
          <w:kern w:val="36"/>
          <w:sz w:val="20"/>
          <w:szCs w:val="20"/>
          <w:u w:val="none"/>
          <w:lang w:eastAsia="cs-CZ"/>
        </w:rPr>
        <w:t xml:space="preserve">Dne </w:t>
      </w:r>
      <w:r>
        <w:rPr>
          <w:rStyle w:val="Hypertextovodkaz"/>
          <w:rFonts w:ascii="Tahoma" w:eastAsia="Times New Roman" w:hAnsi="Tahoma" w:cs="Tahoma"/>
          <w:bCs/>
          <w:color w:val="000000" w:themeColor="text1"/>
          <w:kern w:val="36"/>
          <w:sz w:val="20"/>
          <w:szCs w:val="20"/>
          <w:u w:val="none"/>
          <w:lang w:eastAsia="cs-CZ"/>
        </w:rPr>
        <w:t>20. 12. 2018</w:t>
      </w:r>
      <w:r w:rsidRPr="001F16D1">
        <w:rPr>
          <w:rStyle w:val="Hypertextovodkaz"/>
          <w:rFonts w:ascii="Tahoma" w:eastAsia="Times New Roman" w:hAnsi="Tahoma" w:cs="Tahoma"/>
          <w:bCs/>
          <w:color w:val="000000" w:themeColor="text1"/>
          <w:kern w:val="36"/>
          <w:sz w:val="20"/>
          <w:szCs w:val="20"/>
          <w:u w:val="none"/>
          <w:lang w:eastAsia="cs-CZ"/>
        </w:rPr>
        <w:t xml:space="preserve"> byl</w:t>
      </w:r>
      <w:r>
        <w:rPr>
          <w:rStyle w:val="Hypertextovodkaz"/>
          <w:rFonts w:ascii="Tahoma" w:eastAsia="Times New Roman" w:hAnsi="Tahoma" w:cs="Tahoma"/>
          <w:bCs/>
          <w:color w:val="000000" w:themeColor="text1"/>
          <w:kern w:val="36"/>
          <w:sz w:val="20"/>
          <w:szCs w:val="20"/>
          <w:u w:val="none"/>
          <w:lang w:eastAsia="cs-CZ"/>
        </w:rPr>
        <w:t>o</w:t>
      </w:r>
      <w:r w:rsidRPr="001F16D1">
        <w:rPr>
          <w:rStyle w:val="Hypertextovodkaz"/>
          <w:rFonts w:ascii="Tahoma" w:eastAsia="Times New Roman" w:hAnsi="Tahoma" w:cs="Tahoma"/>
          <w:bCs/>
          <w:color w:val="000000" w:themeColor="text1"/>
          <w:kern w:val="36"/>
          <w:sz w:val="20"/>
          <w:szCs w:val="20"/>
          <w:u w:val="none"/>
          <w:lang w:eastAsia="cs-CZ"/>
        </w:rPr>
        <w:t xml:space="preserve"> ve sbírce zákonů publikován</w:t>
      </w:r>
      <w:r>
        <w:rPr>
          <w:rStyle w:val="Hypertextovodkaz"/>
          <w:rFonts w:ascii="Tahoma" w:eastAsia="Times New Roman" w:hAnsi="Tahoma" w:cs="Tahoma"/>
          <w:bCs/>
          <w:color w:val="000000" w:themeColor="text1"/>
          <w:kern w:val="36"/>
          <w:sz w:val="20"/>
          <w:szCs w:val="20"/>
          <w:u w:val="none"/>
          <w:lang w:eastAsia="cs-CZ"/>
        </w:rPr>
        <w:t>o</w:t>
      </w:r>
      <w:r w:rsidRPr="001F16D1">
        <w:rPr>
          <w:rStyle w:val="Hypertextovodkaz"/>
          <w:rFonts w:ascii="Tahoma" w:eastAsia="Times New Roman" w:hAnsi="Tahoma" w:cs="Tahoma"/>
          <w:bCs/>
          <w:color w:val="000000" w:themeColor="text1"/>
          <w:kern w:val="36"/>
          <w:sz w:val="20"/>
          <w:szCs w:val="20"/>
          <w:u w:val="none"/>
          <w:lang w:eastAsia="cs-CZ"/>
        </w:rPr>
        <w:t xml:space="preserve"> </w:t>
      </w:r>
      <w:r>
        <w:rPr>
          <w:rStyle w:val="Hypertextovodkaz"/>
          <w:rFonts w:ascii="Tahoma" w:eastAsia="Times New Roman" w:hAnsi="Tahoma" w:cs="Tahoma"/>
          <w:bCs/>
          <w:color w:val="000000" w:themeColor="text1"/>
          <w:kern w:val="36"/>
          <w:sz w:val="20"/>
          <w:szCs w:val="20"/>
          <w:u w:val="none"/>
          <w:lang w:eastAsia="cs-CZ"/>
        </w:rPr>
        <w:t>nařízení vlády, kterým upravil</w:t>
      </w:r>
      <w:r w:rsidR="009916FA">
        <w:rPr>
          <w:rStyle w:val="Hypertextovodkaz"/>
          <w:rFonts w:ascii="Tahoma" w:eastAsia="Times New Roman" w:hAnsi="Tahoma" w:cs="Tahoma"/>
          <w:bCs/>
          <w:color w:val="000000" w:themeColor="text1"/>
          <w:kern w:val="36"/>
          <w:sz w:val="20"/>
          <w:szCs w:val="20"/>
          <w:u w:val="none"/>
          <w:lang w:eastAsia="cs-CZ"/>
        </w:rPr>
        <w:t>o</w:t>
      </w:r>
      <w:r>
        <w:rPr>
          <w:rStyle w:val="Hypertextovodkaz"/>
          <w:rFonts w:ascii="Tahoma" w:eastAsia="Times New Roman" w:hAnsi="Tahoma" w:cs="Tahoma"/>
          <w:bCs/>
          <w:color w:val="000000" w:themeColor="text1"/>
          <w:kern w:val="36"/>
          <w:sz w:val="20"/>
          <w:szCs w:val="20"/>
          <w:u w:val="none"/>
          <w:lang w:eastAsia="cs-CZ"/>
        </w:rPr>
        <w:t xml:space="preserve"> podle ustanovení § 139 odst. 1 zákona o ochraně utajovaných informací a bezpečnostní způsobilosti seznam utajovaných informací.</w:t>
      </w:r>
    </w:p>
    <w:p w:rsidR="00C470A1" w:rsidRPr="001F16D1" w:rsidRDefault="00C470A1" w:rsidP="00C470A1">
      <w:pPr>
        <w:pStyle w:val="Bezmezer"/>
        <w:jc w:val="both"/>
        <w:rPr>
          <w:rStyle w:val="Hypertextovodkaz"/>
          <w:rFonts w:ascii="Tahoma" w:eastAsia="Times New Roman" w:hAnsi="Tahoma" w:cs="Tahoma"/>
          <w:bCs/>
          <w:color w:val="000000" w:themeColor="text1"/>
          <w:kern w:val="36"/>
          <w:sz w:val="20"/>
          <w:szCs w:val="20"/>
          <w:u w:val="none"/>
          <w:lang w:eastAsia="cs-CZ"/>
        </w:rPr>
      </w:pPr>
    </w:p>
    <w:p w:rsidR="00C470A1" w:rsidRDefault="00C470A1" w:rsidP="00C470A1">
      <w:pPr>
        <w:pStyle w:val="Bezmezer"/>
        <w:jc w:val="both"/>
        <w:rPr>
          <w:rFonts w:ascii="Tahoma" w:hAnsi="Tahoma" w:cs="Tahoma"/>
          <w:sz w:val="20"/>
          <w:szCs w:val="20"/>
        </w:rPr>
      </w:pPr>
    </w:p>
    <w:p w:rsidR="00C470A1" w:rsidRDefault="00C470A1" w:rsidP="00C470A1">
      <w:pPr>
        <w:pStyle w:val="Bezmezer"/>
        <w:shd w:val="clear" w:color="auto" w:fill="D9D9D9" w:themeFill="background1" w:themeFillShade="D9"/>
        <w:jc w:val="both"/>
        <w:rPr>
          <w:rFonts w:ascii="Tahoma" w:hAnsi="Tahoma" w:cs="Tahoma"/>
          <w:sz w:val="20"/>
          <w:szCs w:val="20"/>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Nařízení bude postoupeno odboru bezpečnosti a analýz k vyhodnocení dopadů do praxe ČEPRO.</w:t>
      </w:r>
    </w:p>
    <w:p w:rsidR="00C470A1" w:rsidRDefault="00C470A1" w:rsidP="00C470A1">
      <w:pPr>
        <w:pStyle w:val="Bezmezer"/>
        <w:jc w:val="both"/>
        <w:rPr>
          <w:rFonts w:ascii="Tahoma" w:hAnsi="Tahoma" w:cs="Tahoma"/>
          <w:sz w:val="20"/>
          <w:szCs w:val="20"/>
        </w:rPr>
      </w:pPr>
    </w:p>
    <w:p w:rsidR="00F33E4D" w:rsidRPr="00A17C8E" w:rsidRDefault="00F33E4D" w:rsidP="00F33E4D">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u w:val="none"/>
          <w:lang w:eastAsia="cs-CZ"/>
        </w:rPr>
      </w:pPr>
      <w:r>
        <w:rPr>
          <w:rStyle w:val="Hypertextovodkaz"/>
          <w:rFonts w:ascii="Tahoma" w:eastAsia="Times New Roman" w:hAnsi="Tahoma" w:cs="Tahoma"/>
          <w:b/>
          <w:bCs/>
          <w:color w:val="000000" w:themeColor="text1"/>
          <w:kern w:val="36"/>
          <w:sz w:val="24"/>
          <w:u w:val="none"/>
          <w:lang w:eastAsia="cs-CZ"/>
        </w:rPr>
        <w:t>Nařízení vlády</w:t>
      </w:r>
      <w:r w:rsidRPr="001B609E">
        <w:rPr>
          <w:rStyle w:val="Hypertextovodkaz"/>
          <w:rFonts w:ascii="Tahoma" w:eastAsia="Times New Roman" w:hAnsi="Tahoma" w:cs="Tahoma"/>
          <w:b/>
          <w:bCs/>
          <w:color w:val="000000" w:themeColor="text1"/>
          <w:kern w:val="36"/>
          <w:sz w:val="24"/>
          <w:u w:val="none"/>
          <w:lang w:eastAsia="cs-CZ"/>
        </w:rPr>
        <w:t xml:space="preserve"> č. </w:t>
      </w:r>
      <w:r>
        <w:rPr>
          <w:rStyle w:val="Hypertextovodkaz"/>
          <w:rFonts w:ascii="Tahoma" w:eastAsia="Times New Roman" w:hAnsi="Tahoma" w:cs="Tahoma"/>
          <w:b/>
          <w:bCs/>
          <w:color w:val="000000" w:themeColor="text1"/>
          <w:kern w:val="36"/>
          <w:sz w:val="24"/>
          <w:u w:val="none"/>
          <w:lang w:eastAsia="cs-CZ"/>
        </w:rPr>
        <w:t>321</w:t>
      </w:r>
      <w:r w:rsidRPr="001B609E">
        <w:rPr>
          <w:rStyle w:val="Hypertextovodkaz"/>
          <w:rFonts w:ascii="Tahoma" w:eastAsia="Times New Roman" w:hAnsi="Tahoma" w:cs="Tahoma"/>
          <w:b/>
          <w:bCs/>
          <w:color w:val="000000" w:themeColor="text1"/>
          <w:kern w:val="36"/>
          <w:sz w:val="24"/>
          <w:u w:val="none"/>
          <w:lang w:eastAsia="cs-CZ"/>
        </w:rPr>
        <w:t xml:space="preserve">/2018 Sb., </w:t>
      </w:r>
      <w:r>
        <w:rPr>
          <w:rStyle w:val="Hypertextovodkaz"/>
          <w:rFonts w:ascii="Tahoma" w:eastAsia="Times New Roman" w:hAnsi="Tahoma" w:cs="Tahoma"/>
          <w:b/>
          <w:bCs/>
          <w:color w:val="000000" w:themeColor="text1"/>
          <w:kern w:val="36"/>
          <w:sz w:val="24"/>
          <w:u w:val="none"/>
          <w:lang w:eastAsia="cs-CZ"/>
        </w:rPr>
        <w:t xml:space="preserve">o úpravě náhrady za ztrátu na výdělku po skončení pracovní neschopnosti vzniklé pracovním úrazem nebo nemocí z povolání a o úpravě náhrady nákladů na výživu pozůstalých podle pracovněprávních předpisů </w:t>
      </w:r>
    </w:p>
    <w:p w:rsidR="00F33E4D" w:rsidRDefault="00F33E4D" w:rsidP="00F33E4D">
      <w:pPr>
        <w:pStyle w:val="Bezmezer"/>
        <w:jc w:val="right"/>
        <w:rPr>
          <w:rFonts w:ascii="Tahoma" w:hAnsi="Tahoma" w:cs="Tahoma"/>
          <w:sz w:val="20"/>
          <w:szCs w:val="20"/>
        </w:rPr>
      </w:pPr>
      <w:r>
        <w:rPr>
          <w:rFonts w:ascii="Tahoma" w:hAnsi="Tahoma" w:cs="Tahoma"/>
          <w:sz w:val="20"/>
          <w:szCs w:val="20"/>
        </w:rPr>
        <w:t>Účinnost od 1. 1. 2019</w:t>
      </w:r>
    </w:p>
    <w:p w:rsidR="00F33E4D" w:rsidRDefault="00F33E4D" w:rsidP="00F33E4D">
      <w:pPr>
        <w:pStyle w:val="Bezmezer"/>
        <w:jc w:val="right"/>
        <w:rPr>
          <w:rFonts w:ascii="Tahoma" w:hAnsi="Tahoma" w:cs="Tahoma"/>
          <w:sz w:val="20"/>
          <w:szCs w:val="20"/>
        </w:rPr>
      </w:pPr>
    </w:p>
    <w:p w:rsidR="00F33E4D" w:rsidRPr="001F16D1" w:rsidRDefault="00F33E4D" w:rsidP="00F33E4D">
      <w:pPr>
        <w:pStyle w:val="Bezmezer"/>
        <w:jc w:val="both"/>
        <w:rPr>
          <w:rStyle w:val="Hypertextovodkaz"/>
          <w:rFonts w:ascii="Tahoma" w:eastAsia="Times New Roman" w:hAnsi="Tahoma" w:cs="Tahoma"/>
          <w:bCs/>
          <w:color w:val="000000" w:themeColor="text1"/>
          <w:kern w:val="36"/>
          <w:sz w:val="20"/>
          <w:szCs w:val="20"/>
          <w:u w:val="none"/>
          <w:lang w:eastAsia="cs-CZ"/>
        </w:rPr>
      </w:pPr>
      <w:r w:rsidRPr="001F16D1">
        <w:rPr>
          <w:rStyle w:val="Hypertextovodkaz"/>
          <w:rFonts w:ascii="Tahoma" w:eastAsia="Times New Roman" w:hAnsi="Tahoma" w:cs="Tahoma"/>
          <w:bCs/>
          <w:color w:val="000000" w:themeColor="text1"/>
          <w:kern w:val="36"/>
          <w:sz w:val="20"/>
          <w:szCs w:val="20"/>
          <w:u w:val="none"/>
          <w:lang w:eastAsia="cs-CZ"/>
        </w:rPr>
        <w:t xml:space="preserve">Dne </w:t>
      </w:r>
      <w:r>
        <w:rPr>
          <w:rStyle w:val="Hypertextovodkaz"/>
          <w:rFonts w:ascii="Tahoma" w:eastAsia="Times New Roman" w:hAnsi="Tahoma" w:cs="Tahoma"/>
          <w:bCs/>
          <w:color w:val="000000" w:themeColor="text1"/>
          <w:kern w:val="36"/>
          <w:sz w:val="20"/>
          <w:szCs w:val="20"/>
          <w:u w:val="none"/>
          <w:lang w:eastAsia="cs-CZ"/>
        </w:rPr>
        <w:t>20. 12. 2018</w:t>
      </w:r>
      <w:r w:rsidRPr="001F16D1">
        <w:rPr>
          <w:rStyle w:val="Hypertextovodkaz"/>
          <w:rFonts w:ascii="Tahoma" w:eastAsia="Times New Roman" w:hAnsi="Tahoma" w:cs="Tahoma"/>
          <w:bCs/>
          <w:color w:val="000000" w:themeColor="text1"/>
          <w:kern w:val="36"/>
          <w:sz w:val="20"/>
          <w:szCs w:val="20"/>
          <w:u w:val="none"/>
          <w:lang w:eastAsia="cs-CZ"/>
        </w:rPr>
        <w:t xml:space="preserve"> byl</w:t>
      </w:r>
      <w:r>
        <w:rPr>
          <w:rStyle w:val="Hypertextovodkaz"/>
          <w:rFonts w:ascii="Tahoma" w:eastAsia="Times New Roman" w:hAnsi="Tahoma" w:cs="Tahoma"/>
          <w:bCs/>
          <w:color w:val="000000" w:themeColor="text1"/>
          <w:kern w:val="36"/>
          <w:sz w:val="20"/>
          <w:szCs w:val="20"/>
          <w:u w:val="none"/>
          <w:lang w:eastAsia="cs-CZ"/>
        </w:rPr>
        <w:t>o</w:t>
      </w:r>
      <w:r w:rsidRPr="001F16D1">
        <w:rPr>
          <w:rStyle w:val="Hypertextovodkaz"/>
          <w:rFonts w:ascii="Tahoma" w:eastAsia="Times New Roman" w:hAnsi="Tahoma" w:cs="Tahoma"/>
          <w:bCs/>
          <w:color w:val="000000" w:themeColor="text1"/>
          <w:kern w:val="36"/>
          <w:sz w:val="20"/>
          <w:szCs w:val="20"/>
          <w:u w:val="none"/>
          <w:lang w:eastAsia="cs-CZ"/>
        </w:rPr>
        <w:t xml:space="preserve"> ve sbírce zákonů publikován</w:t>
      </w:r>
      <w:r>
        <w:rPr>
          <w:rStyle w:val="Hypertextovodkaz"/>
          <w:rFonts w:ascii="Tahoma" w:eastAsia="Times New Roman" w:hAnsi="Tahoma" w:cs="Tahoma"/>
          <w:bCs/>
          <w:color w:val="000000" w:themeColor="text1"/>
          <w:kern w:val="36"/>
          <w:sz w:val="20"/>
          <w:szCs w:val="20"/>
          <w:u w:val="none"/>
          <w:lang w:eastAsia="cs-CZ"/>
        </w:rPr>
        <w:t>o</w:t>
      </w:r>
      <w:r w:rsidRPr="001F16D1">
        <w:rPr>
          <w:rStyle w:val="Hypertextovodkaz"/>
          <w:rFonts w:ascii="Tahoma" w:eastAsia="Times New Roman" w:hAnsi="Tahoma" w:cs="Tahoma"/>
          <w:bCs/>
          <w:color w:val="000000" w:themeColor="text1"/>
          <w:kern w:val="36"/>
          <w:sz w:val="20"/>
          <w:szCs w:val="20"/>
          <w:u w:val="none"/>
          <w:lang w:eastAsia="cs-CZ"/>
        </w:rPr>
        <w:t xml:space="preserve"> </w:t>
      </w:r>
      <w:r>
        <w:rPr>
          <w:rStyle w:val="Hypertextovodkaz"/>
          <w:rFonts w:ascii="Tahoma" w:eastAsia="Times New Roman" w:hAnsi="Tahoma" w:cs="Tahoma"/>
          <w:bCs/>
          <w:color w:val="000000" w:themeColor="text1"/>
          <w:kern w:val="36"/>
          <w:sz w:val="20"/>
          <w:szCs w:val="20"/>
          <w:u w:val="none"/>
          <w:lang w:eastAsia="cs-CZ"/>
        </w:rPr>
        <w:t>nařízení vlády, kterým upravil</w:t>
      </w:r>
      <w:r w:rsidR="009916FA">
        <w:rPr>
          <w:rStyle w:val="Hypertextovodkaz"/>
          <w:rFonts w:ascii="Tahoma" w:eastAsia="Times New Roman" w:hAnsi="Tahoma" w:cs="Tahoma"/>
          <w:bCs/>
          <w:color w:val="000000" w:themeColor="text1"/>
          <w:kern w:val="36"/>
          <w:sz w:val="20"/>
          <w:szCs w:val="20"/>
          <w:u w:val="none"/>
          <w:lang w:eastAsia="cs-CZ"/>
        </w:rPr>
        <w:t xml:space="preserve">o </w:t>
      </w:r>
      <w:r w:rsidR="009916FA" w:rsidRPr="009916FA">
        <w:rPr>
          <w:rStyle w:val="Hypertextovodkaz"/>
          <w:rFonts w:ascii="Tahoma" w:eastAsia="Times New Roman" w:hAnsi="Tahoma" w:cs="Tahoma"/>
          <w:bCs/>
          <w:color w:val="000000" w:themeColor="text1"/>
          <w:kern w:val="36"/>
          <w:sz w:val="20"/>
          <w:szCs w:val="20"/>
          <w:u w:val="none"/>
          <w:lang w:eastAsia="cs-CZ"/>
        </w:rPr>
        <w:t>náhrady za ztrátu na výdělku po skončení pracovní neschopnosti vzniklé pracovním úrazem nebo nemocí z povolání a o úpravě náhrady nákladů na výživu pozůstalých</w:t>
      </w:r>
      <w:r w:rsidR="009916FA">
        <w:rPr>
          <w:rStyle w:val="Hypertextovodkaz"/>
          <w:rFonts w:ascii="Tahoma" w:eastAsia="Times New Roman" w:hAnsi="Tahoma" w:cs="Tahoma"/>
          <w:bCs/>
          <w:color w:val="000000" w:themeColor="text1"/>
          <w:kern w:val="36"/>
          <w:sz w:val="20"/>
          <w:szCs w:val="20"/>
          <w:u w:val="none"/>
          <w:lang w:eastAsia="cs-CZ"/>
        </w:rPr>
        <w:t>.</w:t>
      </w:r>
    </w:p>
    <w:p w:rsidR="00F33E4D" w:rsidRPr="001F16D1" w:rsidRDefault="00F33E4D" w:rsidP="00F33E4D">
      <w:pPr>
        <w:pStyle w:val="Bezmezer"/>
        <w:jc w:val="both"/>
        <w:rPr>
          <w:rStyle w:val="Hypertextovodkaz"/>
          <w:rFonts w:ascii="Tahoma" w:eastAsia="Times New Roman" w:hAnsi="Tahoma" w:cs="Tahoma"/>
          <w:bCs/>
          <w:color w:val="000000" w:themeColor="text1"/>
          <w:kern w:val="36"/>
          <w:sz w:val="20"/>
          <w:szCs w:val="20"/>
          <w:u w:val="none"/>
          <w:lang w:eastAsia="cs-CZ"/>
        </w:rPr>
      </w:pPr>
    </w:p>
    <w:p w:rsidR="00F33E4D" w:rsidRDefault="00F33E4D" w:rsidP="00F33E4D">
      <w:pPr>
        <w:pStyle w:val="Bezmezer"/>
        <w:jc w:val="both"/>
        <w:rPr>
          <w:rFonts w:ascii="Tahoma" w:hAnsi="Tahoma" w:cs="Tahoma"/>
          <w:sz w:val="20"/>
          <w:szCs w:val="20"/>
        </w:rPr>
      </w:pPr>
    </w:p>
    <w:p w:rsidR="00F33E4D" w:rsidRDefault="00F33E4D" w:rsidP="009916FA">
      <w:pPr>
        <w:pStyle w:val="Bezmezer"/>
        <w:shd w:val="clear" w:color="auto" w:fill="D9D9D9" w:themeFill="background1" w:themeFillShade="D9"/>
        <w:jc w:val="both"/>
        <w:rPr>
          <w:rFonts w:ascii="Tahoma" w:hAnsi="Tahoma" w:cs="Tahoma"/>
          <w:sz w:val="20"/>
          <w:szCs w:val="20"/>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 xml:space="preserve">Nařízení bude postoupeno </w:t>
      </w:r>
      <w:r w:rsidR="009916FA">
        <w:rPr>
          <w:rStyle w:val="Hypertextovodkaz"/>
          <w:rFonts w:ascii="Tahoma" w:eastAsia="Times New Roman" w:hAnsi="Tahoma" w:cs="Tahoma"/>
          <w:bCs/>
          <w:i/>
          <w:color w:val="000000" w:themeColor="text1"/>
          <w:kern w:val="36"/>
          <w:sz w:val="20"/>
          <w:szCs w:val="20"/>
          <w:u w:val="none"/>
          <w:lang w:eastAsia="cs-CZ"/>
        </w:rPr>
        <w:t>odboru řízení lidských zdrojů k aplikaci pro rok 2019.</w:t>
      </w:r>
    </w:p>
    <w:p w:rsidR="00F33E4D" w:rsidRDefault="00F33E4D" w:rsidP="00F33E4D">
      <w:pPr>
        <w:pStyle w:val="Bezmezer"/>
        <w:jc w:val="both"/>
        <w:rPr>
          <w:rFonts w:ascii="Tahoma" w:hAnsi="Tahoma" w:cs="Tahoma"/>
          <w:sz w:val="20"/>
          <w:szCs w:val="20"/>
        </w:rPr>
      </w:pPr>
    </w:p>
    <w:p w:rsidR="00F33E4D" w:rsidRDefault="00F33E4D" w:rsidP="00C470A1">
      <w:pPr>
        <w:pStyle w:val="Bezmezer"/>
        <w:jc w:val="both"/>
        <w:rPr>
          <w:rFonts w:ascii="Tahoma" w:hAnsi="Tahoma" w:cs="Tahoma"/>
          <w:sz w:val="20"/>
          <w:szCs w:val="20"/>
        </w:rPr>
      </w:pPr>
    </w:p>
    <w:p w:rsidR="00B16007" w:rsidRPr="00B16007" w:rsidRDefault="00B16007" w:rsidP="00B16007">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u w:val="none"/>
          <w:lang w:eastAsia="cs-CZ"/>
        </w:rPr>
      </w:pPr>
      <w:r w:rsidRPr="00B16007">
        <w:rPr>
          <w:rStyle w:val="Hypertextovodkaz"/>
          <w:rFonts w:ascii="Tahoma" w:eastAsia="Times New Roman" w:hAnsi="Tahoma" w:cs="Tahoma"/>
          <w:b/>
          <w:bCs/>
          <w:color w:val="000000" w:themeColor="text1"/>
          <w:kern w:val="36"/>
          <w:sz w:val="24"/>
          <w:u w:val="none"/>
          <w:lang w:eastAsia="cs-CZ"/>
        </w:rPr>
        <w:t>Zákon č. 286/2018 Sb., kterým se mění zákon č. 441/2003 Sb., o ochranných známkách</w:t>
      </w:r>
    </w:p>
    <w:p w:rsidR="00F02B7C" w:rsidRDefault="00B16007" w:rsidP="00B16007">
      <w:pPr>
        <w:pStyle w:val="Bezmezer"/>
        <w:jc w:val="right"/>
        <w:rPr>
          <w:rFonts w:ascii="Tahoma" w:hAnsi="Tahoma" w:cs="Tahoma"/>
          <w:sz w:val="20"/>
          <w:szCs w:val="20"/>
        </w:rPr>
      </w:pPr>
      <w:r>
        <w:rPr>
          <w:rFonts w:ascii="Tahoma" w:hAnsi="Tahoma" w:cs="Tahoma"/>
          <w:sz w:val="20"/>
          <w:szCs w:val="20"/>
        </w:rPr>
        <w:t>Účinnost od 1. 1. 2019</w:t>
      </w:r>
    </w:p>
    <w:p w:rsidR="00B16007" w:rsidRDefault="00B16007" w:rsidP="00B16007">
      <w:pPr>
        <w:pStyle w:val="Bezmezer"/>
        <w:jc w:val="right"/>
        <w:rPr>
          <w:rFonts w:ascii="Tahoma" w:hAnsi="Tahoma" w:cs="Tahoma"/>
          <w:sz w:val="20"/>
          <w:szCs w:val="20"/>
        </w:rPr>
      </w:pPr>
    </w:p>
    <w:p w:rsidR="00B16007" w:rsidRDefault="00B16007" w:rsidP="00B16007">
      <w:pPr>
        <w:pStyle w:val="Bezmezer"/>
        <w:jc w:val="both"/>
        <w:rPr>
          <w:rFonts w:ascii="Tahoma" w:hAnsi="Tahoma" w:cs="Tahoma"/>
          <w:sz w:val="20"/>
          <w:szCs w:val="20"/>
        </w:rPr>
      </w:pPr>
      <w:r>
        <w:rPr>
          <w:rFonts w:ascii="Tahoma" w:hAnsi="Tahoma" w:cs="Tahoma"/>
          <w:sz w:val="20"/>
          <w:szCs w:val="20"/>
        </w:rPr>
        <w:t>Novela</w:t>
      </w:r>
      <w:r w:rsidRPr="00B16007">
        <w:rPr>
          <w:rFonts w:ascii="Tahoma" w:hAnsi="Tahoma" w:cs="Tahoma"/>
          <w:sz w:val="20"/>
          <w:szCs w:val="20"/>
        </w:rPr>
        <w:t xml:space="preserve"> zákona o ochranných známkách přináší od 1.1.2019 významné změny v procesu registrace tzv. netradičních ochranných známek, dále přináší nové možnosti vlastníků ochranných známek domáhat se svých práv při porušování ochranných známek nebo obchodního tajemství, ale přenáší také na vlastníky ochranných známek větší odpovědnost za sledování registrací konkurenčních ochranných </w:t>
      </w:r>
      <w:r w:rsidRPr="00B16007">
        <w:rPr>
          <w:rFonts w:ascii="Tahoma" w:hAnsi="Tahoma" w:cs="Tahoma"/>
          <w:sz w:val="20"/>
          <w:szCs w:val="20"/>
        </w:rPr>
        <w:lastRenderedPageBreak/>
        <w:t>známek. Úřad průmyslového vlastnictví totiž od 1.</w:t>
      </w:r>
      <w:r>
        <w:rPr>
          <w:rFonts w:ascii="Tahoma" w:hAnsi="Tahoma" w:cs="Tahoma"/>
          <w:sz w:val="20"/>
          <w:szCs w:val="20"/>
        </w:rPr>
        <w:t xml:space="preserve"> </w:t>
      </w:r>
      <w:r w:rsidRPr="00B16007">
        <w:rPr>
          <w:rFonts w:ascii="Tahoma" w:hAnsi="Tahoma" w:cs="Tahoma"/>
          <w:sz w:val="20"/>
          <w:szCs w:val="20"/>
        </w:rPr>
        <w:t>1.</w:t>
      </w:r>
      <w:r>
        <w:rPr>
          <w:rFonts w:ascii="Tahoma" w:hAnsi="Tahoma" w:cs="Tahoma"/>
          <w:sz w:val="20"/>
          <w:szCs w:val="20"/>
        </w:rPr>
        <w:t xml:space="preserve"> </w:t>
      </w:r>
      <w:r w:rsidRPr="00B16007">
        <w:rPr>
          <w:rFonts w:ascii="Tahoma" w:hAnsi="Tahoma" w:cs="Tahoma"/>
          <w:sz w:val="20"/>
          <w:szCs w:val="20"/>
        </w:rPr>
        <w:t>2019 již nebude zkoumat zápisnou způsobilost nově přihlašovaných označení z hlediska porušování práv třetí osob (vlastníků starších ochranných známek, které jsou shodné s přihlašovaným označením) a ponechává tuto aktivitu pouze na vlastnících těchto starších ochranných známek, aby do řízení podali námitky. Lhůta k podání námitek je 3 měsíce od zveřejnění přihlášky a nelze ji prodloužit ani její zmeškání prominout. Splní-li tedy přihláška konkurenční ochranné známky jinak formální podmínky stanovené zákonem o ochranných známkách a námitky nebudou včas podány, Úřad průmyslového vlastnictví ji bez dalšího zapíše do rejstříku.</w:t>
      </w:r>
    </w:p>
    <w:p w:rsidR="00B16007" w:rsidRDefault="00B16007" w:rsidP="00B16007">
      <w:pPr>
        <w:pStyle w:val="Bezmezer"/>
        <w:jc w:val="both"/>
        <w:rPr>
          <w:rFonts w:ascii="Tahoma" w:hAnsi="Tahoma" w:cs="Tahoma"/>
          <w:sz w:val="20"/>
          <w:szCs w:val="20"/>
        </w:rPr>
      </w:pPr>
    </w:p>
    <w:p w:rsidR="00B16007" w:rsidRDefault="00B16007" w:rsidP="00B16007">
      <w:pPr>
        <w:pStyle w:val="Bezmezer"/>
        <w:shd w:val="clear" w:color="auto" w:fill="D9D9D9" w:themeFill="background1" w:themeFillShade="D9"/>
        <w:jc w:val="both"/>
        <w:rPr>
          <w:rFonts w:ascii="Tahoma" w:hAnsi="Tahoma" w:cs="Tahoma"/>
          <w:sz w:val="20"/>
          <w:szCs w:val="20"/>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OPS implementuje do svých procesů pravidelný monitoring přihlašovaných ochranných známek.</w:t>
      </w:r>
    </w:p>
    <w:p w:rsidR="00B16007" w:rsidRDefault="00B16007" w:rsidP="00B16007">
      <w:pPr>
        <w:pStyle w:val="Bezmezer"/>
        <w:jc w:val="both"/>
        <w:rPr>
          <w:rFonts w:ascii="Tahoma" w:hAnsi="Tahoma" w:cs="Tahoma"/>
          <w:sz w:val="20"/>
          <w:szCs w:val="20"/>
        </w:rPr>
      </w:pPr>
    </w:p>
    <w:p w:rsidR="00A1138A" w:rsidRPr="00DB40CC" w:rsidRDefault="00A1138A" w:rsidP="001241C8">
      <w:pPr>
        <w:pStyle w:val="Bezmezer"/>
        <w:numPr>
          <w:ilvl w:val="0"/>
          <w:numId w:val="2"/>
        </w:numPr>
        <w:shd w:val="clear" w:color="auto" w:fill="CAEECA"/>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F166AB" w:rsidRPr="00DB40CC" w:rsidRDefault="00F166AB" w:rsidP="00491428">
      <w:pPr>
        <w:pStyle w:val="Normlnweb"/>
        <w:shd w:val="clear" w:color="auto" w:fill="FFFFFF"/>
        <w:spacing w:before="0" w:beforeAutospacing="0" w:after="60" w:afterAutospacing="0" w:line="240" w:lineRule="atLeast"/>
        <w:jc w:val="both"/>
        <w:textAlignment w:val="center"/>
        <w:rPr>
          <w:rFonts w:ascii="Tahoma" w:hAnsi="Tahoma" w:cs="Tahoma"/>
          <w:color w:val="000000" w:themeColor="text1"/>
          <w:sz w:val="20"/>
          <w:szCs w:val="20"/>
        </w:rPr>
      </w:pPr>
    </w:p>
    <w:p w:rsidR="00A17C8E" w:rsidRDefault="001049A5" w:rsidP="0060528B">
      <w:pPr>
        <w:pStyle w:val="Bezmezer"/>
        <w:jc w:val="both"/>
        <w:rPr>
          <w:rStyle w:val="Hypertextovodkaz"/>
          <w:rFonts w:ascii="Tahoma" w:eastAsia="Times New Roman" w:hAnsi="Tahoma" w:cs="Tahoma"/>
          <w:bCs/>
          <w:i/>
          <w:color w:val="000000" w:themeColor="text1"/>
          <w:kern w:val="36"/>
          <w:sz w:val="20"/>
          <w:szCs w:val="20"/>
          <w:u w:val="none"/>
          <w:lang w:eastAsia="cs-CZ"/>
        </w:rPr>
      </w:pPr>
      <w:r w:rsidRPr="001049A5">
        <w:rPr>
          <w:rStyle w:val="Hypertextovodkaz"/>
          <w:rFonts w:ascii="Tahoma" w:eastAsia="Times New Roman" w:hAnsi="Tahoma" w:cs="Tahoma"/>
          <w:bCs/>
          <w:i/>
          <w:color w:val="000000" w:themeColor="text1"/>
          <w:kern w:val="36"/>
          <w:sz w:val="20"/>
          <w:szCs w:val="20"/>
          <w:u w:val="none"/>
          <w:lang w:eastAsia="cs-CZ"/>
        </w:rPr>
        <w:t>Ve sledovaném období nebyly předloženy žádné relevantní návrhy.</w:t>
      </w:r>
      <w:r>
        <w:rPr>
          <w:rStyle w:val="Hypertextovodkaz"/>
          <w:rFonts w:ascii="Tahoma" w:eastAsia="Times New Roman" w:hAnsi="Tahoma" w:cs="Tahoma"/>
          <w:bCs/>
          <w:i/>
          <w:color w:val="000000" w:themeColor="text1"/>
          <w:kern w:val="36"/>
          <w:sz w:val="20"/>
          <w:szCs w:val="20"/>
          <w:u w:val="none"/>
          <w:lang w:eastAsia="cs-CZ"/>
        </w:rPr>
        <w:t xml:space="preserve"> </w:t>
      </w:r>
      <w:r w:rsidR="00503ACF">
        <w:rPr>
          <w:rStyle w:val="Hypertextovodkaz"/>
          <w:rFonts w:ascii="Tahoma" w:eastAsia="Times New Roman" w:hAnsi="Tahoma" w:cs="Tahoma"/>
          <w:bCs/>
          <w:i/>
          <w:color w:val="000000" w:themeColor="text1"/>
          <w:kern w:val="36"/>
          <w:sz w:val="20"/>
          <w:szCs w:val="20"/>
          <w:u w:val="none"/>
          <w:lang w:eastAsia="cs-CZ"/>
        </w:rPr>
        <w:t>V monitoringu legislativy za leden 2019 bude představen legislativní plán pro rok 2019.</w:t>
      </w:r>
    </w:p>
    <w:p w:rsidR="00BF15EC" w:rsidRDefault="00BF15EC" w:rsidP="0060528B">
      <w:pPr>
        <w:pStyle w:val="Bezmezer"/>
        <w:jc w:val="both"/>
        <w:rPr>
          <w:rStyle w:val="Hypertextovodkaz"/>
          <w:rFonts w:ascii="Tahoma" w:eastAsia="Times New Roman" w:hAnsi="Tahoma" w:cs="Tahoma"/>
          <w:bCs/>
          <w:i/>
          <w:color w:val="000000" w:themeColor="text1"/>
          <w:kern w:val="36"/>
          <w:sz w:val="20"/>
          <w:szCs w:val="20"/>
          <w:u w:val="none"/>
          <w:lang w:eastAsia="cs-CZ"/>
        </w:rPr>
      </w:pPr>
    </w:p>
    <w:p w:rsidR="00503ACF" w:rsidRDefault="00503ACF" w:rsidP="0060528B">
      <w:pPr>
        <w:pStyle w:val="Bezmezer"/>
        <w:jc w:val="both"/>
        <w:rPr>
          <w:rStyle w:val="Hypertextovodkaz"/>
          <w:rFonts w:ascii="Tahoma" w:eastAsia="Times New Roman" w:hAnsi="Tahoma" w:cs="Tahoma"/>
          <w:bCs/>
          <w:color w:val="000000" w:themeColor="text1"/>
          <w:kern w:val="36"/>
          <w:sz w:val="20"/>
          <w:szCs w:val="20"/>
          <w:u w:val="none"/>
          <w:lang w:eastAsia="cs-CZ"/>
        </w:rPr>
      </w:pPr>
    </w:p>
    <w:p w:rsidR="00392A6A" w:rsidRPr="0028797B" w:rsidRDefault="00392A6A" w:rsidP="00392A6A">
      <w:pPr>
        <w:pStyle w:val="Bezmezer"/>
        <w:numPr>
          <w:ilvl w:val="0"/>
          <w:numId w:val="2"/>
        </w:numPr>
        <w:shd w:val="clear" w:color="auto" w:fill="CAEECA"/>
        <w:spacing w:line="360" w:lineRule="auto"/>
        <w:jc w:val="center"/>
        <w:rPr>
          <w:b/>
          <w:sz w:val="28"/>
        </w:rPr>
      </w:pPr>
      <w:r w:rsidRPr="00392A6A">
        <w:rPr>
          <w:rFonts w:ascii="Tahoma" w:hAnsi="Tahoma" w:cs="Tahoma"/>
          <w:b/>
          <w:sz w:val="28"/>
          <w:szCs w:val="20"/>
        </w:rPr>
        <w:t>Aktuální judikatura a stanoviska</w:t>
      </w:r>
    </w:p>
    <w:p w:rsidR="00CB0FB3" w:rsidRDefault="00CB0FB3" w:rsidP="00CB0FB3">
      <w:pPr>
        <w:pStyle w:val="Bezmezer"/>
        <w:spacing w:line="360" w:lineRule="auto"/>
        <w:jc w:val="both"/>
        <w:rPr>
          <w:rFonts w:ascii="Tahoma" w:hAnsi="Tahoma" w:cs="Tahoma"/>
          <w:color w:val="000000" w:themeColor="text1"/>
          <w:sz w:val="20"/>
          <w:szCs w:val="20"/>
        </w:rPr>
      </w:pPr>
    </w:p>
    <w:p w:rsidR="00CB376B" w:rsidRPr="00CB376B" w:rsidRDefault="00BF15EC" w:rsidP="00A40EF3">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Okamžité z</w:t>
      </w:r>
      <w:r w:rsidR="008D6A68">
        <w:rPr>
          <w:rStyle w:val="Hypertextovodkaz"/>
          <w:rFonts w:ascii="Tahoma" w:eastAsia="Times New Roman" w:hAnsi="Tahoma" w:cs="Tahoma"/>
          <w:b/>
          <w:bCs/>
          <w:color w:val="000000" w:themeColor="text1"/>
          <w:kern w:val="36"/>
          <w:sz w:val="24"/>
          <w:szCs w:val="24"/>
          <w:u w:val="none"/>
          <w:lang w:eastAsia="cs-CZ"/>
        </w:rPr>
        <w:t>rušení pracovního poměru z důvodu vyhrožování zaměstnavateli</w:t>
      </w:r>
    </w:p>
    <w:p w:rsidR="00017AE6" w:rsidRDefault="00017AE6" w:rsidP="001F16D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C27B8" w:rsidRDefault="008D6A68" w:rsidP="004C27B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w:t>
      </w:r>
      <w:r w:rsidR="00A56390">
        <w:rPr>
          <w:rStyle w:val="Hypertextovodkaz"/>
          <w:rFonts w:ascii="Tahoma" w:eastAsia="Times New Roman" w:hAnsi="Tahoma" w:cs="Tahoma"/>
          <w:bCs/>
          <w:color w:val="000000" w:themeColor="text1"/>
          <w:kern w:val="36"/>
          <w:sz w:val="20"/>
          <w:szCs w:val="20"/>
          <w:u w:val="none"/>
          <w:lang w:eastAsia="cs-CZ"/>
        </w:rPr>
        <w:t xml:space="preserve"> soud</w:t>
      </w:r>
      <w:r w:rsidR="00A40EF3" w:rsidRPr="00A40EF3">
        <w:rPr>
          <w:rStyle w:val="Hypertextovodkaz"/>
          <w:rFonts w:ascii="Tahoma" w:eastAsia="Times New Roman" w:hAnsi="Tahoma" w:cs="Tahoma"/>
          <w:bCs/>
          <w:color w:val="000000" w:themeColor="text1"/>
          <w:kern w:val="36"/>
          <w:sz w:val="20"/>
          <w:szCs w:val="20"/>
          <w:u w:val="none"/>
          <w:lang w:eastAsia="cs-CZ"/>
        </w:rPr>
        <w:t xml:space="preserve"> </w:t>
      </w:r>
      <w:r w:rsidR="00503ACF">
        <w:rPr>
          <w:rStyle w:val="Hypertextovodkaz"/>
          <w:rFonts w:ascii="Tahoma" w:eastAsia="Times New Roman" w:hAnsi="Tahoma" w:cs="Tahoma"/>
          <w:bCs/>
          <w:color w:val="000000" w:themeColor="text1"/>
          <w:kern w:val="36"/>
          <w:sz w:val="20"/>
          <w:szCs w:val="20"/>
          <w:u w:val="none"/>
          <w:lang w:eastAsia="cs-CZ"/>
        </w:rPr>
        <w:t xml:space="preserve">posuzoval případ, kdy byla zaměstnanci dána výpověď pro nadbytečnost, na což zaměstnanec reagoval výhružkou, že znemožní zaměstnavateli získání dotace od ministerstva ve výši 800 tisíc Kč. Na tuto výhružku zaměstnavatel reagoval okamžitým zrušením pracovního poměru se zaměstnancem. Zaměstnanec se u soudu domáhal, aby bylo toto okamžité zrušení pracovního poměru označeno za neplatné. Nejvyšší soud však žalobě zaměstnance na neplatnost nevyhověl. Nejvyšší soud připomenul, </w:t>
      </w:r>
      <w:r w:rsidR="00503ACF" w:rsidRPr="00503ACF">
        <w:rPr>
          <w:rStyle w:val="Hypertextovodkaz"/>
          <w:rFonts w:ascii="Tahoma" w:eastAsia="Times New Roman" w:hAnsi="Tahoma" w:cs="Tahoma"/>
          <w:bCs/>
          <w:color w:val="000000" w:themeColor="text1"/>
          <w:kern w:val="36"/>
          <w:sz w:val="20"/>
          <w:szCs w:val="20"/>
          <w:u w:val="none"/>
          <w:lang w:eastAsia="cs-CZ"/>
        </w:rPr>
        <w:t>že ve vztazích zaměstnavatele a zaměstnance je nezbytný vztah důvěry, spolehlivost zaměstnance a jeho poctivost, vyplývající z ust. § 301 písm. d) zákoníku práce, jež zároveň ukládá zaměstnanci, aby celým svým chováním v souvislosti s pracovním vztahem nezpůsoboval zaměstnavateli škodu, ať už majetkovou, nebo morální. Nejvyšší soud proto již dříve dospěl k závěru, že útok na majetek zaměstnavatele, ať už přímý (např. krádeží, poškozováním, zneužitím apod.), nebo nepřímý (např. pokusem odčerpat část majetku zaměstnavatele bez odpovídajícího protiplnění), představuje tak významnou okolnost, že zpravidla již sama o sobě postačuje pro závěr o porušení povinnosti zaměstnance vyplývající z právních předpisů vztahujících se k jím vykonávané práci zvlášť hrubým způsobem.</w:t>
      </w:r>
    </w:p>
    <w:p w:rsidR="00503ACF" w:rsidRDefault="00503ACF" w:rsidP="004C27B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C27B8" w:rsidRPr="00C17383" w:rsidRDefault="004C27B8" w:rsidP="004C27B8">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w:t>
      </w:r>
      <w:r w:rsidR="00A56390">
        <w:rPr>
          <w:rStyle w:val="Hypertextovodkaz"/>
          <w:rFonts w:ascii="Tahoma" w:eastAsia="Times New Roman" w:hAnsi="Tahoma" w:cs="Tahoma"/>
          <w:bCs/>
          <w:i/>
          <w:color w:val="000000" w:themeColor="text1"/>
          <w:kern w:val="36"/>
          <w:sz w:val="20"/>
          <w:szCs w:val="20"/>
          <w:u w:val="none"/>
          <w:lang w:eastAsia="cs-CZ"/>
        </w:rPr>
        <w:t>POŘ.</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1875C8" w:rsidRDefault="001875C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1875C8" w:rsidRDefault="001875C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F249AE" w:rsidRDefault="00C70CB1" w:rsidP="00A56390">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lastRenderedPageBreak/>
        <w:t>Výpověď pro neuspokojivé pracovní výsledky zaměstnance</w:t>
      </w:r>
    </w:p>
    <w:p w:rsidR="00F249AE" w:rsidRDefault="00A56390" w:rsidP="00F249AE">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w:t>
      </w:r>
      <w:r w:rsidR="00C70CB1">
        <w:rPr>
          <w:rStyle w:val="Hypertextovodkaz"/>
          <w:rFonts w:ascii="Tahoma" w:eastAsia="Times New Roman" w:hAnsi="Tahoma" w:cs="Tahoma"/>
          <w:bCs/>
          <w:color w:val="000000" w:themeColor="text1"/>
          <w:kern w:val="36"/>
          <w:sz w:val="20"/>
          <w:szCs w:val="20"/>
          <w:u w:val="none"/>
          <w:lang w:eastAsia="cs-CZ"/>
        </w:rPr>
        <w:t>21 Cdo 3795/2017</w:t>
      </w:r>
    </w:p>
    <w:p w:rsidR="00A56390" w:rsidRDefault="00A56390" w:rsidP="00F249AE">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C70CB1" w:rsidRDefault="00C70CB1" w:rsidP="00A5639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Pokud zaměstnavatel, který hodlá dát zaměstnanci výpověď pro jeho neuspokojivé pracovní výsledky, musí nejprve písemně vyzvat zaměstnance k jejich odstranění. Přitom musí tyto nedostatky vymezit konkrétně a musí též určit přiměřenou lhůtu pro jejich odstranění. Následně zaměstnavatel musí ve výpovědi zaměstnanci vytknout, že v určené lhůtě neodstranil právě ty nedostatky, které byly vymezeny v dřívější písemné výzvě. </w:t>
      </w:r>
    </w:p>
    <w:p w:rsidR="00C70CB1" w:rsidRDefault="00C70CB1" w:rsidP="00A5639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C70CB1" w:rsidRDefault="00C70CB1" w:rsidP="00A5639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Zaměstnavatel může dát zaměstnanci výpověď již v okamžiku, kdy je zřejmé, že zaměstnanec neodstraní vymezené nedostatky ve lhůtě, kterou mu zaměstnavatel určil ve výzvě k jejich odstranění. V takovém případě zaměstnavatel nemusí vyčkávat, až uplyne celá lhůta. </w:t>
      </w:r>
    </w:p>
    <w:p w:rsidR="00BF15EC" w:rsidRPr="00C17383" w:rsidRDefault="00BF15EC" w:rsidP="00BF15EC">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POŘ.</w:t>
      </w:r>
    </w:p>
    <w:p w:rsidR="00BF15EC" w:rsidRDefault="00BF15EC" w:rsidP="00A5639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sectPr w:rsidR="00BF15EC"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C4D" w:rsidRDefault="00364C4D" w:rsidP="004F17ED">
      <w:pPr>
        <w:spacing w:after="0" w:line="240" w:lineRule="auto"/>
      </w:pPr>
      <w:r>
        <w:separator/>
      </w:r>
    </w:p>
  </w:endnote>
  <w:endnote w:type="continuationSeparator" w:id="0">
    <w:p w:rsidR="00364C4D" w:rsidRDefault="00364C4D"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EE0F0F" w:rsidRDefault="00EE0F0F">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3C45F9">
              <w:rPr>
                <w:rFonts w:ascii="Tahoma" w:hAnsi="Tahoma" w:cs="Tahoma"/>
                <w:b/>
                <w:bCs/>
                <w:noProof/>
                <w:sz w:val="16"/>
                <w:szCs w:val="16"/>
              </w:rPr>
              <w:t>2</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3C45F9">
              <w:rPr>
                <w:rFonts w:ascii="Tahoma" w:hAnsi="Tahoma" w:cs="Tahoma"/>
                <w:b/>
                <w:bCs/>
                <w:noProof/>
                <w:sz w:val="16"/>
                <w:szCs w:val="16"/>
              </w:rPr>
              <w:t>6</w:t>
            </w:r>
            <w:r w:rsidRPr="00FB7F36">
              <w:rPr>
                <w:rFonts w:ascii="Tahoma" w:hAnsi="Tahoma" w:cs="Tahoma"/>
                <w:b/>
                <w:bCs/>
                <w:sz w:val="16"/>
                <w:szCs w:val="16"/>
              </w:rPr>
              <w:fldChar w:fldCharType="end"/>
            </w:r>
          </w:p>
        </w:sdtContent>
      </w:sdt>
    </w:sdtContent>
  </w:sdt>
  <w:p w:rsidR="00EE0F0F" w:rsidRDefault="00EE0F0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C4D" w:rsidRDefault="00364C4D" w:rsidP="004F17ED">
      <w:pPr>
        <w:spacing w:after="0" w:line="240" w:lineRule="auto"/>
      </w:pPr>
      <w:r>
        <w:separator/>
      </w:r>
    </w:p>
  </w:footnote>
  <w:footnote w:type="continuationSeparator" w:id="0">
    <w:p w:rsidR="00364C4D" w:rsidRDefault="00364C4D"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F8A50E0"/>
    <w:multiLevelType w:val="hybridMultilevel"/>
    <w:tmpl w:val="5544758C"/>
    <w:lvl w:ilvl="0" w:tplc="483CAB1E">
      <w:start w:val="1"/>
      <w:numFmt w:val="decimal"/>
      <w:lvlText w:val="%1."/>
      <w:lvlJc w:val="left"/>
      <w:pPr>
        <w:ind w:left="360" w:hanging="360"/>
      </w:pPr>
      <w:rPr>
        <w:b/>
      </w:rPr>
    </w:lvl>
    <w:lvl w:ilvl="1" w:tplc="7520EF3E">
      <w:start w:val="1"/>
      <w:numFmt w:val="bullet"/>
      <w:lvlText w:val="→"/>
      <w:lvlJc w:val="left"/>
      <w:pPr>
        <w:ind w:left="786"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5">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7">
    <w:nsid w:val="29027D9B"/>
    <w:multiLevelType w:val="hybridMultilevel"/>
    <w:tmpl w:val="687CF5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90B3D57"/>
    <w:multiLevelType w:val="hybridMultilevel"/>
    <w:tmpl w:val="FA10F3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2F951580"/>
    <w:multiLevelType w:val="hybridMultilevel"/>
    <w:tmpl w:val="161E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2">
    <w:nsid w:val="42E50E35"/>
    <w:multiLevelType w:val="multilevel"/>
    <w:tmpl w:val="600899B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5">
    <w:nsid w:val="5EBB6430"/>
    <w:multiLevelType w:val="hybridMultilevel"/>
    <w:tmpl w:val="4D62FE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F1D1584"/>
    <w:multiLevelType w:val="hybridMultilevel"/>
    <w:tmpl w:val="C0F61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24"/>
  </w:num>
  <w:num w:numId="3">
    <w:abstractNumId w:val="23"/>
  </w:num>
  <w:num w:numId="4">
    <w:abstractNumId w:val="20"/>
  </w:num>
  <w:num w:numId="5">
    <w:abstractNumId w:val="21"/>
  </w:num>
  <w:num w:numId="6">
    <w:abstractNumId w:val="11"/>
  </w:num>
  <w:num w:numId="7">
    <w:abstractNumId w:val="10"/>
  </w:num>
  <w:num w:numId="8">
    <w:abstractNumId w:val="14"/>
  </w:num>
  <w:num w:numId="9">
    <w:abstractNumId w:val="30"/>
  </w:num>
  <w:num w:numId="10">
    <w:abstractNumId w:val="12"/>
  </w:num>
  <w:num w:numId="11">
    <w:abstractNumId w:val="32"/>
  </w:num>
  <w:num w:numId="12">
    <w:abstractNumId w:val="27"/>
  </w:num>
  <w:num w:numId="13">
    <w:abstractNumId w:val="29"/>
  </w:num>
  <w:num w:numId="14">
    <w:abstractNumId w:val="28"/>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5"/>
  </w:num>
  <w:num w:numId="26">
    <w:abstractNumId w:val="19"/>
  </w:num>
  <w:num w:numId="27">
    <w:abstractNumId w:val="16"/>
  </w:num>
  <w:num w:numId="28">
    <w:abstractNumId w:val="31"/>
  </w:num>
  <w:num w:numId="29">
    <w:abstractNumId w:val="26"/>
  </w:num>
  <w:num w:numId="30">
    <w:abstractNumId w:val="22"/>
  </w:num>
  <w:num w:numId="31">
    <w:abstractNumId w:val="18"/>
  </w:num>
  <w:num w:numId="32">
    <w:abstractNumId w:val="17"/>
  </w:num>
  <w:num w:numId="33">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331FE"/>
    <w:rsid w:val="0003592E"/>
    <w:rsid w:val="00035A22"/>
    <w:rsid w:val="00037D46"/>
    <w:rsid w:val="00037E81"/>
    <w:rsid w:val="000400D6"/>
    <w:rsid w:val="00040942"/>
    <w:rsid w:val="00040B86"/>
    <w:rsid w:val="00042450"/>
    <w:rsid w:val="00045E2F"/>
    <w:rsid w:val="000478D3"/>
    <w:rsid w:val="00047C25"/>
    <w:rsid w:val="00062A39"/>
    <w:rsid w:val="00070061"/>
    <w:rsid w:val="00071319"/>
    <w:rsid w:val="00071E57"/>
    <w:rsid w:val="00073AE1"/>
    <w:rsid w:val="00073DF1"/>
    <w:rsid w:val="00075A74"/>
    <w:rsid w:val="000767BA"/>
    <w:rsid w:val="00076B99"/>
    <w:rsid w:val="00081677"/>
    <w:rsid w:val="00084E43"/>
    <w:rsid w:val="000867AE"/>
    <w:rsid w:val="00093AAA"/>
    <w:rsid w:val="000944DB"/>
    <w:rsid w:val="000A6ED0"/>
    <w:rsid w:val="000B2D74"/>
    <w:rsid w:val="000C3CEF"/>
    <w:rsid w:val="000D10C4"/>
    <w:rsid w:val="000D3219"/>
    <w:rsid w:val="000D322B"/>
    <w:rsid w:val="000D43A2"/>
    <w:rsid w:val="000D5A9A"/>
    <w:rsid w:val="000D7741"/>
    <w:rsid w:val="000F2090"/>
    <w:rsid w:val="000F401A"/>
    <w:rsid w:val="000F4720"/>
    <w:rsid w:val="000F5A9C"/>
    <w:rsid w:val="000F69B8"/>
    <w:rsid w:val="001017A9"/>
    <w:rsid w:val="001028D7"/>
    <w:rsid w:val="001049A5"/>
    <w:rsid w:val="00106526"/>
    <w:rsid w:val="001065AE"/>
    <w:rsid w:val="0010675A"/>
    <w:rsid w:val="001109EF"/>
    <w:rsid w:val="001127CE"/>
    <w:rsid w:val="00117697"/>
    <w:rsid w:val="001236D2"/>
    <w:rsid w:val="001241C8"/>
    <w:rsid w:val="001265DA"/>
    <w:rsid w:val="00126CB8"/>
    <w:rsid w:val="001277A2"/>
    <w:rsid w:val="001311AC"/>
    <w:rsid w:val="00131647"/>
    <w:rsid w:val="00134EB5"/>
    <w:rsid w:val="001351A0"/>
    <w:rsid w:val="00135BEF"/>
    <w:rsid w:val="00137ACA"/>
    <w:rsid w:val="00137CB0"/>
    <w:rsid w:val="00141501"/>
    <w:rsid w:val="0015004C"/>
    <w:rsid w:val="00150FB7"/>
    <w:rsid w:val="00156C6C"/>
    <w:rsid w:val="00161BEA"/>
    <w:rsid w:val="00162805"/>
    <w:rsid w:val="001629CF"/>
    <w:rsid w:val="00162B8A"/>
    <w:rsid w:val="00163DDA"/>
    <w:rsid w:val="0016564F"/>
    <w:rsid w:val="00165B6A"/>
    <w:rsid w:val="001765B5"/>
    <w:rsid w:val="00184111"/>
    <w:rsid w:val="001875C8"/>
    <w:rsid w:val="001A0C83"/>
    <w:rsid w:val="001A1785"/>
    <w:rsid w:val="001A3D61"/>
    <w:rsid w:val="001A62A6"/>
    <w:rsid w:val="001A6AF4"/>
    <w:rsid w:val="001B5DB3"/>
    <w:rsid w:val="001B609E"/>
    <w:rsid w:val="001B66D4"/>
    <w:rsid w:val="001C27F8"/>
    <w:rsid w:val="001C4A0C"/>
    <w:rsid w:val="001C509B"/>
    <w:rsid w:val="001D0703"/>
    <w:rsid w:val="001D070C"/>
    <w:rsid w:val="001D0880"/>
    <w:rsid w:val="001D488C"/>
    <w:rsid w:val="001D7CC3"/>
    <w:rsid w:val="001E247A"/>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197B"/>
    <w:rsid w:val="00221F51"/>
    <w:rsid w:val="00222868"/>
    <w:rsid w:val="00236086"/>
    <w:rsid w:val="00240477"/>
    <w:rsid w:val="00242580"/>
    <w:rsid w:val="002441B4"/>
    <w:rsid w:val="0025086C"/>
    <w:rsid w:val="0025209F"/>
    <w:rsid w:val="00252C33"/>
    <w:rsid w:val="00253681"/>
    <w:rsid w:val="00254879"/>
    <w:rsid w:val="00257465"/>
    <w:rsid w:val="00257D6C"/>
    <w:rsid w:val="002610C4"/>
    <w:rsid w:val="00263CDC"/>
    <w:rsid w:val="002738A3"/>
    <w:rsid w:val="00276A8C"/>
    <w:rsid w:val="00276F8F"/>
    <w:rsid w:val="00283D2E"/>
    <w:rsid w:val="0028797B"/>
    <w:rsid w:val="00292D21"/>
    <w:rsid w:val="00296169"/>
    <w:rsid w:val="002A082D"/>
    <w:rsid w:val="002A255B"/>
    <w:rsid w:val="002A2F5C"/>
    <w:rsid w:val="002A7232"/>
    <w:rsid w:val="002B0E18"/>
    <w:rsid w:val="002B11D7"/>
    <w:rsid w:val="002B3FF4"/>
    <w:rsid w:val="002B4CA4"/>
    <w:rsid w:val="002B6A65"/>
    <w:rsid w:val="002B7C80"/>
    <w:rsid w:val="002C0879"/>
    <w:rsid w:val="002C27F8"/>
    <w:rsid w:val="002D1507"/>
    <w:rsid w:val="002D6498"/>
    <w:rsid w:val="002D7924"/>
    <w:rsid w:val="002E0119"/>
    <w:rsid w:val="002E0228"/>
    <w:rsid w:val="002E065A"/>
    <w:rsid w:val="002E0C9E"/>
    <w:rsid w:val="002E1514"/>
    <w:rsid w:val="002E151F"/>
    <w:rsid w:val="002E3FD5"/>
    <w:rsid w:val="002E7FFC"/>
    <w:rsid w:val="002F207D"/>
    <w:rsid w:val="002F57E7"/>
    <w:rsid w:val="00305BBB"/>
    <w:rsid w:val="003077D1"/>
    <w:rsid w:val="00311B5F"/>
    <w:rsid w:val="00311C47"/>
    <w:rsid w:val="003131F8"/>
    <w:rsid w:val="00322DF8"/>
    <w:rsid w:val="003249E2"/>
    <w:rsid w:val="00330B21"/>
    <w:rsid w:val="00333363"/>
    <w:rsid w:val="00335BB7"/>
    <w:rsid w:val="00343B36"/>
    <w:rsid w:val="00344F47"/>
    <w:rsid w:val="00351243"/>
    <w:rsid w:val="00351349"/>
    <w:rsid w:val="003526B8"/>
    <w:rsid w:val="003530C9"/>
    <w:rsid w:val="0035378B"/>
    <w:rsid w:val="00355EAB"/>
    <w:rsid w:val="00360D1A"/>
    <w:rsid w:val="003628E1"/>
    <w:rsid w:val="0036402D"/>
    <w:rsid w:val="00364C4D"/>
    <w:rsid w:val="00370ABB"/>
    <w:rsid w:val="00371022"/>
    <w:rsid w:val="00372802"/>
    <w:rsid w:val="00376752"/>
    <w:rsid w:val="00380F22"/>
    <w:rsid w:val="00384022"/>
    <w:rsid w:val="00386132"/>
    <w:rsid w:val="00392A6A"/>
    <w:rsid w:val="00395866"/>
    <w:rsid w:val="003A5632"/>
    <w:rsid w:val="003B1E33"/>
    <w:rsid w:val="003B2837"/>
    <w:rsid w:val="003B3592"/>
    <w:rsid w:val="003B59D1"/>
    <w:rsid w:val="003B5C88"/>
    <w:rsid w:val="003B7170"/>
    <w:rsid w:val="003B74D1"/>
    <w:rsid w:val="003C03D9"/>
    <w:rsid w:val="003C3862"/>
    <w:rsid w:val="003C45F9"/>
    <w:rsid w:val="003C5DCF"/>
    <w:rsid w:val="003D05CF"/>
    <w:rsid w:val="003D1358"/>
    <w:rsid w:val="003D13B0"/>
    <w:rsid w:val="003D387C"/>
    <w:rsid w:val="003E7434"/>
    <w:rsid w:val="003F33C4"/>
    <w:rsid w:val="003F5319"/>
    <w:rsid w:val="00403BCB"/>
    <w:rsid w:val="00403E80"/>
    <w:rsid w:val="004048A1"/>
    <w:rsid w:val="0040539D"/>
    <w:rsid w:val="00407A61"/>
    <w:rsid w:val="004128FE"/>
    <w:rsid w:val="00413E46"/>
    <w:rsid w:val="004161B5"/>
    <w:rsid w:val="00417839"/>
    <w:rsid w:val="00422050"/>
    <w:rsid w:val="00423FDD"/>
    <w:rsid w:val="004242DB"/>
    <w:rsid w:val="004353BF"/>
    <w:rsid w:val="00440048"/>
    <w:rsid w:val="0044093C"/>
    <w:rsid w:val="004450E2"/>
    <w:rsid w:val="004536BC"/>
    <w:rsid w:val="00454762"/>
    <w:rsid w:val="004549DE"/>
    <w:rsid w:val="004559EA"/>
    <w:rsid w:val="00465991"/>
    <w:rsid w:val="00466E48"/>
    <w:rsid w:val="0047044D"/>
    <w:rsid w:val="00471191"/>
    <w:rsid w:val="004826DF"/>
    <w:rsid w:val="00483D3E"/>
    <w:rsid w:val="004901A5"/>
    <w:rsid w:val="0049025F"/>
    <w:rsid w:val="00490473"/>
    <w:rsid w:val="00491428"/>
    <w:rsid w:val="00491EB7"/>
    <w:rsid w:val="004935E1"/>
    <w:rsid w:val="00496091"/>
    <w:rsid w:val="004B16CD"/>
    <w:rsid w:val="004B555E"/>
    <w:rsid w:val="004C0443"/>
    <w:rsid w:val="004C27B8"/>
    <w:rsid w:val="004D207B"/>
    <w:rsid w:val="004D304C"/>
    <w:rsid w:val="004D65E5"/>
    <w:rsid w:val="004D762B"/>
    <w:rsid w:val="004E0C28"/>
    <w:rsid w:val="004E1900"/>
    <w:rsid w:val="004E46C7"/>
    <w:rsid w:val="004E67B6"/>
    <w:rsid w:val="004E7517"/>
    <w:rsid w:val="004F0300"/>
    <w:rsid w:val="004F17ED"/>
    <w:rsid w:val="004F3002"/>
    <w:rsid w:val="004F3132"/>
    <w:rsid w:val="004F37DA"/>
    <w:rsid w:val="004F3AEB"/>
    <w:rsid w:val="00501365"/>
    <w:rsid w:val="005024A6"/>
    <w:rsid w:val="00503ACF"/>
    <w:rsid w:val="005042A6"/>
    <w:rsid w:val="00505738"/>
    <w:rsid w:val="00505B58"/>
    <w:rsid w:val="005062F3"/>
    <w:rsid w:val="00506981"/>
    <w:rsid w:val="005132D4"/>
    <w:rsid w:val="005170B6"/>
    <w:rsid w:val="00521193"/>
    <w:rsid w:val="005226BE"/>
    <w:rsid w:val="00524448"/>
    <w:rsid w:val="00525327"/>
    <w:rsid w:val="0052707D"/>
    <w:rsid w:val="00527B4E"/>
    <w:rsid w:val="005302F5"/>
    <w:rsid w:val="00530CBE"/>
    <w:rsid w:val="00533958"/>
    <w:rsid w:val="00540EA0"/>
    <w:rsid w:val="00542B36"/>
    <w:rsid w:val="00543D4A"/>
    <w:rsid w:val="00544C49"/>
    <w:rsid w:val="005452CF"/>
    <w:rsid w:val="005629AE"/>
    <w:rsid w:val="005635CB"/>
    <w:rsid w:val="005725FF"/>
    <w:rsid w:val="00572A6B"/>
    <w:rsid w:val="0057392F"/>
    <w:rsid w:val="005824E2"/>
    <w:rsid w:val="00584AD1"/>
    <w:rsid w:val="005874EF"/>
    <w:rsid w:val="00590D0D"/>
    <w:rsid w:val="00595560"/>
    <w:rsid w:val="005A5321"/>
    <w:rsid w:val="005B1C5E"/>
    <w:rsid w:val="005B3219"/>
    <w:rsid w:val="005C2727"/>
    <w:rsid w:val="005C311E"/>
    <w:rsid w:val="005C3F6A"/>
    <w:rsid w:val="005C44B7"/>
    <w:rsid w:val="005C5748"/>
    <w:rsid w:val="005D548B"/>
    <w:rsid w:val="005D7712"/>
    <w:rsid w:val="005E072B"/>
    <w:rsid w:val="005E1CF4"/>
    <w:rsid w:val="005E531F"/>
    <w:rsid w:val="005E6134"/>
    <w:rsid w:val="005F197A"/>
    <w:rsid w:val="005F6373"/>
    <w:rsid w:val="0060528B"/>
    <w:rsid w:val="00611C81"/>
    <w:rsid w:val="00612770"/>
    <w:rsid w:val="00616728"/>
    <w:rsid w:val="00621743"/>
    <w:rsid w:val="00625E80"/>
    <w:rsid w:val="00633D0B"/>
    <w:rsid w:val="00634759"/>
    <w:rsid w:val="00634BBB"/>
    <w:rsid w:val="00636CC5"/>
    <w:rsid w:val="0064007D"/>
    <w:rsid w:val="00640821"/>
    <w:rsid w:val="006419FC"/>
    <w:rsid w:val="00642B92"/>
    <w:rsid w:val="0064695A"/>
    <w:rsid w:val="00651B06"/>
    <w:rsid w:val="00655121"/>
    <w:rsid w:val="00656175"/>
    <w:rsid w:val="00661CF8"/>
    <w:rsid w:val="00664BFA"/>
    <w:rsid w:val="00681668"/>
    <w:rsid w:val="00685036"/>
    <w:rsid w:val="00687E51"/>
    <w:rsid w:val="0069081D"/>
    <w:rsid w:val="006909A9"/>
    <w:rsid w:val="00692BAF"/>
    <w:rsid w:val="006A1F9A"/>
    <w:rsid w:val="006A2727"/>
    <w:rsid w:val="006A4A20"/>
    <w:rsid w:val="006B0435"/>
    <w:rsid w:val="006B1D5C"/>
    <w:rsid w:val="006B2EB6"/>
    <w:rsid w:val="006B6895"/>
    <w:rsid w:val="006B7EE9"/>
    <w:rsid w:val="006C005F"/>
    <w:rsid w:val="006C459B"/>
    <w:rsid w:val="006C4699"/>
    <w:rsid w:val="006C6DAC"/>
    <w:rsid w:val="006C6F55"/>
    <w:rsid w:val="006D2E1E"/>
    <w:rsid w:val="006D437B"/>
    <w:rsid w:val="006D468C"/>
    <w:rsid w:val="006D487E"/>
    <w:rsid w:val="006E09B3"/>
    <w:rsid w:val="006E57D1"/>
    <w:rsid w:val="006F2E08"/>
    <w:rsid w:val="006F443D"/>
    <w:rsid w:val="00701B95"/>
    <w:rsid w:val="00706A9F"/>
    <w:rsid w:val="00711F19"/>
    <w:rsid w:val="007148E4"/>
    <w:rsid w:val="00715A6F"/>
    <w:rsid w:val="00721803"/>
    <w:rsid w:val="00724B67"/>
    <w:rsid w:val="0073165C"/>
    <w:rsid w:val="00741601"/>
    <w:rsid w:val="00745373"/>
    <w:rsid w:val="007503D0"/>
    <w:rsid w:val="00751E42"/>
    <w:rsid w:val="00760E95"/>
    <w:rsid w:val="00761984"/>
    <w:rsid w:val="00765FD7"/>
    <w:rsid w:val="00773243"/>
    <w:rsid w:val="007825CD"/>
    <w:rsid w:val="00783961"/>
    <w:rsid w:val="00785AB4"/>
    <w:rsid w:val="00790364"/>
    <w:rsid w:val="0079795D"/>
    <w:rsid w:val="007A7BE0"/>
    <w:rsid w:val="007B7559"/>
    <w:rsid w:val="007C2983"/>
    <w:rsid w:val="007C3635"/>
    <w:rsid w:val="007C36DB"/>
    <w:rsid w:val="007C51BB"/>
    <w:rsid w:val="007C520E"/>
    <w:rsid w:val="007D72DA"/>
    <w:rsid w:val="007E053D"/>
    <w:rsid w:val="007E317C"/>
    <w:rsid w:val="007E6A31"/>
    <w:rsid w:val="007E7045"/>
    <w:rsid w:val="007F09E2"/>
    <w:rsid w:val="007F3540"/>
    <w:rsid w:val="0080530B"/>
    <w:rsid w:val="008105BA"/>
    <w:rsid w:val="00812AEE"/>
    <w:rsid w:val="0081766C"/>
    <w:rsid w:val="00817BD5"/>
    <w:rsid w:val="00822C34"/>
    <w:rsid w:val="008230B0"/>
    <w:rsid w:val="0082325F"/>
    <w:rsid w:val="0082596B"/>
    <w:rsid w:val="00825F8D"/>
    <w:rsid w:val="0082635A"/>
    <w:rsid w:val="00831890"/>
    <w:rsid w:val="00833FA6"/>
    <w:rsid w:val="0083799C"/>
    <w:rsid w:val="00844B2A"/>
    <w:rsid w:val="008472B6"/>
    <w:rsid w:val="00852FD0"/>
    <w:rsid w:val="008559F5"/>
    <w:rsid w:val="00856973"/>
    <w:rsid w:val="0086206B"/>
    <w:rsid w:val="00862B3D"/>
    <w:rsid w:val="00863036"/>
    <w:rsid w:val="00863A2B"/>
    <w:rsid w:val="008662C9"/>
    <w:rsid w:val="008679EA"/>
    <w:rsid w:val="00867E85"/>
    <w:rsid w:val="008741F9"/>
    <w:rsid w:val="00877BA9"/>
    <w:rsid w:val="008803F5"/>
    <w:rsid w:val="00883431"/>
    <w:rsid w:val="00886054"/>
    <w:rsid w:val="00893510"/>
    <w:rsid w:val="00896C09"/>
    <w:rsid w:val="00896D55"/>
    <w:rsid w:val="00897211"/>
    <w:rsid w:val="008978F9"/>
    <w:rsid w:val="008A1B9B"/>
    <w:rsid w:val="008B09D3"/>
    <w:rsid w:val="008B4469"/>
    <w:rsid w:val="008B5061"/>
    <w:rsid w:val="008B5D32"/>
    <w:rsid w:val="008C1454"/>
    <w:rsid w:val="008C43D6"/>
    <w:rsid w:val="008C5AFD"/>
    <w:rsid w:val="008D0BF0"/>
    <w:rsid w:val="008D1F1C"/>
    <w:rsid w:val="008D540D"/>
    <w:rsid w:val="008D626F"/>
    <w:rsid w:val="008D6A68"/>
    <w:rsid w:val="008D6BFF"/>
    <w:rsid w:val="008E77C3"/>
    <w:rsid w:val="008E7880"/>
    <w:rsid w:val="008F311F"/>
    <w:rsid w:val="008F3C49"/>
    <w:rsid w:val="00904456"/>
    <w:rsid w:val="00910943"/>
    <w:rsid w:val="00912943"/>
    <w:rsid w:val="009143FC"/>
    <w:rsid w:val="009230B5"/>
    <w:rsid w:val="009231A5"/>
    <w:rsid w:val="009248C4"/>
    <w:rsid w:val="0092710B"/>
    <w:rsid w:val="009279A4"/>
    <w:rsid w:val="00927C2D"/>
    <w:rsid w:val="00930985"/>
    <w:rsid w:val="0093136E"/>
    <w:rsid w:val="009333C7"/>
    <w:rsid w:val="00935399"/>
    <w:rsid w:val="00937F20"/>
    <w:rsid w:val="00940DD8"/>
    <w:rsid w:val="00941C55"/>
    <w:rsid w:val="00943423"/>
    <w:rsid w:val="00944403"/>
    <w:rsid w:val="0095537D"/>
    <w:rsid w:val="00957DE3"/>
    <w:rsid w:val="00957E6D"/>
    <w:rsid w:val="00963277"/>
    <w:rsid w:val="009645A1"/>
    <w:rsid w:val="0097133F"/>
    <w:rsid w:val="0097263C"/>
    <w:rsid w:val="009735AF"/>
    <w:rsid w:val="00973927"/>
    <w:rsid w:val="00981081"/>
    <w:rsid w:val="00986431"/>
    <w:rsid w:val="00990563"/>
    <w:rsid w:val="009914AF"/>
    <w:rsid w:val="009916FA"/>
    <w:rsid w:val="00992BB4"/>
    <w:rsid w:val="0099311C"/>
    <w:rsid w:val="00993474"/>
    <w:rsid w:val="009937C8"/>
    <w:rsid w:val="00993A3B"/>
    <w:rsid w:val="009A232F"/>
    <w:rsid w:val="009A4480"/>
    <w:rsid w:val="009B2451"/>
    <w:rsid w:val="009B5F82"/>
    <w:rsid w:val="009B7D05"/>
    <w:rsid w:val="009D0163"/>
    <w:rsid w:val="009D0EF5"/>
    <w:rsid w:val="009D37B7"/>
    <w:rsid w:val="009D6849"/>
    <w:rsid w:val="009F5B9C"/>
    <w:rsid w:val="00A00B1A"/>
    <w:rsid w:val="00A00D5C"/>
    <w:rsid w:val="00A00EFE"/>
    <w:rsid w:val="00A06F92"/>
    <w:rsid w:val="00A1138A"/>
    <w:rsid w:val="00A14697"/>
    <w:rsid w:val="00A17C8E"/>
    <w:rsid w:val="00A20227"/>
    <w:rsid w:val="00A235E1"/>
    <w:rsid w:val="00A2427F"/>
    <w:rsid w:val="00A25A93"/>
    <w:rsid w:val="00A26266"/>
    <w:rsid w:val="00A304F2"/>
    <w:rsid w:val="00A32137"/>
    <w:rsid w:val="00A35E63"/>
    <w:rsid w:val="00A40D88"/>
    <w:rsid w:val="00A40EF3"/>
    <w:rsid w:val="00A425CF"/>
    <w:rsid w:val="00A4328E"/>
    <w:rsid w:val="00A4785C"/>
    <w:rsid w:val="00A51F87"/>
    <w:rsid w:val="00A53592"/>
    <w:rsid w:val="00A56390"/>
    <w:rsid w:val="00A64610"/>
    <w:rsid w:val="00A724E2"/>
    <w:rsid w:val="00A72D2E"/>
    <w:rsid w:val="00A74D91"/>
    <w:rsid w:val="00A80DAC"/>
    <w:rsid w:val="00A810D8"/>
    <w:rsid w:val="00A8661F"/>
    <w:rsid w:val="00A868D7"/>
    <w:rsid w:val="00A90421"/>
    <w:rsid w:val="00A94D83"/>
    <w:rsid w:val="00A9509D"/>
    <w:rsid w:val="00A965DE"/>
    <w:rsid w:val="00A97275"/>
    <w:rsid w:val="00A97A82"/>
    <w:rsid w:val="00AA3152"/>
    <w:rsid w:val="00AB2AC7"/>
    <w:rsid w:val="00AB7A72"/>
    <w:rsid w:val="00AC0AFF"/>
    <w:rsid w:val="00AE0E69"/>
    <w:rsid w:val="00AE1C12"/>
    <w:rsid w:val="00AE6FE8"/>
    <w:rsid w:val="00B01EFD"/>
    <w:rsid w:val="00B02CA3"/>
    <w:rsid w:val="00B11E72"/>
    <w:rsid w:val="00B16007"/>
    <w:rsid w:val="00B23DBB"/>
    <w:rsid w:val="00B2481A"/>
    <w:rsid w:val="00B256C5"/>
    <w:rsid w:val="00B260C9"/>
    <w:rsid w:val="00B2624B"/>
    <w:rsid w:val="00B37871"/>
    <w:rsid w:val="00B445FA"/>
    <w:rsid w:val="00B469B4"/>
    <w:rsid w:val="00B503F5"/>
    <w:rsid w:val="00B53ECD"/>
    <w:rsid w:val="00B54AC3"/>
    <w:rsid w:val="00B556C5"/>
    <w:rsid w:val="00B61D44"/>
    <w:rsid w:val="00B62A83"/>
    <w:rsid w:val="00B636CE"/>
    <w:rsid w:val="00B64DE1"/>
    <w:rsid w:val="00B671E0"/>
    <w:rsid w:val="00B72496"/>
    <w:rsid w:val="00B74BB6"/>
    <w:rsid w:val="00B77CFA"/>
    <w:rsid w:val="00B9145E"/>
    <w:rsid w:val="00B91E12"/>
    <w:rsid w:val="00B94EF4"/>
    <w:rsid w:val="00B97271"/>
    <w:rsid w:val="00B97A23"/>
    <w:rsid w:val="00BA0D2D"/>
    <w:rsid w:val="00BA2C53"/>
    <w:rsid w:val="00BA30F2"/>
    <w:rsid w:val="00BA7587"/>
    <w:rsid w:val="00BB4C56"/>
    <w:rsid w:val="00BB55B2"/>
    <w:rsid w:val="00BB62FF"/>
    <w:rsid w:val="00BB7792"/>
    <w:rsid w:val="00BC07F1"/>
    <w:rsid w:val="00BC27A0"/>
    <w:rsid w:val="00BC329B"/>
    <w:rsid w:val="00BC6286"/>
    <w:rsid w:val="00BC63BD"/>
    <w:rsid w:val="00BE18F8"/>
    <w:rsid w:val="00BE541E"/>
    <w:rsid w:val="00BE5B7A"/>
    <w:rsid w:val="00BF15EC"/>
    <w:rsid w:val="00BF6038"/>
    <w:rsid w:val="00BF70FD"/>
    <w:rsid w:val="00C023AC"/>
    <w:rsid w:val="00C02A29"/>
    <w:rsid w:val="00C05079"/>
    <w:rsid w:val="00C1167A"/>
    <w:rsid w:val="00C17383"/>
    <w:rsid w:val="00C17D68"/>
    <w:rsid w:val="00C31C60"/>
    <w:rsid w:val="00C3782E"/>
    <w:rsid w:val="00C470A1"/>
    <w:rsid w:val="00C47E3E"/>
    <w:rsid w:val="00C50A52"/>
    <w:rsid w:val="00C55B8C"/>
    <w:rsid w:val="00C57BCD"/>
    <w:rsid w:val="00C619D5"/>
    <w:rsid w:val="00C6602B"/>
    <w:rsid w:val="00C70383"/>
    <w:rsid w:val="00C70CB1"/>
    <w:rsid w:val="00C72818"/>
    <w:rsid w:val="00C77004"/>
    <w:rsid w:val="00C87754"/>
    <w:rsid w:val="00C915B1"/>
    <w:rsid w:val="00C928B3"/>
    <w:rsid w:val="00C92B7D"/>
    <w:rsid w:val="00C976C3"/>
    <w:rsid w:val="00CA1663"/>
    <w:rsid w:val="00CA685A"/>
    <w:rsid w:val="00CA7478"/>
    <w:rsid w:val="00CB0FB3"/>
    <w:rsid w:val="00CB11A0"/>
    <w:rsid w:val="00CB376B"/>
    <w:rsid w:val="00CB5430"/>
    <w:rsid w:val="00CB711D"/>
    <w:rsid w:val="00CC444E"/>
    <w:rsid w:val="00CD6D43"/>
    <w:rsid w:val="00CE0565"/>
    <w:rsid w:val="00CE36F5"/>
    <w:rsid w:val="00CE413C"/>
    <w:rsid w:val="00CE4377"/>
    <w:rsid w:val="00CE724B"/>
    <w:rsid w:val="00CE7FBD"/>
    <w:rsid w:val="00CF3793"/>
    <w:rsid w:val="00CF3ED9"/>
    <w:rsid w:val="00D0703B"/>
    <w:rsid w:val="00D07E73"/>
    <w:rsid w:val="00D10D0F"/>
    <w:rsid w:val="00D1753B"/>
    <w:rsid w:val="00D20249"/>
    <w:rsid w:val="00D2228E"/>
    <w:rsid w:val="00D234E4"/>
    <w:rsid w:val="00D268C4"/>
    <w:rsid w:val="00D33CE6"/>
    <w:rsid w:val="00D340E4"/>
    <w:rsid w:val="00D34946"/>
    <w:rsid w:val="00D37885"/>
    <w:rsid w:val="00D40031"/>
    <w:rsid w:val="00D410F7"/>
    <w:rsid w:val="00D41645"/>
    <w:rsid w:val="00D42DDD"/>
    <w:rsid w:val="00D4355F"/>
    <w:rsid w:val="00D43FA7"/>
    <w:rsid w:val="00D53432"/>
    <w:rsid w:val="00D60F29"/>
    <w:rsid w:val="00D613CE"/>
    <w:rsid w:val="00D613D3"/>
    <w:rsid w:val="00D61CAE"/>
    <w:rsid w:val="00D633C1"/>
    <w:rsid w:val="00D6526A"/>
    <w:rsid w:val="00D658E1"/>
    <w:rsid w:val="00D65EC5"/>
    <w:rsid w:val="00D6735E"/>
    <w:rsid w:val="00D71AAE"/>
    <w:rsid w:val="00D7264E"/>
    <w:rsid w:val="00D82D7F"/>
    <w:rsid w:val="00D83883"/>
    <w:rsid w:val="00D87A8B"/>
    <w:rsid w:val="00D93D7D"/>
    <w:rsid w:val="00D95FA3"/>
    <w:rsid w:val="00D96829"/>
    <w:rsid w:val="00D97ED8"/>
    <w:rsid w:val="00DA06F9"/>
    <w:rsid w:val="00DB1E3D"/>
    <w:rsid w:val="00DB40CC"/>
    <w:rsid w:val="00DB458D"/>
    <w:rsid w:val="00DB50AC"/>
    <w:rsid w:val="00DB5E90"/>
    <w:rsid w:val="00DB61CB"/>
    <w:rsid w:val="00DC0787"/>
    <w:rsid w:val="00DC2570"/>
    <w:rsid w:val="00DD1AA1"/>
    <w:rsid w:val="00DD47F1"/>
    <w:rsid w:val="00DE50EF"/>
    <w:rsid w:val="00DE666A"/>
    <w:rsid w:val="00DE736D"/>
    <w:rsid w:val="00DF16A3"/>
    <w:rsid w:val="00DF35F7"/>
    <w:rsid w:val="00E01361"/>
    <w:rsid w:val="00E0232B"/>
    <w:rsid w:val="00E03BEF"/>
    <w:rsid w:val="00E12DAE"/>
    <w:rsid w:val="00E3074E"/>
    <w:rsid w:val="00E31529"/>
    <w:rsid w:val="00E36480"/>
    <w:rsid w:val="00E45A2F"/>
    <w:rsid w:val="00E53D58"/>
    <w:rsid w:val="00E56467"/>
    <w:rsid w:val="00E619AA"/>
    <w:rsid w:val="00E6376E"/>
    <w:rsid w:val="00E63CED"/>
    <w:rsid w:val="00E6521D"/>
    <w:rsid w:val="00E6671D"/>
    <w:rsid w:val="00E73B4C"/>
    <w:rsid w:val="00E74B68"/>
    <w:rsid w:val="00E75547"/>
    <w:rsid w:val="00E80F23"/>
    <w:rsid w:val="00E81F94"/>
    <w:rsid w:val="00E81FE7"/>
    <w:rsid w:val="00E85F14"/>
    <w:rsid w:val="00E905FA"/>
    <w:rsid w:val="00E939BE"/>
    <w:rsid w:val="00E96759"/>
    <w:rsid w:val="00EA38B9"/>
    <w:rsid w:val="00EA3E61"/>
    <w:rsid w:val="00EA4C52"/>
    <w:rsid w:val="00EA582B"/>
    <w:rsid w:val="00EB09CB"/>
    <w:rsid w:val="00EB69A4"/>
    <w:rsid w:val="00EC0DBD"/>
    <w:rsid w:val="00EC28FB"/>
    <w:rsid w:val="00EC33E9"/>
    <w:rsid w:val="00EC3946"/>
    <w:rsid w:val="00EC3992"/>
    <w:rsid w:val="00EC5855"/>
    <w:rsid w:val="00EE0F0F"/>
    <w:rsid w:val="00EE72BF"/>
    <w:rsid w:val="00EF4375"/>
    <w:rsid w:val="00F01D94"/>
    <w:rsid w:val="00F02B7C"/>
    <w:rsid w:val="00F03500"/>
    <w:rsid w:val="00F059ED"/>
    <w:rsid w:val="00F104A5"/>
    <w:rsid w:val="00F12A4C"/>
    <w:rsid w:val="00F12C83"/>
    <w:rsid w:val="00F166AB"/>
    <w:rsid w:val="00F209B6"/>
    <w:rsid w:val="00F230F8"/>
    <w:rsid w:val="00F249AE"/>
    <w:rsid w:val="00F32275"/>
    <w:rsid w:val="00F33E4D"/>
    <w:rsid w:val="00F367A2"/>
    <w:rsid w:val="00F40DE5"/>
    <w:rsid w:val="00F4152A"/>
    <w:rsid w:val="00F5181D"/>
    <w:rsid w:val="00F5618E"/>
    <w:rsid w:val="00F6231A"/>
    <w:rsid w:val="00F65644"/>
    <w:rsid w:val="00F72F5E"/>
    <w:rsid w:val="00F773D5"/>
    <w:rsid w:val="00F77F42"/>
    <w:rsid w:val="00F80E3A"/>
    <w:rsid w:val="00F81F9E"/>
    <w:rsid w:val="00F82CE9"/>
    <w:rsid w:val="00F83D9C"/>
    <w:rsid w:val="00F91C9E"/>
    <w:rsid w:val="00F933A7"/>
    <w:rsid w:val="00F96689"/>
    <w:rsid w:val="00F974E0"/>
    <w:rsid w:val="00F97A36"/>
    <w:rsid w:val="00FB6A3E"/>
    <w:rsid w:val="00FB7F36"/>
    <w:rsid w:val="00FC1BA6"/>
    <w:rsid w:val="00FC306F"/>
    <w:rsid w:val="00FC6865"/>
    <w:rsid w:val="00FC72F7"/>
    <w:rsid w:val="00FD1885"/>
    <w:rsid w:val="00FD44D4"/>
    <w:rsid w:val="00FD6903"/>
    <w:rsid w:val="00FE3040"/>
    <w:rsid w:val="00FF4ACD"/>
    <w:rsid w:val="00FF639F"/>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2CB0D-03A3-478F-B29A-D37EACA3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1673</Words>
  <Characters>9872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Klempířová Iveta</cp:lastModifiedBy>
  <cp:revision>2</cp:revision>
  <cp:lastPrinted>2018-12-10T12:16:00Z</cp:lastPrinted>
  <dcterms:created xsi:type="dcterms:W3CDTF">2019-01-09T08:11:00Z</dcterms:created>
  <dcterms:modified xsi:type="dcterms:W3CDTF">2019-01-09T08:11:00Z</dcterms:modified>
</cp:coreProperties>
</file>