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79795D"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KVĚTEN</w:t>
      </w:r>
      <w:r w:rsidR="00E81FE7">
        <w:rPr>
          <w:rFonts w:ascii="Tahoma" w:hAnsi="Tahoma" w:cs="Tahoma"/>
          <w:b/>
          <w:color w:val="000000" w:themeColor="text1"/>
          <w:sz w:val="32"/>
          <w:szCs w:val="20"/>
        </w:rPr>
        <w:t xml:space="preserve"> - </w:t>
      </w:r>
      <w:r>
        <w:rPr>
          <w:rFonts w:ascii="Tahoma" w:hAnsi="Tahoma" w:cs="Tahoma"/>
          <w:b/>
          <w:color w:val="000000" w:themeColor="text1"/>
          <w:sz w:val="32"/>
          <w:szCs w:val="20"/>
        </w:rPr>
        <w:t>ČERVEN</w:t>
      </w:r>
      <w:r w:rsidR="00B445FA">
        <w:rPr>
          <w:rFonts w:ascii="Tahoma" w:hAnsi="Tahoma" w:cs="Tahoma"/>
          <w:b/>
          <w:color w:val="000000" w:themeColor="text1"/>
          <w:sz w:val="32"/>
          <w:szCs w:val="20"/>
        </w:rPr>
        <w:t xml:space="preserve"> 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417839" w:rsidRDefault="0079795D"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Zákon č. 113/2018 Sb., kterým se mění zákon č. 254/2001 Sb., o vodách a o změně některých zákonů (vodní zákon) a zákon č. 388/1991 Sb., o Státním fondu životního prostředí České republiky</w:t>
      </w:r>
    </w:p>
    <w:p w:rsidR="0079795D" w:rsidRPr="000331FE" w:rsidRDefault="0079795D" w:rsidP="00384022">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Vyhláška č. 82/2018 Sb., o bezpečnostních opatřeních, kybernetických bezpečnostních incidentech, reaktivních opatřeních, náležitostech podání v oblasti kybernetické </w:t>
      </w:r>
      <w:r w:rsidR="005C3F6A">
        <w:rPr>
          <w:rFonts w:ascii="Tahoma" w:hAnsi="Tahoma" w:cs="Tahoma"/>
          <w:color w:val="000000" w:themeColor="text1"/>
          <w:sz w:val="20"/>
          <w:szCs w:val="20"/>
        </w:rPr>
        <w:t>bezpečnosti a likvidaci dat (vyhláška o kybernetické bezpečnosti)</w:t>
      </w:r>
    </w:p>
    <w:p w:rsidR="000331FE" w:rsidRPr="000331FE" w:rsidRDefault="000331FE" w:rsidP="000331FE">
      <w:pPr>
        <w:pStyle w:val="Bezmezer"/>
        <w:spacing w:line="360" w:lineRule="auto"/>
        <w:ind w:left="786"/>
        <w:jc w:val="both"/>
        <w:rPr>
          <w:rFonts w:ascii="Tahoma" w:hAnsi="Tahoma" w:cs="Tahoma"/>
          <w:color w:val="000000" w:themeColor="text1"/>
          <w:sz w:val="20"/>
          <w:szCs w:val="20"/>
        </w:rPr>
      </w:pPr>
    </w:p>
    <w:p w:rsidR="00661CF8" w:rsidRPr="00330B21" w:rsidRDefault="00661CF8" w:rsidP="001311AC">
      <w:pPr>
        <w:pStyle w:val="Bezmezer"/>
        <w:spacing w:line="360" w:lineRule="auto"/>
        <w:jc w:val="both"/>
        <w:rPr>
          <w:rFonts w:ascii="Tahoma" w:hAnsi="Tahoma" w:cs="Tahoma"/>
          <w:b/>
          <w:color w:val="000000" w:themeColor="text1"/>
          <w:sz w:val="24"/>
          <w:szCs w:val="20"/>
        </w:rPr>
      </w:pPr>
      <w:r w:rsidRPr="00330B21">
        <w:rPr>
          <w:rFonts w:ascii="Tahoma" w:hAnsi="Tahoma" w:cs="Tahoma"/>
          <w:b/>
          <w:color w:val="000000" w:themeColor="text1"/>
          <w:sz w:val="24"/>
          <w:szCs w:val="20"/>
        </w:rPr>
        <w:t>II. Připravovaná legislativa</w:t>
      </w:r>
    </w:p>
    <w:p w:rsidR="005C3F6A" w:rsidRPr="00D34946" w:rsidRDefault="00CB11A0" w:rsidP="00CB11A0">
      <w:pPr>
        <w:pStyle w:val="Bezmezer"/>
        <w:numPr>
          <w:ilvl w:val="0"/>
          <w:numId w:val="3"/>
        </w:numPr>
        <w:spacing w:line="360" w:lineRule="auto"/>
        <w:jc w:val="both"/>
        <w:rPr>
          <w:rFonts w:ascii="Tahoma" w:hAnsi="Tahoma" w:cs="Tahoma"/>
          <w:color w:val="000000" w:themeColor="text1"/>
          <w:sz w:val="20"/>
          <w:szCs w:val="20"/>
        </w:rPr>
      </w:pPr>
      <w:r w:rsidRPr="00D34946">
        <w:rPr>
          <w:rFonts w:ascii="Tahoma" w:hAnsi="Tahoma" w:cs="Tahoma"/>
          <w:color w:val="000000" w:themeColor="text1"/>
          <w:sz w:val="20"/>
          <w:szCs w:val="20"/>
        </w:rPr>
        <w:t>Zákon o výběru osob do řídicích a kontrolních orgánů právnických osob s majetkovou účastí státu (nominační zákon)</w:t>
      </w:r>
    </w:p>
    <w:p w:rsidR="00CB11A0" w:rsidRPr="00D34946" w:rsidRDefault="00CB11A0" w:rsidP="00CB11A0">
      <w:pPr>
        <w:pStyle w:val="Bezmezer"/>
        <w:numPr>
          <w:ilvl w:val="0"/>
          <w:numId w:val="3"/>
        </w:numPr>
        <w:spacing w:line="360" w:lineRule="auto"/>
        <w:jc w:val="both"/>
        <w:rPr>
          <w:rFonts w:ascii="Tahoma" w:hAnsi="Tahoma" w:cs="Tahoma"/>
          <w:color w:val="000000" w:themeColor="text1"/>
          <w:sz w:val="20"/>
          <w:szCs w:val="20"/>
        </w:rPr>
      </w:pPr>
      <w:r w:rsidRPr="00D34946">
        <w:rPr>
          <w:rFonts w:ascii="Tahoma" w:hAnsi="Tahoma" w:cs="Tahoma"/>
          <w:color w:val="000000" w:themeColor="text1"/>
          <w:sz w:val="20"/>
          <w:szCs w:val="20"/>
        </w:rPr>
        <w:t>Zrušení karenční doby</w:t>
      </w:r>
    </w:p>
    <w:p w:rsidR="00CB11A0" w:rsidRPr="00D34946" w:rsidRDefault="00CB11A0" w:rsidP="00CB11A0">
      <w:pPr>
        <w:pStyle w:val="Bezmezer"/>
        <w:numPr>
          <w:ilvl w:val="0"/>
          <w:numId w:val="3"/>
        </w:numPr>
        <w:spacing w:line="360" w:lineRule="auto"/>
        <w:jc w:val="both"/>
        <w:rPr>
          <w:rFonts w:ascii="Tahoma" w:hAnsi="Tahoma" w:cs="Tahoma"/>
          <w:color w:val="000000" w:themeColor="text1"/>
          <w:sz w:val="20"/>
          <w:szCs w:val="20"/>
        </w:rPr>
      </w:pPr>
      <w:r w:rsidRPr="00D34946">
        <w:rPr>
          <w:rFonts w:ascii="Tahoma" w:hAnsi="Tahoma" w:cs="Tahoma"/>
          <w:color w:val="000000" w:themeColor="text1"/>
          <w:sz w:val="20"/>
          <w:szCs w:val="20"/>
        </w:rPr>
        <w:t>Zefektivnění systému ochranných známek</w:t>
      </w:r>
    </w:p>
    <w:p w:rsidR="00E74B68" w:rsidRPr="00D34946" w:rsidRDefault="00E74B68" w:rsidP="00CB11A0">
      <w:pPr>
        <w:pStyle w:val="Bezmezer"/>
        <w:numPr>
          <w:ilvl w:val="0"/>
          <w:numId w:val="3"/>
        </w:numPr>
        <w:spacing w:line="360" w:lineRule="auto"/>
        <w:jc w:val="both"/>
        <w:rPr>
          <w:rFonts w:ascii="Tahoma" w:hAnsi="Tahoma" w:cs="Tahoma"/>
          <w:color w:val="000000" w:themeColor="text1"/>
          <w:sz w:val="20"/>
          <w:szCs w:val="20"/>
        </w:rPr>
      </w:pPr>
      <w:r w:rsidRPr="00D34946">
        <w:rPr>
          <w:rFonts w:ascii="Tahoma" w:hAnsi="Tahoma" w:cs="Tahoma"/>
          <w:color w:val="000000" w:themeColor="text1"/>
          <w:sz w:val="20"/>
          <w:szCs w:val="20"/>
        </w:rPr>
        <w:t>Zákon o ochraně ovzduší</w:t>
      </w:r>
    </w:p>
    <w:p w:rsidR="00EC33E9" w:rsidRDefault="00EC33E9" w:rsidP="00EC33E9">
      <w:pPr>
        <w:pStyle w:val="Bezmezer"/>
        <w:spacing w:line="360" w:lineRule="auto"/>
        <w:ind w:left="786"/>
        <w:jc w:val="both"/>
        <w:rPr>
          <w:rFonts w:ascii="Tahoma" w:hAnsi="Tahoma" w:cs="Tahoma"/>
          <w:color w:val="000000" w:themeColor="text1"/>
          <w:sz w:val="20"/>
          <w:szCs w:val="20"/>
        </w:rPr>
      </w:pPr>
    </w:p>
    <w:p w:rsidR="00661CF8" w:rsidRPr="00024EFD" w:rsidRDefault="00292D21" w:rsidP="001311A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856973" w:rsidRDefault="00EC33E9"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Ústavní soud</w:t>
      </w:r>
      <w:r w:rsidRPr="00EC33E9">
        <w:rPr>
          <w:rFonts w:ascii="Tahoma" w:hAnsi="Tahoma" w:cs="Tahoma"/>
          <w:color w:val="000000" w:themeColor="text1"/>
          <w:sz w:val="20"/>
          <w:szCs w:val="20"/>
        </w:rPr>
        <w:t xml:space="preserve"> k poskytování informací o platech zaměstnanců</w:t>
      </w:r>
    </w:p>
    <w:p w:rsidR="0092710B" w:rsidRDefault="0092710B"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Moderace smluvní pokuty</w:t>
      </w:r>
    </w:p>
    <w:p w:rsidR="0092710B" w:rsidRPr="00221F51" w:rsidRDefault="0092710B" w:rsidP="00EC33E9">
      <w:pPr>
        <w:pStyle w:val="Bezmezer"/>
        <w:numPr>
          <w:ilvl w:val="0"/>
          <w:numId w:val="3"/>
        </w:numPr>
        <w:spacing w:line="360" w:lineRule="auto"/>
        <w:jc w:val="both"/>
        <w:rPr>
          <w:rFonts w:ascii="Tahoma" w:hAnsi="Tahoma" w:cs="Tahoma"/>
          <w:color w:val="000000" w:themeColor="text1"/>
          <w:sz w:val="20"/>
          <w:szCs w:val="20"/>
        </w:rPr>
      </w:pPr>
      <w:r w:rsidRPr="00221F51">
        <w:rPr>
          <w:rFonts w:ascii="Tahoma" w:hAnsi="Tahoma" w:cs="Tahoma"/>
          <w:color w:val="000000" w:themeColor="text1"/>
          <w:sz w:val="20"/>
          <w:szCs w:val="20"/>
        </w:rPr>
        <w:t>Automatické prodlužování předmětu nájmu</w:t>
      </w:r>
    </w:p>
    <w:p w:rsidR="0092710B" w:rsidRPr="00C17D68" w:rsidRDefault="0092710B" w:rsidP="00EC33E9">
      <w:pPr>
        <w:pStyle w:val="Bezmezer"/>
        <w:numPr>
          <w:ilvl w:val="0"/>
          <w:numId w:val="3"/>
        </w:numPr>
        <w:spacing w:line="360" w:lineRule="auto"/>
        <w:jc w:val="both"/>
        <w:rPr>
          <w:rFonts w:ascii="Tahoma" w:hAnsi="Tahoma" w:cs="Tahoma"/>
          <w:color w:val="000000" w:themeColor="text1"/>
          <w:sz w:val="20"/>
          <w:szCs w:val="20"/>
        </w:rPr>
      </w:pPr>
      <w:r w:rsidRPr="00C17D68">
        <w:rPr>
          <w:rFonts w:ascii="Tahoma" w:hAnsi="Tahoma" w:cs="Tahoma"/>
          <w:color w:val="000000" w:themeColor="text1"/>
          <w:sz w:val="20"/>
          <w:szCs w:val="20"/>
        </w:rPr>
        <w:t>Snížení daně v rámci insolvenčního řízení</w:t>
      </w:r>
    </w:p>
    <w:p w:rsidR="00B445FA" w:rsidRDefault="00B445FA"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7400C7" w:rsidRDefault="007400C7" w:rsidP="00B445FA">
      <w:pPr>
        <w:pStyle w:val="Bezmezer"/>
        <w:spacing w:line="360" w:lineRule="auto"/>
        <w:jc w:val="both"/>
        <w:rPr>
          <w:rFonts w:ascii="Tahoma" w:hAnsi="Tahoma" w:cs="Tahoma"/>
          <w:color w:val="000000" w:themeColor="text1"/>
          <w:sz w:val="20"/>
          <w:szCs w:val="20"/>
        </w:rPr>
      </w:pPr>
      <w:bookmarkStart w:id="0" w:name="_GoBack"/>
      <w:bookmarkEnd w:id="0"/>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5C3F6A" w:rsidRDefault="005C3F6A" w:rsidP="00B445FA">
      <w:pPr>
        <w:pStyle w:val="Bezmezer"/>
        <w:spacing w:line="360" w:lineRule="auto"/>
        <w:jc w:val="both"/>
        <w:rPr>
          <w:rFonts w:ascii="Tahoma" w:hAnsi="Tahoma" w:cs="Tahoma"/>
          <w:color w:val="000000" w:themeColor="text1"/>
          <w:sz w:val="20"/>
          <w:szCs w:val="20"/>
        </w:rPr>
      </w:pPr>
    </w:p>
    <w:p w:rsidR="005C3F6A" w:rsidRDefault="005C3F6A" w:rsidP="00B445FA">
      <w:pPr>
        <w:pStyle w:val="Bezmezer"/>
        <w:spacing w:line="360" w:lineRule="auto"/>
        <w:jc w:val="both"/>
        <w:rPr>
          <w:rFonts w:ascii="Tahoma" w:hAnsi="Tahoma" w:cs="Tahoma"/>
          <w:color w:val="000000" w:themeColor="text1"/>
          <w:sz w:val="20"/>
          <w:szCs w:val="20"/>
        </w:rPr>
      </w:pPr>
    </w:p>
    <w:p w:rsidR="00BC27A0" w:rsidRPr="00DB40CC" w:rsidRDefault="00BC27A0" w:rsidP="0099311C">
      <w:pPr>
        <w:pStyle w:val="Bezmezer"/>
        <w:numPr>
          <w:ilvl w:val="0"/>
          <w:numId w:val="2"/>
        </w:numPr>
        <w:pBdr>
          <w:bottom w:val="single" w:sz="4" w:space="1" w:color="auto"/>
        </w:pBdr>
        <w:shd w:val="clear" w:color="auto" w:fill="CAEECA"/>
        <w:spacing w:line="360" w:lineRule="auto"/>
        <w:jc w:val="center"/>
        <w:rPr>
          <w:rFonts w:ascii="Tahoma" w:hAnsi="Tahoma" w:cs="Tahoma"/>
          <w:b/>
          <w:sz w:val="28"/>
          <w:szCs w:val="20"/>
        </w:rPr>
      </w:pPr>
      <w:r w:rsidRPr="00DB40CC">
        <w:rPr>
          <w:rFonts w:ascii="Tahoma" w:hAnsi="Tahoma" w:cs="Tahoma"/>
          <w:b/>
          <w:sz w:val="28"/>
          <w:szCs w:val="20"/>
        </w:rPr>
        <w:lastRenderedPageBreak/>
        <w:t>Platné právní předpisy vyhlášené ve Sbírce zákonů</w:t>
      </w:r>
    </w:p>
    <w:p w:rsidR="009D37B7" w:rsidRPr="0099311C" w:rsidRDefault="009D37B7" w:rsidP="0099311C">
      <w:pPr>
        <w:pStyle w:val="Normlnweb"/>
        <w:pBdr>
          <w:bottom w:val="single" w:sz="4" w:space="1" w:color="auto"/>
        </w:pBdr>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99311C" w:rsidRDefault="005C3F6A" w:rsidP="0099311C">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r w:rsidRPr="005C3F6A">
        <w:rPr>
          <w:rFonts w:ascii="Tahoma" w:hAnsi="Tahoma" w:cs="Tahoma"/>
          <w:b/>
          <w:color w:val="000000" w:themeColor="text1"/>
          <w:szCs w:val="20"/>
        </w:rPr>
        <w:t>Zákon č. 113/2018 Sb., kterým se mění zákon č. 254/2001 Sb., o vodách a o změně některých zákonů (vodní zákon) a zákon č. 388/1991 Sb., o Státním fondu životního prostředí České republiky</w:t>
      </w:r>
    </w:p>
    <w:p w:rsidR="005C3F6A" w:rsidRPr="0099311C" w:rsidRDefault="005C3F6A" w:rsidP="0099311C">
      <w:pPr>
        <w:pStyle w:val="Normlnweb"/>
        <w:pBdr>
          <w:bottom w:val="single" w:sz="4" w:space="1" w:color="auto"/>
        </w:pBdr>
        <w:shd w:val="clear" w:color="auto" w:fill="FFFFFF"/>
        <w:spacing w:before="0" w:beforeAutospacing="0" w:after="60" w:afterAutospacing="0" w:line="240" w:lineRule="atLeast"/>
        <w:jc w:val="center"/>
        <w:textAlignment w:val="center"/>
        <w:rPr>
          <w:rFonts w:ascii="Tahoma" w:hAnsi="Tahoma" w:cs="Tahoma"/>
          <w:b/>
          <w:color w:val="000000" w:themeColor="text1"/>
          <w:szCs w:val="20"/>
        </w:rPr>
      </w:pPr>
    </w:p>
    <w:p w:rsidR="005C3F6A" w:rsidRDefault="005C3F6A" w:rsidP="005C3F6A">
      <w:pPr>
        <w:pStyle w:val="Bezmezer"/>
        <w:jc w:val="right"/>
        <w:rPr>
          <w:rFonts w:ascii="Tahoma" w:hAnsi="Tahoma" w:cs="Tahoma"/>
          <w:sz w:val="20"/>
          <w:szCs w:val="20"/>
        </w:rPr>
      </w:pPr>
      <w:r>
        <w:rPr>
          <w:rFonts w:ascii="Tahoma" w:hAnsi="Tahoma" w:cs="Tahoma"/>
          <w:sz w:val="20"/>
          <w:szCs w:val="20"/>
        </w:rPr>
        <w:t>Účinnost od 1. 1. 2019</w:t>
      </w:r>
    </w:p>
    <w:p w:rsidR="005C3F6A" w:rsidRDefault="005C3F6A" w:rsidP="005C3F6A">
      <w:pPr>
        <w:pStyle w:val="Bezmezer"/>
        <w:jc w:val="right"/>
        <w:rPr>
          <w:rFonts w:ascii="Tahoma" w:hAnsi="Tahoma" w:cs="Tahoma"/>
          <w:sz w:val="20"/>
          <w:szCs w:val="20"/>
        </w:rPr>
      </w:pPr>
    </w:p>
    <w:p w:rsidR="0099311C" w:rsidRDefault="0099311C" w:rsidP="005C3F6A">
      <w:pPr>
        <w:pStyle w:val="Bezmezer"/>
        <w:jc w:val="both"/>
        <w:rPr>
          <w:rFonts w:ascii="Tahoma" w:hAnsi="Tahoma" w:cs="Tahoma"/>
          <w:sz w:val="20"/>
          <w:szCs w:val="20"/>
        </w:rPr>
      </w:pPr>
      <w:r w:rsidRPr="0099311C">
        <w:rPr>
          <w:rFonts w:ascii="Tahoma" w:hAnsi="Tahoma" w:cs="Tahoma"/>
          <w:sz w:val="20"/>
          <w:szCs w:val="20"/>
        </w:rPr>
        <w:t xml:space="preserve">Dne </w:t>
      </w:r>
      <w:r w:rsidR="005C3F6A">
        <w:rPr>
          <w:rFonts w:ascii="Tahoma" w:hAnsi="Tahoma" w:cs="Tahoma"/>
          <w:sz w:val="20"/>
          <w:szCs w:val="20"/>
        </w:rPr>
        <w:t>15. 6</w:t>
      </w:r>
      <w:r w:rsidRPr="0099311C">
        <w:rPr>
          <w:rFonts w:ascii="Tahoma" w:hAnsi="Tahoma" w:cs="Tahoma"/>
          <w:sz w:val="20"/>
          <w:szCs w:val="20"/>
        </w:rPr>
        <w:t xml:space="preserve">. 2018 byla ve Sbírce zákonů publikována pod č. </w:t>
      </w:r>
      <w:r w:rsidR="005C3F6A" w:rsidRPr="005C3F6A">
        <w:rPr>
          <w:rFonts w:ascii="Tahoma" w:hAnsi="Tahoma" w:cs="Tahoma"/>
          <w:sz w:val="20"/>
          <w:szCs w:val="20"/>
        </w:rPr>
        <w:t xml:space="preserve">113/2018 </w:t>
      </w:r>
      <w:r w:rsidRPr="0099311C">
        <w:rPr>
          <w:rFonts w:ascii="Tahoma" w:hAnsi="Tahoma" w:cs="Tahoma"/>
          <w:sz w:val="20"/>
          <w:szCs w:val="20"/>
        </w:rPr>
        <w:t xml:space="preserve">Sb. </w:t>
      </w:r>
      <w:r w:rsidR="005C3F6A">
        <w:rPr>
          <w:rFonts w:ascii="Tahoma" w:hAnsi="Tahoma" w:cs="Tahoma"/>
          <w:sz w:val="20"/>
          <w:szCs w:val="20"/>
        </w:rPr>
        <w:t xml:space="preserve">novela vodního zákona. </w:t>
      </w:r>
    </w:p>
    <w:p w:rsidR="005C3F6A" w:rsidRDefault="005C3F6A" w:rsidP="005C3F6A">
      <w:pPr>
        <w:pStyle w:val="Bezmezer"/>
        <w:jc w:val="both"/>
        <w:rPr>
          <w:rFonts w:ascii="Tahoma" w:hAnsi="Tahoma" w:cs="Tahoma"/>
          <w:sz w:val="20"/>
          <w:szCs w:val="20"/>
        </w:rPr>
      </w:pPr>
    </w:p>
    <w:p w:rsidR="005C3F6A" w:rsidRDefault="005C3F6A" w:rsidP="005C3F6A">
      <w:pPr>
        <w:pStyle w:val="Bezmezer"/>
        <w:jc w:val="both"/>
        <w:rPr>
          <w:rFonts w:ascii="Tahoma" w:hAnsi="Tahoma" w:cs="Tahoma"/>
          <w:sz w:val="20"/>
          <w:szCs w:val="20"/>
        </w:rPr>
      </w:pPr>
      <w:r>
        <w:rPr>
          <w:rFonts w:ascii="Tahoma" w:hAnsi="Tahoma" w:cs="Tahoma"/>
          <w:sz w:val="20"/>
          <w:szCs w:val="20"/>
        </w:rPr>
        <w:t xml:space="preserve">Novela </w:t>
      </w:r>
      <w:r w:rsidRPr="005C3F6A">
        <w:rPr>
          <w:rFonts w:ascii="Tahoma" w:hAnsi="Tahoma" w:cs="Tahoma"/>
          <w:sz w:val="20"/>
          <w:szCs w:val="20"/>
        </w:rPr>
        <w:t xml:space="preserve">komplexně mění dosavadní systém správy poplatků, přičemž správcem poplatku za odebrané množství podzemní vody a poplatků za vypouštění odpadních vod do vod povrchových bude namísto České inspekce životního prostředí nově </w:t>
      </w:r>
      <w:proofErr w:type="gramStart"/>
      <w:r w:rsidRPr="005C3F6A">
        <w:rPr>
          <w:rFonts w:ascii="Tahoma" w:hAnsi="Tahoma" w:cs="Tahoma"/>
          <w:sz w:val="20"/>
          <w:szCs w:val="20"/>
        </w:rPr>
        <w:t>Statní</w:t>
      </w:r>
      <w:proofErr w:type="gramEnd"/>
      <w:r w:rsidRPr="005C3F6A">
        <w:rPr>
          <w:rFonts w:ascii="Tahoma" w:hAnsi="Tahoma" w:cs="Tahoma"/>
          <w:sz w:val="20"/>
          <w:szCs w:val="20"/>
        </w:rPr>
        <w:t xml:space="preserve"> fond životního prostředí. Kromě dalších oblastí, například implementace unijních předpisů či doplnění ochrany před povodňovým ohrožením a nebezpečím, novela upravuje i definici pojmu „odpadní voda“ a související právní úpravu odpadních vod, zejména ve vztahu k vypuštění odpadních vod z odlehčovacích komor, chránících stoky jednotné kanalizace před hydraulickým přetížením, do vod povrchových.</w:t>
      </w:r>
    </w:p>
    <w:p w:rsidR="0099311C" w:rsidRDefault="0099311C" w:rsidP="0099311C">
      <w:pPr>
        <w:pStyle w:val="Bezmezer"/>
        <w:jc w:val="both"/>
        <w:rPr>
          <w:rFonts w:ascii="Tahoma" w:hAnsi="Tahoma" w:cs="Tahoma"/>
          <w:sz w:val="20"/>
          <w:szCs w:val="20"/>
        </w:rPr>
      </w:pPr>
    </w:p>
    <w:p w:rsidR="0099311C" w:rsidRPr="00C17383" w:rsidRDefault="0099311C" w:rsidP="0099311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HSE analyzuje možný dopad </w:t>
      </w:r>
      <w:r w:rsidR="005C3F6A">
        <w:rPr>
          <w:rStyle w:val="Hypertextovodkaz"/>
          <w:rFonts w:ascii="Tahoma" w:eastAsia="Times New Roman" w:hAnsi="Tahoma" w:cs="Tahoma"/>
          <w:bCs/>
          <w:i/>
          <w:color w:val="000000" w:themeColor="text1"/>
          <w:kern w:val="36"/>
          <w:sz w:val="20"/>
          <w:szCs w:val="20"/>
          <w:u w:val="none"/>
          <w:lang w:eastAsia="cs-CZ"/>
        </w:rPr>
        <w:t>novely</w:t>
      </w:r>
      <w:r>
        <w:rPr>
          <w:rStyle w:val="Hypertextovodkaz"/>
          <w:rFonts w:ascii="Tahoma" w:eastAsia="Times New Roman" w:hAnsi="Tahoma" w:cs="Tahoma"/>
          <w:bCs/>
          <w:i/>
          <w:color w:val="000000" w:themeColor="text1"/>
          <w:kern w:val="36"/>
          <w:sz w:val="20"/>
          <w:szCs w:val="20"/>
          <w:u w:val="none"/>
          <w:lang w:eastAsia="cs-CZ"/>
        </w:rPr>
        <w:t>.</w:t>
      </w:r>
    </w:p>
    <w:p w:rsidR="0099311C" w:rsidRDefault="0099311C" w:rsidP="0099311C">
      <w:pPr>
        <w:pStyle w:val="Bezmezer"/>
        <w:jc w:val="both"/>
        <w:rPr>
          <w:rFonts w:ascii="Tahoma" w:hAnsi="Tahoma" w:cs="Tahoma"/>
          <w:sz w:val="20"/>
          <w:szCs w:val="20"/>
        </w:rPr>
      </w:pPr>
    </w:p>
    <w:p w:rsidR="005C3F6A" w:rsidRDefault="005C3F6A" w:rsidP="0099311C">
      <w:pPr>
        <w:pStyle w:val="Bezmezer"/>
        <w:jc w:val="both"/>
        <w:rPr>
          <w:rFonts w:ascii="Tahoma" w:hAnsi="Tahoma" w:cs="Tahoma"/>
          <w:sz w:val="20"/>
          <w:szCs w:val="20"/>
        </w:rPr>
      </w:pPr>
    </w:p>
    <w:p w:rsidR="005C3F6A" w:rsidRDefault="005C3F6A" w:rsidP="005C3F6A">
      <w:pPr>
        <w:pStyle w:val="Bezmezer"/>
        <w:pBdr>
          <w:bottom w:val="single" w:sz="4" w:space="1" w:color="auto"/>
        </w:pBdr>
        <w:jc w:val="center"/>
        <w:rPr>
          <w:rFonts w:ascii="Tahoma" w:eastAsia="Times New Roman" w:hAnsi="Tahoma" w:cs="Tahoma"/>
          <w:b/>
          <w:color w:val="000000" w:themeColor="text1"/>
          <w:sz w:val="24"/>
          <w:szCs w:val="20"/>
          <w:lang w:eastAsia="cs-CZ"/>
        </w:rPr>
      </w:pPr>
      <w:r w:rsidRPr="005C3F6A">
        <w:rPr>
          <w:rFonts w:ascii="Tahoma" w:eastAsia="Times New Roman" w:hAnsi="Tahoma" w:cs="Tahoma"/>
          <w:b/>
          <w:color w:val="000000" w:themeColor="text1"/>
          <w:sz w:val="24"/>
          <w:szCs w:val="20"/>
          <w:lang w:eastAsia="cs-CZ"/>
        </w:rPr>
        <w:t>Vyhláška č. 82/2018 Sb., o bezpečnostních opatřeních, kybernetických bezpečnostních incidentech, reaktivních opatřeních, náležitostech podání v oblasti kybernetické bezpečnosti a likvidaci dat (vyhláška o kybernetické bezpečnosti)</w:t>
      </w:r>
    </w:p>
    <w:p w:rsidR="005C3F6A" w:rsidRDefault="005C3F6A" w:rsidP="005C3F6A">
      <w:pPr>
        <w:pStyle w:val="Bezmezer"/>
        <w:jc w:val="right"/>
        <w:rPr>
          <w:rFonts w:ascii="Tahoma" w:hAnsi="Tahoma" w:cs="Tahoma"/>
          <w:sz w:val="20"/>
          <w:szCs w:val="20"/>
        </w:rPr>
      </w:pPr>
      <w:r>
        <w:rPr>
          <w:rFonts w:ascii="Tahoma" w:hAnsi="Tahoma" w:cs="Tahoma"/>
          <w:sz w:val="20"/>
          <w:szCs w:val="20"/>
        </w:rPr>
        <w:t>Účinnost od 28. 5. 2018</w:t>
      </w:r>
    </w:p>
    <w:p w:rsidR="005C3F6A" w:rsidRDefault="005C3F6A" w:rsidP="005C3F6A">
      <w:pPr>
        <w:pStyle w:val="Bezmezer"/>
        <w:jc w:val="right"/>
        <w:rPr>
          <w:rFonts w:ascii="Tahoma" w:hAnsi="Tahoma" w:cs="Tahoma"/>
          <w:sz w:val="20"/>
          <w:szCs w:val="20"/>
        </w:rPr>
      </w:pPr>
    </w:p>
    <w:p w:rsidR="005C3F6A" w:rsidRDefault="005C3F6A" w:rsidP="005C3F6A">
      <w:pPr>
        <w:pStyle w:val="Bezmezer"/>
        <w:jc w:val="both"/>
        <w:rPr>
          <w:rFonts w:ascii="Tahoma" w:hAnsi="Tahoma" w:cs="Tahoma"/>
          <w:sz w:val="20"/>
          <w:szCs w:val="20"/>
        </w:rPr>
      </w:pPr>
      <w:r w:rsidRPr="005C3F6A">
        <w:rPr>
          <w:rFonts w:ascii="Tahoma" w:hAnsi="Tahoma" w:cs="Tahoma"/>
          <w:sz w:val="20"/>
          <w:szCs w:val="20"/>
        </w:rPr>
        <w:t>Dne 28. 5. 2018 byla ve Sbírce zákonů publikována pod č. 82/2018 Sb. vyhláška o bezpečnostních opatřeních, kybernetických bezpečnostních incidentech, reaktivních opatřeních, náležitostech podání v oblasti kybernetické bezpečnosti a likvidaci dat (vyhláška o kybernetické bezpečnosti).</w:t>
      </w:r>
    </w:p>
    <w:p w:rsidR="005C3F6A" w:rsidRDefault="005C3F6A" w:rsidP="005C3F6A">
      <w:pPr>
        <w:pStyle w:val="Bezmezer"/>
        <w:jc w:val="both"/>
        <w:rPr>
          <w:rFonts w:ascii="Tahoma" w:hAnsi="Tahoma" w:cs="Tahoma"/>
          <w:sz w:val="20"/>
          <w:szCs w:val="20"/>
        </w:rPr>
      </w:pPr>
    </w:p>
    <w:p w:rsidR="005C3F6A" w:rsidRPr="005C3F6A" w:rsidRDefault="005C3F6A" w:rsidP="005C3F6A">
      <w:pPr>
        <w:pStyle w:val="Bezmezer"/>
        <w:jc w:val="both"/>
        <w:rPr>
          <w:rFonts w:ascii="Tahoma" w:hAnsi="Tahoma" w:cs="Tahoma"/>
          <w:sz w:val="20"/>
          <w:szCs w:val="20"/>
        </w:rPr>
      </w:pPr>
      <w:r>
        <w:rPr>
          <w:rFonts w:ascii="Tahoma" w:hAnsi="Tahoma" w:cs="Tahoma"/>
          <w:sz w:val="20"/>
          <w:szCs w:val="20"/>
        </w:rPr>
        <w:t>Vyhláška b</w:t>
      </w:r>
      <w:r w:rsidRPr="005C3F6A">
        <w:rPr>
          <w:rFonts w:ascii="Tahoma" w:hAnsi="Tahoma" w:cs="Tahoma"/>
          <w:sz w:val="20"/>
          <w:szCs w:val="20"/>
        </w:rPr>
        <w:t>yla Národním bezpečnostním úřadem vydána podle § 28 odst. 2 písm. a) až d) a f) zákona o kybernetické bezpečnosti. V podrobnostech, a sice pro informační systém kritické informační infrastruktury, komunikační systém kritické informační infrastruktury, významný informační systém, informační systém základní služby anebo informační systém nebo síť elektronických komunikací, které využívá poskytovatel digitálních služeb, upravuje obsah a strukturu bezpečnostní dokumentace, obsah a rozsah bezpečnostních opatření, typy, kategorie a hodnocení významnosti kybernetických bezpečnostních incidentů, náležitosti a způsob hlášení kybernetického bezpečnostního incidentu, náležitosti oznámení o provedení reaktivního opatření a jeho výsledku, vzor oznámení kontaktních údajů a jeho formu, a nakonec způsob likvidace dat, provozních údajů, informací a jejich kopií.</w:t>
      </w:r>
    </w:p>
    <w:p w:rsidR="005C3F6A" w:rsidRPr="005C3F6A" w:rsidRDefault="005C3F6A" w:rsidP="005C3F6A">
      <w:pPr>
        <w:pStyle w:val="Bezmezer"/>
        <w:jc w:val="both"/>
        <w:rPr>
          <w:rFonts w:ascii="Tahoma" w:hAnsi="Tahoma" w:cs="Tahoma"/>
          <w:sz w:val="20"/>
          <w:szCs w:val="20"/>
        </w:rPr>
      </w:pPr>
    </w:p>
    <w:p w:rsidR="005C3F6A" w:rsidRDefault="005C3F6A" w:rsidP="005C3F6A">
      <w:pPr>
        <w:pStyle w:val="Bezmezer"/>
        <w:jc w:val="both"/>
        <w:rPr>
          <w:rFonts w:ascii="Tahoma" w:hAnsi="Tahoma" w:cs="Tahoma"/>
          <w:sz w:val="20"/>
          <w:szCs w:val="20"/>
        </w:rPr>
      </w:pPr>
      <w:r w:rsidRPr="005C3F6A">
        <w:rPr>
          <w:rFonts w:ascii="Tahoma" w:hAnsi="Tahoma" w:cs="Tahoma"/>
          <w:sz w:val="20"/>
          <w:szCs w:val="20"/>
        </w:rPr>
        <w:t>Vyhláška je projevem transpozice evropské směrnice 2016/1148 o opatřeních k zajištění vysoké společné úrovně bezpečnosti sítí a informačních systémů v Unii. Nahrazuje dosavadní právní úpravu prezentovanou vyhláškou č. 316/2014 Sb., o kybernetické bezpečnosti, jež byla s účinností nové vyhlášky zrušena. Účinnost přitom nastala dnem 28. 5. 2018.</w:t>
      </w:r>
    </w:p>
    <w:p w:rsidR="005C3F6A" w:rsidRDefault="005C3F6A" w:rsidP="005C3F6A">
      <w:pPr>
        <w:pStyle w:val="Bezmezer"/>
        <w:jc w:val="both"/>
        <w:rPr>
          <w:rFonts w:ascii="Tahoma" w:hAnsi="Tahoma" w:cs="Tahoma"/>
          <w:sz w:val="20"/>
          <w:szCs w:val="20"/>
        </w:rPr>
      </w:pPr>
    </w:p>
    <w:p w:rsidR="005C3F6A" w:rsidRPr="00C17383" w:rsidRDefault="005C3F6A" w:rsidP="005C3F6A">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CB11A0">
        <w:rPr>
          <w:rStyle w:val="Hypertextovodkaz"/>
          <w:rFonts w:ascii="Tahoma" w:eastAsia="Times New Roman" w:hAnsi="Tahoma" w:cs="Tahoma"/>
          <w:bCs/>
          <w:i/>
          <w:color w:val="000000" w:themeColor="text1"/>
          <w:kern w:val="36"/>
          <w:sz w:val="20"/>
          <w:szCs w:val="20"/>
          <w:u w:val="none"/>
          <w:lang w:eastAsia="cs-CZ"/>
        </w:rPr>
        <w:t>Manažer kybernetické bezpečnosti analyzuje dopad vyhlášky do procesů společnosti a zajistí její implementaci.</w:t>
      </w:r>
    </w:p>
    <w:p w:rsidR="005C3F6A" w:rsidRDefault="005C3F6A" w:rsidP="005C3F6A">
      <w:pPr>
        <w:pStyle w:val="Bezmezer"/>
        <w:jc w:val="both"/>
        <w:rPr>
          <w:rFonts w:ascii="Tahoma" w:hAnsi="Tahoma" w:cs="Tahoma"/>
          <w:sz w:val="20"/>
          <w:szCs w:val="20"/>
        </w:rPr>
      </w:pPr>
    </w:p>
    <w:p w:rsidR="005C3F6A" w:rsidRDefault="005C3F6A" w:rsidP="0099311C">
      <w:pPr>
        <w:pStyle w:val="Bezmezer"/>
        <w:jc w:val="both"/>
        <w:rPr>
          <w:rFonts w:ascii="Tahoma" w:hAnsi="Tahoma" w:cs="Tahoma"/>
          <w:sz w:val="20"/>
          <w:szCs w:val="20"/>
        </w:rPr>
      </w:pPr>
    </w:p>
    <w:p w:rsidR="005C3F6A" w:rsidRDefault="005C3F6A" w:rsidP="0099311C">
      <w:pPr>
        <w:pStyle w:val="Bezmezer"/>
        <w:jc w:val="both"/>
        <w:rPr>
          <w:rFonts w:ascii="Tahoma" w:hAnsi="Tahoma" w:cs="Tahoma"/>
          <w:sz w:val="20"/>
          <w:szCs w:val="20"/>
        </w:rPr>
      </w:pPr>
    </w:p>
    <w:p w:rsidR="00EC33E9" w:rsidRPr="0099311C" w:rsidRDefault="00EC33E9" w:rsidP="0099311C">
      <w:pPr>
        <w:pStyle w:val="Bezmezer"/>
        <w:jc w:val="both"/>
        <w:rPr>
          <w:rFonts w:ascii="Tahoma" w:hAnsi="Tahoma" w:cs="Tahoma"/>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lastRenderedPageBreak/>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4549DE" w:rsidP="004549D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Zákon o výběru osob do řídi</w:t>
      </w:r>
      <w:r w:rsidRPr="004549DE">
        <w:rPr>
          <w:rStyle w:val="Hypertextovodkaz"/>
          <w:rFonts w:ascii="Tahoma" w:eastAsia="Times New Roman" w:hAnsi="Tahoma" w:cs="Tahoma"/>
          <w:b/>
          <w:bCs/>
          <w:color w:val="000000" w:themeColor="text1"/>
          <w:kern w:val="36"/>
          <w:sz w:val="24"/>
          <w:szCs w:val="20"/>
          <w:u w:val="none"/>
          <w:lang w:eastAsia="cs-CZ"/>
        </w:rPr>
        <w:t xml:space="preserve">cích a kontrolních </w:t>
      </w:r>
      <w:r>
        <w:rPr>
          <w:rStyle w:val="Hypertextovodkaz"/>
          <w:rFonts w:ascii="Tahoma" w:eastAsia="Times New Roman" w:hAnsi="Tahoma" w:cs="Tahoma"/>
          <w:b/>
          <w:bCs/>
          <w:color w:val="000000" w:themeColor="text1"/>
          <w:kern w:val="36"/>
          <w:sz w:val="24"/>
          <w:szCs w:val="20"/>
          <w:u w:val="none"/>
          <w:lang w:eastAsia="cs-CZ"/>
        </w:rPr>
        <w:t xml:space="preserve">orgánů právnických osob s majetkovou účastí </w:t>
      </w:r>
      <w:r w:rsidRPr="004549DE">
        <w:rPr>
          <w:rStyle w:val="Hypertextovodkaz"/>
          <w:rFonts w:ascii="Tahoma" w:eastAsia="Times New Roman" w:hAnsi="Tahoma" w:cs="Tahoma"/>
          <w:b/>
          <w:bCs/>
          <w:color w:val="000000" w:themeColor="text1"/>
          <w:kern w:val="36"/>
          <w:sz w:val="24"/>
          <w:szCs w:val="20"/>
          <w:u w:val="none"/>
          <w:lang w:eastAsia="cs-CZ"/>
        </w:rPr>
        <w:t>státu (nominační zákon)</w:t>
      </w:r>
    </w:p>
    <w:p w:rsidR="0099311C" w:rsidRDefault="0099311C" w:rsidP="0099311C">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w:t>
      </w:r>
      <w:r w:rsidR="00D234E4">
        <w:rPr>
          <w:rStyle w:val="Hypertextovodkaz"/>
          <w:rFonts w:ascii="Tahoma" w:eastAsia="Times New Roman" w:hAnsi="Tahoma" w:cs="Tahoma"/>
          <w:bCs/>
          <w:color w:val="000000" w:themeColor="text1"/>
          <w:kern w:val="36"/>
          <w:sz w:val="20"/>
          <w:szCs w:val="20"/>
          <w:u w:val="none"/>
          <w:lang w:eastAsia="cs-CZ"/>
        </w:rPr>
        <w:t xml:space="preserve"> 129</w:t>
      </w:r>
      <w:r>
        <w:rPr>
          <w:rStyle w:val="Hypertextovodkaz"/>
          <w:rFonts w:ascii="Tahoma" w:eastAsia="Times New Roman" w:hAnsi="Tahoma" w:cs="Tahoma"/>
          <w:bCs/>
          <w:color w:val="000000" w:themeColor="text1"/>
          <w:kern w:val="36"/>
          <w:sz w:val="20"/>
          <w:szCs w:val="20"/>
          <w:u w:val="none"/>
          <w:lang w:eastAsia="cs-CZ"/>
        </w:rPr>
        <w:t>)</w:t>
      </w:r>
    </w:p>
    <w:p w:rsidR="008F3C49" w:rsidRDefault="008F3C49" w:rsidP="00993A3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9D37B7" w:rsidRDefault="00640821" w:rsidP="0099311C">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Dne</w:t>
      </w:r>
      <w:r w:rsidR="004549DE">
        <w:rPr>
          <w:rStyle w:val="Hypertextovodkaz"/>
          <w:rFonts w:ascii="Tahoma" w:eastAsia="Times New Roman" w:hAnsi="Tahoma" w:cs="Tahoma"/>
          <w:bCs/>
          <w:color w:val="000000" w:themeColor="text1"/>
          <w:kern w:val="36"/>
          <w:sz w:val="20"/>
          <w:szCs w:val="20"/>
          <w:u w:val="none"/>
          <w:lang w:eastAsia="cs-CZ"/>
        </w:rPr>
        <w:t xml:space="preserve"> 20. 3. 2018 byl předložen Poslanecké sněmovně návrh nového zákona o</w:t>
      </w:r>
      <w:r w:rsidR="004549DE" w:rsidRPr="004549DE">
        <w:rPr>
          <w:rStyle w:val="Hypertextovodkaz"/>
          <w:rFonts w:ascii="Tahoma" w:eastAsia="Times New Roman" w:hAnsi="Tahoma" w:cs="Tahoma"/>
          <w:bCs/>
          <w:color w:val="000000" w:themeColor="text1"/>
          <w:kern w:val="36"/>
          <w:sz w:val="20"/>
          <w:szCs w:val="20"/>
          <w:u w:val="none"/>
          <w:lang w:eastAsia="cs-CZ"/>
        </w:rPr>
        <w:t xml:space="preserve"> výběru osob do řídících a kontrolních orgánů právnických osob s majetkovou účastí státu</w:t>
      </w:r>
      <w:r w:rsidR="004549DE">
        <w:rPr>
          <w:rStyle w:val="Hypertextovodkaz"/>
          <w:rFonts w:ascii="Tahoma" w:eastAsia="Times New Roman" w:hAnsi="Tahoma" w:cs="Tahoma"/>
          <w:bCs/>
          <w:color w:val="000000" w:themeColor="text1"/>
          <w:kern w:val="36"/>
          <w:sz w:val="20"/>
          <w:szCs w:val="20"/>
          <w:u w:val="none"/>
          <w:lang w:eastAsia="cs-CZ"/>
        </w:rPr>
        <w:t>, tzv.</w:t>
      </w:r>
      <w:r w:rsidR="004549DE" w:rsidRPr="004549DE">
        <w:rPr>
          <w:rStyle w:val="Hypertextovodkaz"/>
          <w:rFonts w:ascii="Tahoma" w:eastAsia="Times New Roman" w:hAnsi="Tahoma" w:cs="Tahoma"/>
          <w:bCs/>
          <w:color w:val="000000" w:themeColor="text1"/>
          <w:kern w:val="36"/>
          <w:sz w:val="20"/>
          <w:szCs w:val="20"/>
          <w:u w:val="none"/>
          <w:lang w:eastAsia="cs-CZ"/>
        </w:rPr>
        <w:t xml:space="preserve"> </w:t>
      </w:r>
      <w:r w:rsidR="004549DE">
        <w:rPr>
          <w:rStyle w:val="Hypertextovodkaz"/>
          <w:rFonts w:ascii="Tahoma" w:eastAsia="Times New Roman" w:hAnsi="Tahoma" w:cs="Tahoma"/>
          <w:bCs/>
          <w:color w:val="000000" w:themeColor="text1"/>
          <w:kern w:val="36"/>
          <w:sz w:val="20"/>
          <w:szCs w:val="20"/>
          <w:u w:val="none"/>
          <w:lang w:eastAsia="cs-CZ"/>
        </w:rPr>
        <w:t>nominační zákon, který si klade za cíl zprůhlednit</w:t>
      </w:r>
      <w:r w:rsidR="004549DE" w:rsidRPr="004549DE">
        <w:rPr>
          <w:rStyle w:val="Hypertextovodkaz"/>
          <w:rFonts w:ascii="Tahoma" w:eastAsia="Times New Roman" w:hAnsi="Tahoma" w:cs="Tahoma"/>
          <w:bCs/>
          <w:color w:val="000000" w:themeColor="text1"/>
          <w:kern w:val="36"/>
          <w:sz w:val="20"/>
          <w:szCs w:val="20"/>
          <w:u w:val="none"/>
          <w:lang w:eastAsia="cs-CZ"/>
        </w:rPr>
        <w:t xml:space="preserve"> výběr lidí do řídicích a kontrolních orgánů státních a polostátních společností.</w:t>
      </w:r>
      <w:r w:rsidR="00311B5F">
        <w:rPr>
          <w:rStyle w:val="Hypertextovodkaz"/>
          <w:rFonts w:ascii="Tahoma" w:eastAsia="Times New Roman" w:hAnsi="Tahoma" w:cs="Tahoma"/>
          <w:bCs/>
          <w:color w:val="000000" w:themeColor="text1"/>
          <w:kern w:val="36"/>
          <w:sz w:val="20"/>
          <w:szCs w:val="20"/>
          <w:u w:val="none"/>
          <w:lang w:eastAsia="cs-CZ"/>
        </w:rPr>
        <w:t xml:space="preserve"> Bližší informace k obsahu návrhu zákona jsou obsaženy v monitoringu legislativy za měsíc březen až duben 2018.</w:t>
      </w:r>
    </w:p>
    <w:p w:rsidR="004549DE" w:rsidRDefault="004549DE"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4549DE" w:rsidRDefault="00CB11A0" w:rsidP="004549DE">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Vláda vyslovila s nominačním zákonem nesouhlas a projednávání tohoto tisku bylo přerušeno.</w:t>
      </w:r>
    </w:p>
    <w:p w:rsidR="004B555E" w:rsidRDefault="004B555E" w:rsidP="004549D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Bude monitorováno ze strany OPS.</w:t>
      </w: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EA582B" w:rsidRDefault="00EA582B" w:rsidP="00EA582B">
      <w:pPr>
        <w:pStyle w:val="Bezmezer"/>
        <w:jc w:val="both"/>
        <w:rPr>
          <w:rStyle w:val="Hypertextovodkaz"/>
          <w:rFonts w:ascii="Tahoma" w:eastAsia="Times New Roman" w:hAnsi="Tahoma" w:cs="Tahoma"/>
          <w:bCs/>
          <w:color w:val="000000" w:themeColor="text1"/>
          <w:kern w:val="36"/>
          <w:sz w:val="20"/>
          <w:szCs w:val="20"/>
          <w:u w:val="none"/>
          <w:lang w:eastAsia="cs-CZ"/>
        </w:rPr>
      </w:pPr>
    </w:p>
    <w:p w:rsidR="00CB11A0" w:rsidRPr="002B11D7" w:rsidRDefault="00CB11A0" w:rsidP="00CB11A0">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Zrušení karenční doby</w:t>
      </w:r>
    </w:p>
    <w:p w:rsidR="00CB11A0" w:rsidRDefault="00CB11A0" w:rsidP="00CB11A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109)</w:t>
      </w:r>
    </w:p>
    <w:p w:rsidR="0064007D" w:rsidRDefault="0064007D" w:rsidP="00524448">
      <w:pPr>
        <w:pStyle w:val="Bezmezer"/>
        <w:jc w:val="both"/>
        <w:rPr>
          <w:rStyle w:val="Hypertextovodkaz"/>
          <w:rFonts w:ascii="Tahoma" w:eastAsia="Times New Roman" w:hAnsi="Tahoma" w:cs="Tahoma"/>
          <w:bCs/>
          <w:color w:val="000000" w:themeColor="text1"/>
          <w:kern w:val="36"/>
          <w:sz w:val="20"/>
          <w:szCs w:val="20"/>
          <w:u w:val="none"/>
          <w:lang w:eastAsia="cs-CZ"/>
        </w:rPr>
      </w:pP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Dne 30. 5. 2018 prošel prvním čtením v Poslanecké sněmovně poslanecký návrh novely zákoníku práce.</w:t>
      </w: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 xml:space="preserve"> </w:t>
      </w: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 xml:space="preserve">Cílem návrhu je </w:t>
      </w:r>
      <w:r>
        <w:rPr>
          <w:rStyle w:val="Hypertextovodkaz"/>
          <w:rFonts w:ascii="Tahoma" w:eastAsia="Times New Roman" w:hAnsi="Tahoma" w:cs="Tahoma"/>
          <w:bCs/>
          <w:color w:val="000000" w:themeColor="text1"/>
          <w:kern w:val="36"/>
          <w:sz w:val="20"/>
          <w:szCs w:val="20"/>
          <w:u w:val="none"/>
          <w:lang w:eastAsia="cs-CZ"/>
        </w:rPr>
        <w:t>zrušení</w:t>
      </w:r>
      <w:r w:rsidRPr="00CB11A0">
        <w:rPr>
          <w:rStyle w:val="Hypertextovodkaz"/>
          <w:rFonts w:ascii="Tahoma" w:eastAsia="Times New Roman" w:hAnsi="Tahoma" w:cs="Tahoma"/>
          <w:bCs/>
          <w:color w:val="000000" w:themeColor="text1"/>
          <w:kern w:val="36"/>
          <w:sz w:val="20"/>
          <w:szCs w:val="20"/>
          <w:u w:val="none"/>
          <w:lang w:eastAsia="cs-CZ"/>
        </w:rPr>
        <w:t xml:space="preserve"> institut</w:t>
      </w:r>
      <w:r>
        <w:rPr>
          <w:rStyle w:val="Hypertextovodkaz"/>
          <w:rFonts w:ascii="Tahoma" w:eastAsia="Times New Roman" w:hAnsi="Tahoma" w:cs="Tahoma"/>
          <w:bCs/>
          <w:color w:val="000000" w:themeColor="text1"/>
          <w:kern w:val="36"/>
          <w:sz w:val="20"/>
          <w:szCs w:val="20"/>
          <w:u w:val="none"/>
          <w:lang w:eastAsia="cs-CZ"/>
        </w:rPr>
        <w:t>u</w:t>
      </w:r>
      <w:r w:rsidRPr="00CB11A0">
        <w:rPr>
          <w:rStyle w:val="Hypertextovodkaz"/>
          <w:rFonts w:ascii="Tahoma" w:eastAsia="Times New Roman" w:hAnsi="Tahoma" w:cs="Tahoma"/>
          <w:bCs/>
          <w:color w:val="000000" w:themeColor="text1"/>
          <w:kern w:val="36"/>
          <w:sz w:val="20"/>
          <w:szCs w:val="20"/>
          <w:u w:val="none"/>
          <w:lang w:eastAsia="cs-CZ"/>
        </w:rPr>
        <w:t xml:space="preserve"> karenční doby, po kterou se v případě dočasné pracovní neschopnosti neposkytuje osobě v zaměstnaneckém nebo služebním poměru náhrada mzdy nebo platu, případně plat či jiný příjem. Podle § 192 </w:t>
      </w:r>
      <w:proofErr w:type="spellStart"/>
      <w:r w:rsidRPr="00CB11A0">
        <w:rPr>
          <w:rStyle w:val="Hypertextovodkaz"/>
          <w:rFonts w:ascii="Tahoma" w:eastAsia="Times New Roman" w:hAnsi="Tahoma" w:cs="Tahoma"/>
          <w:bCs/>
          <w:color w:val="000000" w:themeColor="text1"/>
          <w:kern w:val="36"/>
          <w:sz w:val="20"/>
          <w:szCs w:val="20"/>
          <w:u w:val="none"/>
          <w:lang w:eastAsia="cs-CZ"/>
        </w:rPr>
        <w:t>ZPr</w:t>
      </w:r>
      <w:proofErr w:type="spellEnd"/>
      <w:r w:rsidRPr="00CB11A0">
        <w:rPr>
          <w:rStyle w:val="Hypertextovodkaz"/>
          <w:rFonts w:ascii="Tahoma" w:eastAsia="Times New Roman" w:hAnsi="Tahoma" w:cs="Tahoma"/>
          <w:bCs/>
          <w:color w:val="000000" w:themeColor="text1"/>
          <w:kern w:val="36"/>
          <w:sz w:val="20"/>
          <w:szCs w:val="20"/>
          <w:u w:val="none"/>
          <w:lang w:eastAsia="cs-CZ"/>
        </w:rPr>
        <w:t xml:space="preserve"> náhrada mzdy nebo platu nepřísluší za první 3 dny dočasné pracovní neschopnosti, nejvýše však za prvních 24 neodpracovaných hodin z rozvržených směn</w:t>
      </w:r>
      <w:r w:rsidRPr="00CB11A0">
        <w:rPr>
          <w:rStyle w:val="Hypertextovodkaz"/>
          <w:rFonts w:ascii="Times New Roman" w:eastAsia="Times New Roman" w:hAnsi="Times New Roman" w:cs="Times New Roman"/>
          <w:bCs/>
          <w:color w:val="000000" w:themeColor="text1"/>
          <w:kern w:val="36"/>
          <w:sz w:val="20"/>
          <w:szCs w:val="20"/>
          <w:u w:val="none"/>
          <w:lang w:eastAsia="cs-CZ"/>
        </w:rPr>
        <w:t>․</w:t>
      </w: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 xml:space="preserve">  </w:t>
      </w: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 xml:space="preserve">Jako kompenzace se v § 7 </w:t>
      </w:r>
      <w:proofErr w:type="spellStart"/>
      <w:r w:rsidRPr="00CB11A0">
        <w:rPr>
          <w:rStyle w:val="Hypertextovodkaz"/>
          <w:rFonts w:ascii="Tahoma" w:eastAsia="Times New Roman" w:hAnsi="Tahoma" w:cs="Tahoma"/>
          <w:bCs/>
          <w:color w:val="000000" w:themeColor="text1"/>
          <w:kern w:val="36"/>
          <w:sz w:val="20"/>
          <w:szCs w:val="20"/>
          <w:u w:val="none"/>
          <w:lang w:eastAsia="cs-CZ"/>
        </w:rPr>
        <w:t>ScZabPjst</w:t>
      </w:r>
      <w:proofErr w:type="spellEnd"/>
      <w:r w:rsidRPr="00CB11A0">
        <w:rPr>
          <w:rStyle w:val="Hypertextovodkaz"/>
          <w:rFonts w:ascii="Tahoma" w:eastAsia="Times New Roman" w:hAnsi="Tahoma" w:cs="Tahoma"/>
          <w:bCs/>
          <w:color w:val="000000" w:themeColor="text1"/>
          <w:kern w:val="36"/>
          <w:sz w:val="20"/>
          <w:szCs w:val="20"/>
          <w:u w:val="none"/>
          <w:lang w:eastAsia="cs-CZ"/>
        </w:rPr>
        <w:t xml:space="preserve"> navrhuje snížení sazby pojistného na sociální zabezpečení u zaměstnavatele z 25 % na 24,8 % z vyměřovacího základu, z toho z 2,3 % na 2,1 % na nemocenské pojištění a u osoby samostatně výdělečně činné z 2,3 % na 2,1 % z vyměřovacího základu uvedeného v § 5b odst. 3 </w:t>
      </w:r>
      <w:proofErr w:type="spellStart"/>
      <w:r w:rsidRPr="00CB11A0">
        <w:rPr>
          <w:rStyle w:val="Hypertextovodkaz"/>
          <w:rFonts w:ascii="Tahoma" w:eastAsia="Times New Roman" w:hAnsi="Tahoma" w:cs="Tahoma"/>
          <w:bCs/>
          <w:color w:val="000000" w:themeColor="text1"/>
          <w:kern w:val="36"/>
          <w:sz w:val="20"/>
          <w:szCs w:val="20"/>
          <w:u w:val="none"/>
          <w:lang w:eastAsia="cs-CZ"/>
        </w:rPr>
        <w:t>ScZabPjst</w:t>
      </w:r>
      <w:proofErr w:type="spellEnd"/>
      <w:r w:rsidRPr="00CB11A0">
        <w:rPr>
          <w:rStyle w:val="Hypertextovodkaz"/>
          <w:rFonts w:ascii="Tahoma" w:eastAsia="Times New Roman" w:hAnsi="Tahoma" w:cs="Tahoma"/>
          <w:bCs/>
          <w:color w:val="000000" w:themeColor="text1"/>
          <w:kern w:val="36"/>
          <w:sz w:val="20"/>
          <w:szCs w:val="20"/>
          <w:u w:val="none"/>
          <w:lang w:eastAsia="cs-CZ"/>
        </w:rPr>
        <w:t>, jde-li o osobu samostatně výdělečně činnou účastnou nemocenského pojištění.</w:t>
      </w: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 xml:space="preserve"> </w:t>
      </w:r>
    </w:p>
    <w:p w:rsidR="00CB11A0" w:rsidRP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p>
    <w:p w:rsid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r w:rsidRPr="00CB11A0">
        <w:rPr>
          <w:rStyle w:val="Hypertextovodkaz"/>
          <w:rFonts w:ascii="Tahoma" w:eastAsia="Times New Roman" w:hAnsi="Tahoma" w:cs="Tahoma"/>
          <w:bCs/>
          <w:color w:val="000000" w:themeColor="text1"/>
          <w:kern w:val="36"/>
          <w:sz w:val="20"/>
          <w:szCs w:val="20"/>
          <w:u w:val="none"/>
          <w:lang w:eastAsia="cs-CZ"/>
        </w:rPr>
        <w:t>Návrh ustál hlasování o zamítnutí a poté byl přikázán k projednání výboru pro sociální politiku jakožto výboru garančnímu a dále hospodářskému výboru.</w:t>
      </w:r>
    </w:p>
    <w:p w:rsidR="00CB11A0" w:rsidRDefault="00CB11A0" w:rsidP="00CB11A0">
      <w:pPr>
        <w:pStyle w:val="Bezmezer"/>
        <w:jc w:val="both"/>
        <w:rPr>
          <w:rStyle w:val="Hypertextovodkaz"/>
          <w:rFonts w:ascii="Tahoma" w:eastAsia="Times New Roman" w:hAnsi="Tahoma" w:cs="Tahoma"/>
          <w:bCs/>
          <w:color w:val="000000" w:themeColor="text1"/>
          <w:kern w:val="36"/>
          <w:sz w:val="20"/>
          <w:szCs w:val="20"/>
          <w:u w:val="none"/>
          <w:lang w:eastAsia="cs-CZ"/>
        </w:rPr>
      </w:pPr>
    </w:p>
    <w:p w:rsidR="00EC33E9" w:rsidRPr="00384022" w:rsidRDefault="00EC33E9" w:rsidP="00EC33E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Bude monitorováno ze strany OPS.</w:t>
      </w:r>
    </w:p>
    <w:p w:rsidR="00EC33E9" w:rsidRDefault="00EC33E9" w:rsidP="00CB11A0">
      <w:pPr>
        <w:pStyle w:val="Bezmezer"/>
        <w:jc w:val="both"/>
        <w:rPr>
          <w:rStyle w:val="Hypertextovodkaz"/>
          <w:rFonts w:ascii="Tahoma" w:eastAsia="Times New Roman" w:hAnsi="Tahoma" w:cs="Tahoma"/>
          <w:bCs/>
          <w:color w:val="000000" w:themeColor="text1"/>
          <w:kern w:val="36"/>
          <w:sz w:val="20"/>
          <w:szCs w:val="20"/>
          <w:u w:val="none"/>
          <w:lang w:eastAsia="cs-CZ"/>
        </w:rPr>
      </w:pPr>
    </w:p>
    <w:p w:rsidR="00CB11A0" w:rsidRPr="00CB11A0" w:rsidRDefault="00CB11A0" w:rsidP="00CB11A0">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CB11A0">
        <w:rPr>
          <w:rStyle w:val="Hypertextovodkaz"/>
          <w:rFonts w:ascii="Tahoma" w:eastAsia="Times New Roman" w:hAnsi="Tahoma" w:cs="Tahoma"/>
          <w:b/>
          <w:bCs/>
          <w:color w:val="000000" w:themeColor="text1"/>
          <w:kern w:val="36"/>
          <w:sz w:val="24"/>
          <w:szCs w:val="20"/>
          <w:u w:val="none"/>
          <w:lang w:eastAsia="cs-CZ"/>
        </w:rPr>
        <w:t>Zefektivnění systému ochranných známek</w:t>
      </w:r>
    </w:p>
    <w:p w:rsidR="00EC33E9" w:rsidRDefault="00EC33E9" w:rsidP="00EC33E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168)</w:t>
      </w:r>
    </w:p>
    <w:p w:rsidR="00524448" w:rsidRDefault="00524448"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EC33E9" w:rsidRDefault="00EC33E9" w:rsidP="00EC33E9">
      <w:pPr>
        <w:pStyle w:val="Normlnweb"/>
        <w:spacing w:before="0" w:beforeAutospacing="0" w:after="60" w:afterAutospacing="0" w:line="312" w:lineRule="atLeast"/>
        <w:jc w:val="both"/>
        <w:textAlignment w:val="center"/>
        <w:rPr>
          <w:rFonts w:ascii="Arial" w:hAnsi="Arial" w:cs="Arial"/>
          <w:color w:val="000000"/>
          <w:sz w:val="20"/>
          <w:szCs w:val="20"/>
        </w:rPr>
      </w:pPr>
      <w:r>
        <w:rPr>
          <w:rFonts w:ascii="Arial" w:hAnsi="Arial" w:cs="Arial"/>
          <w:color w:val="000000"/>
          <w:sz w:val="20"/>
          <w:szCs w:val="20"/>
        </w:rPr>
        <w:t>Dne 22. 5. 2018 prošel prvním čtením v Poslanecké sněmovně </w:t>
      </w:r>
      <w:hyperlink r:id="rId10" w:history="1">
        <w:r w:rsidRPr="00EC33E9">
          <w:rPr>
            <w:rStyle w:val="Hypertextovodkaz"/>
            <w:rFonts w:ascii="Arial" w:hAnsi="Arial" w:cs="Arial"/>
            <w:color w:val="000000"/>
            <w:sz w:val="20"/>
            <w:szCs w:val="20"/>
            <w:u w:val="none"/>
          </w:rPr>
          <w:t>vládní návrh novely zákona o ochranných známkách a zákona o vymáhání práv z průmyslového vlastnictví</w:t>
        </w:r>
      </w:hyperlink>
      <w:r w:rsidRPr="00EC33E9">
        <w:rPr>
          <w:rFonts w:ascii="Arial" w:hAnsi="Arial" w:cs="Arial"/>
          <w:color w:val="000000"/>
          <w:sz w:val="20"/>
          <w:szCs w:val="20"/>
        </w:rPr>
        <w:t>.</w:t>
      </w:r>
    </w:p>
    <w:p w:rsidR="00EC33E9" w:rsidRDefault="00EC33E9" w:rsidP="00EC33E9">
      <w:pPr>
        <w:pStyle w:val="Normlnweb"/>
        <w:spacing w:before="0" w:beforeAutospacing="0" w:after="60" w:afterAutospacing="0" w:line="312" w:lineRule="atLeast"/>
        <w:jc w:val="both"/>
        <w:textAlignment w:val="center"/>
        <w:rPr>
          <w:rFonts w:ascii="Arial" w:hAnsi="Arial" w:cs="Arial"/>
          <w:color w:val="000000"/>
          <w:sz w:val="20"/>
          <w:szCs w:val="20"/>
        </w:rPr>
      </w:pPr>
      <w:r>
        <w:rPr>
          <w:rFonts w:ascii="Arial" w:hAnsi="Arial" w:cs="Arial"/>
          <w:color w:val="000000"/>
          <w:sz w:val="20"/>
          <w:szCs w:val="20"/>
        </w:rPr>
        <w:t> </w:t>
      </w:r>
    </w:p>
    <w:p w:rsidR="00EC33E9" w:rsidRDefault="00EC33E9" w:rsidP="00EC33E9">
      <w:pPr>
        <w:pStyle w:val="Normlnweb"/>
        <w:spacing w:before="0" w:beforeAutospacing="0" w:after="60" w:afterAutospacing="0" w:line="312" w:lineRule="atLeast"/>
        <w:jc w:val="both"/>
        <w:textAlignment w:val="center"/>
        <w:rPr>
          <w:rFonts w:ascii="Arial" w:hAnsi="Arial" w:cs="Arial"/>
          <w:color w:val="000000"/>
          <w:sz w:val="20"/>
          <w:szCs w:val="20"/>
        </w:rPr>
      </w:pPr>
      <w:r>
        <w:rPr>
          <w:rFonts w:ascii="Arial" w:hAnsi="Arial" w:cs="Arial"/>
          <w:color w:val="000000"/>
          <w:sz w:val="20"/>
          <w:szCs w:val="20"/>
        </w:rPr>
        <w:lastRenderedPageBreak/>
        <w:t>Cílem návrhu je transpozice směrnice Evropského parlamentu a Rady (EU) 2015/2436 ze dne 16. 12. 2015, kterou se sbližují právní předpisy členských států o ochranných známkách a směrnice Evropského parlamentu a Rady (EU) 2016/943 ze dne 8. 6. 2016 o ochraně nezveřejněného know-how a obchodních informací (obchodního tajemství) před jejich neoprávněným získáním, využitím a zpřístupněním.</w:t>
      </w:r>
    </w:p>
    <w:p w:rsidR="00EC33E9" w:rsidRDefault="00EC33E9" w:rsidP="00EC33E9">
      <w:pPr>
        <w:pStyle w:val="Normlnweb"/>
        <w:spacing w:before="0" w:beforeAutospacing="0" w:after="60" w:afterAutospacing="0" w:line="312" w:lineRule="atLeast"/>
        <w:jc w:val="both"/>
        <w:textAlignment w:val="center"/>
        <w:rPr>
          <w:rFonts w:ascii="Arial" w:hAnsi="Arial" w:cs="Arial"/>
          <w:color w:val="000000"/>
          <w:sz w:val="20"/>
          <w:szCs w:val="20"/>
        </w:rPr>
      </w:pPr>
      <w:r>
        <w:rPr>
          <w:rFonts w:ascii="Arial" w:hAnsi="Arial" w:cs="Arial"/>
          <w:color w:val="000000"/>
          <w:sz w:val="20"/>
          <w:szCs w:val="20"/>
        </w:rPr>
        <w:t> </w:t>
      </w:r>
    </w:p>
    <w:p w:rsidR="00311B5F" w:rsidRDefault="00EC33E9" w:rsidP="00EC33E9">
      <w:pPr>
        <w:pStyle w:val="Normlnweb"/>
        <w:spacing w:before="0" w:beforeAutospacing="0" w:after="60" w:afterAutospacing="0" w:line="312" w:lineRule="atLeast"/>
        <w:jc w:val="both"/>
        <w:textAlignment w:val="center"/>
        <w:rPr>
          <w:color w:val="000000"/>
          <w:sz w:val="20"/>
          <w:szCs w:val="20"/>
        </w:rPr>
      </w:pPr>
      <w:r>
        <w:rPr>
          <w:rFonts w:ascii="Arial" w:hAnsi="Arial" w:cs="Arial"/>
          <w:color w:val="000000"/>
          <w:sz w:val="20"/>
          <w:szCs w:val="20"/>
        </w:rPr>
        <w:t>Návrh má přinést modernizaci a zefektivnění systému ochranných známek, sblížení systému národních ochranných známek a ochranných známek EU a zvýšení účinnosti právní úpravy ochranných známek</w:t>
      </w:r>
      <w:r w:rsidR="00311B5F">
        <w:rPr>
          <w:color w:val="000000"/>
          <w:sz w:val="20"/>
          <w:szCs w:val="20"/>
        </w:rPr>
        <w:t>.</w:t>
      </w:r>
    </w:p>
    <w:p w:rsidR="00311B5F" w:rsidRPr="00D234E4" w:rsidRDefault="00311B5F" w:rsidP="00EC33E9">
      <w:pPr>
        <w:pStyle w:val="Normlnweb"/>
        <w:spacing w:before="0" w:beforeAutospacing="0" w:after="60" w:afterAutospacing="0" w:line="312" w:lineRule="atLeast"/>
        <w:jc w:val="both"/>
        <w:textAlignment w:val="center"/>
        <w:rPr>
          <w:rFonts w:ascii="Arial" w:hAnsi="Arial" w:cs="Arial"/>
          <w:color w:val="000000"/>
          <w:sz w:val="20"/>
          <w:szCs w:val="20"/>
        </w:rPr>
      </w:pPr>
    </w:p>
    <w:p w:rsidR="00311B5F" w:rsidRPr="00D234E4" w:rsidRDefault="00311B5F" w:rsidP="00EC33E9">
      <w:pPr>
        <w:pStyle w:val="Normlnweb"/>
        <w:spacing w:before="0" w:beforeAutospacing="0" w:after="60" w:afterAutospacing="0" w:line="312" w:lineRule="atLeast"/>
        <w:jc w:val="both"/>
        <w:textAlignment w:val="center"/>
        <w:rPr>
          <w:rFonts w:ascii="Arial" w:hAnsi="Arial" w:cs="Arial"/>
          <w:color w:val="000000"/>
          <w:sz w:val="20"/>
          <w:szCs w:val="20"/>
        </w:rPr>
      </w:pPr>
      <w:r w:rsidRPr="00D234E4">
        <w:rPr>
          <w:rFonts w:ascii="Arial" w:hAnsi="Arial" w:cs="Arial"/>
          <w:color w:val="000000"/>
          <w:sz w:val="20"/>
          <w:szCs w:val="20"/>
        </w:rPr>
        <w:t>Návrh například uvažuje o zavedení informování vlastníka ochranné známky před jejím uplynutím.</w:t>
      </w:r>
    </w:p>
    <w:p w:rsidR="00EC33E9" w:rsidRDefault="00EC33E9" w:rsidP="00EC33E9">
      <w:pPr>
        <w:pStyle w:val="Normlnweb"/>
        <w:spacing w:before="0" w:beforeAutospacing="0" w:after="60" w:afterAutospacing="0" w:line="312" w:lineRule="atLeast"/>
        <w:jc w:val="both"/>
        <w:textAlignment w:val="center"/>
        <w:rPr>
          <w:rFonts w:ascii="Arial" w:hAnsi="Arial" w:cs="Arial"/>
          <w:color w:val="000000"/>
          <w:sz w:val="20"/>
          <w:szCs w:val="20"/>
        </w:rPr>
      </w:pPr>
      <w:r>
        <w:rPr>
          <w:rFonts w:ascii="Arial" w:hAnsi="Arial" w:cs="Arial"/>
          <w:color w:val="000000"/>
          <w:sz w:val="20"/>
          <w:szCs w:val="20"/>
        </w:rPr>
        <w:t> </w:t>
      </w:r>
    </w:p>
    <w:p w:rsidR="00EC33E9" w:rsidRPr="00384022" w:rsidRDefault="00EC33E9" w:rsidP="00EC33E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Bude monitorováno ze strany </w:t>
      </w:r>
      <w:r w:rsidR="008105BA">
        <w:rPr>
          <w:rStyle w:val="Hypertextovodkaz"/>
          <w:rFonts w:ascii="Tahoma" w:eastAsia="Times New Roman" w:hAnsi="Tahoma" w:cs="Tahoma"/>
          <w:bCs/>
          <w:i/>
          <w:color w:val="000000" w:themeColor="text1"/>
          <w:kern w:val="36"/>
          <w:sz w:val="20"/>
          <w:szCs w:val="20"/>
          <w:u w:val="none"/>
          <w:lang w:eastAsia="cs-CZ"/>
        </w:rPr>
        <w:t>OPS.</w:t>
      </w:r>
    </w:p>
    <w:p w:rsidR="00EC33E9" w:rsidRDefault="00EC33E9"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745373" w:rsidRPr="002B11D7" w:rsidRDefault="00745373" w:rsidP="00745373">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Novela zákona o ochraně ovzduší</w:t>
      </w:r>
    </w:p>
    <w:p w:rsidR="00745373" w:rsidRDefault="00745373" w:rsidP="00745373">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13</w:t>
      </w:r>
    </w:p>
    <w:p w:rsidR="00745373" w:rsidRDefault="00745373" w:rsidP="00745373">
      <w:pPr>
        <w:pStyle w:val="Bezmezer"/>
        <w:jc w:val="right"/>
        <w:rPr>
          <w:rStyle w:val="Hypertextovodkaz"/>
          <w:rFonts w:ascii="Tahoma" w:eastAsia="Times New Roman" w:hAnsi="Tahoma" w:cs="Tahoma"/>
          <w:bCs/>
          <w:color w:val="000000" w:themeColor="text1"/>
          <w:kern w:val="36"/>
          <w:sz w:val="20"/>
          <w:szCs w:val="20"/>
          <w:u w:val="none"/>
          <w:lang w:eastAsia="cs-CZ"/>
        </w:rPr>
      </w:pPr>
    </w:p>
    <w:p w:rsidR="00745373" w:rsidRDefault="00745373" w:rsidP="00745373">
      <w:pPr>
        <w:pStyle w:val="Normlnweb"/>
        <w:spacing w:before="0" w:beforeAutospacing="0" w:after="60" w:afterAutospacing="0" w:line="312" w:lineRule="atLeast"/>
        <w:jc w:val="both"/>
        <w:textAlignment w:val="center"/>
        <w:rPr>
          <w:rFonts w:ascii="Arial" w:hAnsi="Arial" w:cs="Arial"/>
          <w:color w:val="000000"/>
          <w:sz w:val="20"/>
          <w:szCs w:val="20"/>
        </w:rPr>
      </w:pPr>
      <w:r>
        <w:rPr>
          <w:rFonts w:ascii="Arial" w:hAnsi="Arial" w:cs="Arial"/>
          <w:color w:val="000000"/>
          <w:sz w:val="20"/>
          <w:szCs w:val="20"/>
        </w:rPr>
        <w:t>Dne 23. 5. 2018 prošla třetím čtením v Poslanecké sněmovně </w:t>
      </w:r>
      <w:r w:rsidRPr="00745373">
        <w:rPr>
          <w:rFonts w:ascii="Arial" w:hAnsi="Arial" w:cs="Arial"/>
          <w:color w:val="000000"/>
          <w:sz w:val="20"/>
          <w:szCs w:val="20"/>
        </w:rPr>
        <w:t>novela zákona o ochraně ovzduší</w:t>
      </w:r>
      <w:r>
        <w:rPr>
          <w:rFonts w:ascii="Arial" w:hAnsi="Arial" w:cs="Arial"/>
          <w:color w:val="000000"/>
          <w:sz w:val="20"/>
          <w:szCs w:val="20"/>
        </w:rPr>
        <w:t>, která si klade za cíl podpořit alternativní biopaliva</w:t>
      </w:r>
      <w:r w:rsidRPr="00745373">
        <w:rPr>
          <w:rFonts w:ascii="Arial" w:hAnsi="Arial" w:cs="Arial"/>
          <w:color w:val="000000"/>
          <w:sz w:val="20"/>
          <w:szCs w:val="20"/>
        </w:rPr>
        <w:t>.</w:t>
      </w:r>
    </w:p>
    <w:p w:rsidR="00745373" w:rsidRDefault="00745373" w:rsidP="00745373">
      <w:pPr>
        <w:jc w:val="both"/>
        <w:rPr>
          <w:rStyle w:val="Hypertextovodkaz"/>
          <w:rFonts w:ascii="Tahoma" w:eastAsia="Times New Roman" w:hAnsi="Tahoma" w:cs="Tahoma"/>
          <w:bCs/>
          <w:color w:val="000000" w:themeColor="text1"/>
          <w:kern w:val="36"/>
          <w:sz w:val="20"/>
          <w:szCs w:val="20"/>
          <w:u w:val="none"/>
          <w:lang w:eastAsia="cs-CZ"/>
        </w:rPr>
      </w:pPr>
    </w:p>
    <w:p w:rsidR="00745373" w:rsidRPr="007825CD" w:rsidRDefault="00745373" w:rsidP="00745373">
      <w:p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Dodavatelé motorového benzinu nebo motorové nafty budou moci při povinnosti snížení emisí skleníkových plynů kromě biopaliv zohlednit i zemní plyn, LPG, elektřinu a vodík.</w:t>
      </w:r>
    </w:p>
    <w:p w:rsidR="00745373" w:rsidRPr="007825CD" w:rsidRDefault="00745373" w:rsidP="00745373">
      <w:p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Povinnost snižování emisí skleníkových plynů z motorového benzinu nebo motorové nafty za kalendářní rok bude dodavatel motorového benzinu nebo motorové nafty moci splnit nově také</w:t>
      </w:r>
    </w:p>
    <w:p w:rsidR="00745373" w:rsidRDefault="00745373" w:rsidP="00745373">
      <w:pPr>
        <w:pStyle w:val="Odstavecseseznamem"/>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uvedením zkapalněného ropného plynu do volného daňového oběhu na daňovém území České republiky pro dopravní účely,</w:t>
      </w:r>
    </w:p>
    <w:p w:rsidR="00745373" w:rsidRDefault="00745373" w:rsidP="00745373">
      <w:pPr>
        <w:pStyle w:val="Odstavecseseznamem"/>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dodáním zemního plynu nebo bioplynu pro dopravní účely do prostor čerpací stanice na daňovém území České republiky, pokud mu tím vznikla povinnost přiznat a zaplatit daň nebo vznikl nárok na osvobození od této daně podle jiného právního předpisu upravujícího daň z některých plynů,</w:t>
      </w:r>
    </w:p>
    <w:p w:rsidR="00745373" w:rsidRDefault="00745373" w:rsidP="00745373">
      <w:pPr>
        <w:pStyle w:val="Odstavecseseznamem"/>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prodejem vodíku pro dopravní účely na daňovém území České republiky, pokud mu tím vznikla povinnost přiznat a zaplatit daň z minerálních olejů podle jiného právního předpisu, nebo</w:t>
      </w:r>
    </w:p>
    <w:p w:rsidR="00745373" w:rsidRDefault="00745373" w:rsidP="00745373">
      <w:pPr>
        <w:pStyle w:val="Odstavecseseznamem"/>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dodáním elektřiny pro dopravní účely na daňovém území České republiky z veřejné dobíjecí stanice zapsané v evidenci čerpacích a dobíjecích stanic podle jiného právního předpisu upravujícího pohonné hmoty, pokud je množství elektrické energie na vstupu do dobíjecí stanice měřeno stanoveným měřidlem podle jiného právního předpisu upravujícího metrologii</w:t>
      </w:r>
    </w:p>
    <w:p w:rsidR="00745373" w:rsidRPr="00963277" w:rsidRDefault="00745373" w:rsidP="00745373">
      <w:pPr>
        <w:pStyle w:val="Odstavecseseznamem"/>
        <w:numPr>
          <w:ilvl w:val="0"/>
          <w:numId w:val="31"/>
        </w:numPr>
        <w:jc w:val="both"/>
        <w:rPr>
          <w:rStyle w:val="Hypertextovodkaz"/>
          <w:rFonts w:ascii="Tahoma" w:eastAsia="Times New Roman" w:hAnsi="Tahoma" w:cs="Tahoma"/>
          <w:bCs/>
          <w:color w:val="000000" w:themeColor="text1"/>
          <w:kern w:val="36"/>
          <w:sz w:val="20"/>
          <w:szCs w:val="20"/>
          <w:u w:val="none"/>
          <w:lang w:eastAsia="cs-CZ"/>
        </w:rPr>
      </w:pPr>
      <w:r w:rsidRPr="007825CD">
        <w:rPr>
          <w:rStyle w:val="Hypertextovodkaz"/>
          <w:rFonts w:ascii="Tahoma" w:eastAsia="Times New Roman" w:hAnsi="Tahoma" w:cs="Tahoma"/>
          <w:bCs/>
          <w:color w:val="000000" w:themeColor="text1"/>
          <w:kern w:val="36"/>
          <w:sz w:val="20"/>
          <w:szCs w:val="20"/>
          <w:u w:val="none"/>
          <w:lang w:eastAsia="cs-CZ"/>
        </w:rPr>
        <w:t>zohledněním snížení emisí z těžby dosaženého v příslušném kalendářním roce v kterékoli zemi.</w:t>
      </w:r>
    </w:p>
    <w:p w:rsidR="00D34946" w:rsidRDefault="00D34946" w:rsidP="00D34946">
      <w:pPr>
        <w:pStyle w:val="Bezmezer"/>
        <w:spacing w:line="360" w:lineRule="auto"/>
        <w:jc w:val="both"/>
        <w:rPr>
          <w:rStyle w:val="Hypertextovodkaz"/>
          <w:rFonts w:ascii="Tahoma" w:eastAsia="Times New Roman" w:hAnsi="Tahoma" w:cs="Tahoma"/>
          <w:b/>
          <w:bCs/>
          <w:i/>
          <w:color w:val="000000" w:themeColor="text1"/>
          <w:kern w:val="36"/>
          <w:sz w:val="20"/>
          <w:szCs w:val="20"/>
          <w:u w:val="none"/>
          <w:lang w:eastAsia="cs-CZ"/>
        </w:rPr>
      </w:pPr>
    </w:p>
    <w:p w:rsidR="00D34946" w:rsidRPr="00384022" w:rsidRDefault="00D34946" w:rsidP="00D34946">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Bude monitorováno ze strany </w:t>
      </w:r>
      <w:r w:rsidR="00311B5F">
        <w:rPr>
          <w:rStyle w:val="Hypertextovodkaz"/>
          <w:rFonts w:ascii="Tahoma" w:eastAsia="Times New Roman" w:hAnsi="Tahoma" w:cs="Tahoma"/>
          <w:bCs/>
          <w:i/>
          <w:color w:val="000000" w:themeColor="text1"/>
          <w:kern w:val="36"/>
          <w:sz w:val="20"/>
          <w:szCs w:val="20"/>
          <w:u w:val="none"/>
          <w:lang w:eastAsia="cs-CZ"/>
        </w:rPr>
        <w:t>ČAPPO/</w:t>
      </w:r>
      <w:r w:rsidR="008105BA">
        <w:rPr>
          <w:rStyle w:val="Hypertextovodkaz"/>
          <w:rFonts w:ascii="Tahoma" w:eastAsia="Times New Roman" w:hAnsi="Tahoma" w:cs="Tahoma"/>
          <w:bCs/>
          <w:i/>
          <w:color w:val="000000" w:themeColor="text1"/>
          <w:kern w:val="36"/>
          <w:sz w:val="20"/>
          <w:szCs w:val="20"/>
          <w:u w:val="none"/>
          <w:lang w:eastAsia="cs-CZ"/>
        </w:rPr>
        <w:t>obchodního úseku.</w:t>
      </w:r>
    </w:p>
    <w:p w:rsidR="00EC33E9" w:rsidRDefault="00EC33E9"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311B5F" w:rsidRDefault="00311B5F"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EC33E9" w:rsidRDefault="00EC33E9"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lastRenderedPageBreak/>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CB0FB3" w:rsidRPr="00CB0FB3" w:rsidRDefault="00EC33E9" w:rsidP="00CB0FB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Ústavní soud</w:t>
      </w:r>
      <w:r w:rsidRPr="00EC33E9">
        <w:rPr>
          <w:rStyle w:val="Hypertextovodkaz"/>
          <w:rFonts w:ascii="Tahoma" w:eastAsia="Times New Roman" w:hAnsi="Tahoma" w:cs="Tahoma"/>
          <w:b/>
          <w:bCs/>
          <w:color w:val="000000" w:themeColor="text1"/>
          <w:kern w:val="36"/>
          <w:sz w:val="24"/>
          <w:szCs w:val="24"/>
          <w:u w:val="none"/>
          <w:lang w:eastAsia="cs-CZ"/>
        </w:rPr>
        <w:t xml:space="preserve"> k</w:t>
      </w:r>
      <w:r>
        <w:rPr>
          <w:rStyle w:val="Hypertextovodkaz"/>
          <w:rFonts w:ascii="Tahoma" w:eastAsia="Times New Roman" w:hAnsi="Tahoma" w:cs="Tahoma"/>
          <w:b/>
          <w:bCs/>
          <w:color w:val="000000" w:themeColor="text1"/>
          <w:kern w:val="36"/>
          <w:sz w:val="24"/>
          <w:szCs w:val="24"/>
          <w:u w:val="none"/>
          <w:lang w:eastAsia="cs-CZ"/>
        </w:rPr>
        <w:t> </w:t>
      </w:r>
      <w:r w:rsidRPr="00EC33E9">
        <w:rPr>
          <w:rStyle w:val="Hypertextovodkaz"/>
          <w:rFonts w:ascii="Tahoma" w:eastAsia="Times New Roman" w:hAnsi="Tahoma" w:cs="Tahoma"/>
          <w:b/>
          <w:bCs/>
          <w:color w:val="000000" w:themeColor="text1"/>
          <w:kern w:val="36"/>
          <w:sz w:val="24"/>
          <w:szCs w:val="24"/>
          <w:u w:val="none"/>
          <w:lang w:eastAsia="cs-CZ"/>
        </w:rPr>
        <w:t>poskytování informací o platech zaměstnanců</w:t>
      </w:r>
    </w:p>
    <w:p w:rsidR="00A235E1" w:rsidRDefault="00EC33E9" w:rsidP="00EC33E9">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Ústavní soud </w:t>
      </w:r>
      <w:r w:rsidRPr="00EC33E9">
        <w:rPr>
          <w:rStyle w:val="Hypertextovodkaz"/>
          <w:rFonts w:ascii="Tahoma" w:eastAsia="Times New Roman" w:hAnsi="Tahoma" w:cs="Tahoma"/>
          <w:bCs/>
          <w:color w:val="000000" w:themeColor="text1"/>
          <w:kern w:val="36"/>
          <w:sz w:val="20"/>
          <w:szCs w:val="24"/>
          <w:u w:val="none"/>
          <w:lang w:eastAsia="cs-CZ"/>
        </w:rPr>
        <w:t>IV. ÚS 1200/16</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Ústavní soud </w:t>
      </w:r>
      <w:r w:rsidRPr="00EC33E9">
        <w:rPr>
          <w:rStyle w:val="Hypertextovodkaz"/>
          <w:rFonts w:ascii="Tahoma" w:eastAsia="Times New Roman" w:hAnsi="Tahoma" w:cs="Tahoma"/>
          <w:bCs/>
          <w:color w:val="000000" w:themeColor="text1"/>
          <w:kern w:val="36"/>
          <w:sz w:val="20"/>
          <w:szCs w:val="24"/>
          <w:u w:val="none"/>
          <w:lang w:eastAsia="cs-CZ"/>
        </w:rPr>
        <w:t>vyhověl ústavní stížnosti a zrušil rozsudky Nejvyššího správního soudu a Krajského soudu v Hradci Králové, neboť jimi bylo porušeno základní právo stěžovatele na ochranu před neoprávněným zásahem do soukromého života</w:t>
      </w:r>
      <w:r>
        <w:rPr>
          <w:rStyle w:val="Hypertextovodkaz"/>
          <w:rFonts w:ascii="Tahoma" w:eastAsia="Times New Roman" w:hAnsi="Tahoma" w:cs="Tahoma"/>
          <w:bCs/>
          <w:color w:val="000000" w:themeColor="text1"/>
          <w:kern w:val="36"/>
          <w:sz w:val="20"/>
          <w:szCs w:val="24"/>
          <w:u w:val="none"/>
          <w:lang w:eastAsia="cs-CZ"/>
        </w:rPr>
        <w:t>.</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 xml:space="preserve">V květnu 2014 žadatel (advokát) požádal Základní uměleckou školu v Hradci Králové (povinný subjekt) podle zákona č. 106/1999 Sb., o svobodném přístupu k informacím, o poskytnutí informací o výši platů každého z pedagogů této školy, vyplacených jim v roce 2013. Povinný subjekt žádosti vyhověl pouze částečně a žadateli sdělil výši platu u tří pedagogů, kteří s tím souhlasili, ve zbytku žádost odmítl s tím, že informace o platu je osobním údajem spadajícím do soukromí zaměstnanců. </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C33E9" w:rsidRPr="00311B5F" w:rsidRDefault="00EC33E9" w:rsidP="00EC33E9">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311B5F">
        <w:rPr>
          <w:rStyle w:val="Hypertextovodkaz"/>
          <w:rFonts w:ascii="Tahoma" w:eastAsia="Times New Roman" w:hAnsi="Tahoma" w:cs="Tahoma"/>
          <w:b/>
          <w:bCs/>
          <w:color w:val="000000" w:themeColor="text1"/>
          <w:kern w:val="36"/>
          <w:sz w:val="20"/>
          <w:szCs w:val="24"/>
          <w:u w:val="none"/>
          <w:lang w:eastAsia="cs-CZ"/>
        </w:rPr>
        <w:t>Ústavní soud ve svém nálezu konstatoval, že informace o platových poměrech zaměstnanců jsou informacemi, které jsou chráněny podle článku 10 Listiny základních práv a svobod a podle článku 8 Úmluvy o ochraně lidských práv a základních svobod, zaručujících právo na ochranu před neoprávněným zasahováním do soukromého života a právo na informační sebeurčení, které umožňuje jednotlivci rozhodovat o datech o něm shromažďovaných, zpracovávaných a dále šířených.</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Právo na poskytnutí informací ve veřejném zájmu není neomezitelné. Pokud jeho výkon zasahuje do práva na ochranu soukromého života, je nutno v každém jednotlivém případě všechna tato práva poměřovat, a zajistit mezi nimi spravedlivou rovnováhu, neboť jde o práva rovnocenná. Takovou povinnost mají i všechny subjekty aplikující relevantní právní úpravu, obsaženou v zákoně o svobodném přístupu k informacím, tj. osoby poskytující informaci, správní orgány a soudy v systému správního soudnictví.</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Ústavní soud připomíná, že před poskytnutím informací o platu a odměnách zaměstnance, vyžádaných žadatelem na základě ustanovení § 8b zákona o svobodném přístupu k informacím, je nezbytné provést test proporcionality a v jeho rámci posoudit zejména, zda poskytnutí informací je klíčové pro výkon práva žadatele na přístup k veřejným informacím, přičemž je třeba zejména zkoumat, zda</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a) účelem vyžádání informace je přispět k diskusi o věcech veřejného zájmu,</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b) informace samotná se týká veřejného zájmu,</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c) žadatel o informaci plní úkoly či poslání dozoru veřejnosti či roli tzv. „společenského hlídacího psa“,</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t>d) informace existuje a je dostupná.</w:t>
      </w:r>
    </w:p>
    <w:p w:rsidR="00EC33E9" w:rsidRP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C33E9" w:rsidRDefault="00EC33E9"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C33E9">
        <w:rPr>
          <w:rStyle w:val="Hypertextovodkaz"/>
          <w:rFonts w:ascii="Tahoma" w:eastAsia="Times New Roman" w:hAnsi="Tahoma" w:cs="Tahoma"/>
          <w:bCs/>
          <w:color w:val="000000" w:themeColor="text1"/>
          <w:kern w:val="36"/>
          <w:sz w:val="20"/>
          <w:szCs w:val="24"/>
          <w:u w:val="none"/>
          <w:lang w:eastAsia="cs-CZ"/>
        </w:rPr>
        <w:lastRenderedPageBreak/>
        <w:t>Za okolností posuzovaného případu je Ústavní soud toho názoru, že uložení povinnosti správním soudem a kasačním soudem povinné osobě poskytnout žalobci informace o výši platu stěžovatele, jako jednoho z pedagogů Základní umělecké školy v Hradci Králové, bylo zřetelným zásahem do ústavně zaručeného základního práva stěžovatele na ochranu před zasahováním do soukromého života a do práva na ochranu před neoprávněným zveřejňováním osobních dat.</w:t>
      </w:r>
    </w:p>
    <w:p w:rsidR="00221F51" w:rsidRPr="00221F51" w:rsidRDefault="00221F51" w:rsidP="00EC33E9">
      <w:pPr>
        <w:pStyle w:val="Bezmezer"/>
        <w:spacing w:line="360" w:lineRule="auto"/>
        <w:jc w:val="both"/>
        <w:rPr>
          <w:rStyle w:val="Hypertextovodkaz"/>
          <w:rFonts w:ascii="Tahoma" w:eastAsia="Times New Roman" w:hAnsi="Tahoma" w:cs="Tahoma"/>
          <w:b/>
          <w:bCs/>
          <w:color w:val="000000" w:themeColor="text1"/>
          <w:kern w:val="36"/>
          <w:sz w:val="24"/>
          <w:szCs w:val="24"/>
          <w:u w:val="none"/>
          <w:lang w:eastAsia="cs-CZ"/>
        </w:rPr>
      </w:pPr>
    </w:p>
    <w:p w:rsidR="00221F51" w:rsidRPr="00221F51" w:rsidRDefault="00221F51" w:rsidP="00221F51">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21F51">
        <w:rPr>
          <w:rStyle w:val="Hypertextovodkaz"/>
          <w:rFonts w:ascii="Tahoma" w:eastAsia="Times New Roman" w:hAnsi="Tahoma" w:cs="Tahoma"/>
          <w:b/>
          <w:bCs/>
          <w:color w:val="000000" w:themeColor="text1"/>
          <w:kern w:val="36"/>
          <w:sz w:val="24"/>
          <w:szCs w:val="24"/>
          <w:u w:val="none"/>
          <w:lang w:eastAsia="cs-CZ"/>
        </w:rPr>
        <w:t>Moderace smluvní pokuty</w:t>
      </w:r>
    </w:p>
    <w:p w:rsidR="00221F51" w:rsidRDefault="00221F51" w:rsidP="00221F5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sp. zn. 31 Cdo 927/2016</w:t>
      </w:r>
    </w:p>
    <w:p w:rsidR="00221F51" w:rsidRDefault="00221F51" w:rsidP="00221F5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221F51" w:rsidRDefault="00221F51" w:rsidP="00221F5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Soud může snížit (moderovat) smluvní pokutu i pot</w:t>
      </w:r>
      <w:r w:rsidR="00C17D68">
        <w:rPr>
          <w:rStyle w:val="Hypertextovodkaz"/>
          <w:rFonts w:ascii="Tahoma" w:eastAsia="Times New Roman" w:hAnsi="Tahoma" w:cs="Tahoma"/>
          <w:bCs/>
          <w:color w:val="000000" w:themeColor="text1"/>
          <w:kern w:val="36"/>
          <w:sz w:val="20"/>
          <w:szCs w:val="24"/>
          <w:u w:val="none"/>
          <w:lang w:eastAsia="cs-CZ"/>
        </w:rPr>
        <w:t>é, kdy již byla započtena, neboť rozhodnutí soudu o snížení smluvní pokuty působí zpětně. Smluvní pokuta dle rozhodnutí Nejvyššího soudu platí ve snížené výši již od okamžiku, kdy ji strany sjednaly.</w:t>
      </w:r>
    </w:p>
    <w:p w:rsidR="00C17D68" w:rsidRDefault="00C17D68" w:rsidP="00221F5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21F51" w:rsidRPr="00CB0FB3" w:rsidRDefault="00221F51" w:rsidP="00221F51">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21F51">
        <w:rPr>
          <w:rStyle w:val="Hypertextovodkaz"/>
          <w:rFonts w:ascii="Tahoma" w:eastAsia="Times New Roman" w:hAnsi="Tahoma" w:cs="Tahoma"/>
          <w:b/>
          <w:bCs/>
          <w:color w:val="000000" w:themeColor="text1"/>
          <w:kern w:val="36"/>
          <w:sz w:val="24"/>
          <w:szCs w:val="24"/>
          <w:u w:val="none"/>
          <w:lang w:eastAsia="cs-CZ"/>
        </w:rPr>
        <w:t>Automatické prodlužování předmětu nájmu</w:t>
      </w:r>
    </w:p>
    <w:p w:rsidR="00221F51" w:rsidRDefault="00221F51" w:rsidP="00221F5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sp. zn. 26 Cdo 3821/2017</w:t>
      </w:r>
    </w:p>
    <w:p w:rsidR="00221F51" w:rsidRDefault="00221F51" w:rsidP="00221F5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21F51" w:rsidRPr="00EC33E9" w:rsidRDefault="00221F51" w:rsidP="00221F5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Pokud v případě nájemní smlouvy na dobu určitou uplynula sjednaná doba nájmu a nájemce bytu nebo prostoru sloužícího podnikání jej užívá i nadále, pronajímatel může zabránit automatickému obnovení nájmu tak, že nájemci zašle výzvu k vyklizení bytu či prostor. Tato výzva musí dojít nájemci nejpozději za 3 měsíce poté, kdy měl nájem skončit, a musí být písemná. Nemusí však obsahovat zvláštní náležitosti; postačí, je-li zřejmé, že vůlí pronajímatele je vyzvat nájemce k vyklizení bytu či prostor.</w:t>
      </w:r>
    </w:p>
    <w:p w:rsidR="00221F51" w:rsidRDefault="00221F51" w:rsidP="00EC33E9">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17D68" w:rsidRDefault="00C17D68" w:rsidP="00C17D6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17D68" w:rsidRDefault="00C17D68" w:rsidP="00C17D68">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17D68">
        <w:rPr>
          <w:rStyle w:val="Hypertextovodkaz"/>
          <w:rFonts w:ascii="Tahoma" w:eastAsia="Times New Roman" w:hAnsi="Tahoma" w:cs="Tahoma"/>
          <w:b/>
          <w:bCs/>
          <w:color w:val="000000" w:themeColor="text1"/>
          <w:kern w:val="36"/>
          <w:sz w:val="24"/>
          <w:szCs w:val="24"/>
          <w:u w:val="none"/>
          <w:lang w:eastAsia="cs-CZ"/>
        </w:rPr>
        <w:t>Snížení daně v rámci insolvenčního řízení</w:t>
      </w:r>
    </w:p>
    <w:p w:rsidR="00C17D68" w:rsidRDefault="00013763" w:rsidP="00C17D6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sp. zn. 29 Cdo 15/2017</w:t>
      </w:r>
    </w:p>
    <w:p w:rsidR="00013763" w:rsidRDefault="00013763" w:rsidP="0001376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13763" w:rsidRDefault="00013763" w:rsidP="0001376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Věřitel insolvenčního dlužníka může za podmínek podle § 44 zákona o DPH snížit svou celkovou daň, jako by mu pohledávka nevznikla. Insolvenční dlužník pak musí svou celkovou daň naopak zvýšit podle § 44 odst. 5 zákona o DPH. Takto vzniklá daňová pohledávka státu se však v insolvenčním řízení neuspokojuje. </w:t>
      </w:r>
    </w:p>
    <w:p w:rsidR="00013763" w:rsidRPr="00013763" w:rsidRDefault="00013763" w:rsidP="00013763">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17D68" w:rsidRPr="00013763" w:rsidRDefault="00C17D68" w:rsidP="00C17D68">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sectPr w:rsidR="00C17D68" w:rsidRPr="00013763" w:rsidSect="00024EFD">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474" w:rsidRDefault="00971474" w:rsidP="004F17ED">
      <w:pPr>
        <w:spacing w:after="0" w:line="240" w:lineRule="auto"/>
      </w:pPr>
      <w:r>
        <w:separator/>
      </w:r>
    </w:p>
  </w:endnote>
  <w:endnote w:type="continuationSeparator" w:id="0">
    <w:p w:rsidR="00971474" w:rsidRDefault="00971474"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D268C4" w:rsidRDefault="00D268C4">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7400C7">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7400C7">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D268C4" w:rsidRDefault="00D268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474" w:rsidRDefault="00971474" w:rsidP="004F17ED">
      <w:pPr>
        <w:spacing w:after="0" w:line="240" w:lineRule="auto"/>
      </w:pPr>
      <w:r>
        <w:separator/>
      </w:r>
    </w:p>
  </w:footnote>
  <w:footnote w:type="continuationSeparator" w:id="0">
    <w:p w:rsidR="00971474" w:rsidRDefault="00971474"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0">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3">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21"/>
  </w:num>
  <w:num w:numId="4">
    <w:abstractNumId w:val="18"/>
  </w:num>
  <w:num w:numId="5">
    <w:abstractNumId w:val="19"/>
  </w:num>
  <w:num w:numId="6">
    <w:abstractNumId w:val="11"/>
  </w:num>
  <w:num w:numId="7">
    <w:abstractNumId w:val="10"/>
  </w:num>
  <w:num w:numId="8">
    <w:abstractNumId w:val="13"/>
  </w:num>
  <w:num w:numId="9">
    <w:abstractNumId w:val="28"/>
  </w:num>
  <w:num w:numId="10">
    <w:abstractNumId w:val="12"/>
  </w:num>
  <w:num w:numId="11">
    <w:abstractNumId w:val="30"/>
  </w:num>
  <w:num w:numId="12">
    <w:abstractNumId w:val="25"/>
  </w:num>
  <w:num w:numId="13">
    <w:abstractNumId w:val="27"/>
  </w:num>
  <w:num w:numId="14">
    <w:abstractNumId w:val="26"/>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4"/>
  </w:num>
  <w:num w:numId="26">
    <w:abstractNumId w:val="17"/>
  </w:num>
  <w:num w:numId="27">
    <w:abstractNumId w:val="15"/>
  </w:num>
  <w:num w:numId="28">
    <w:abstractNumId w:val="29"/>
  </w:num>
  <w:num w:numId="29">
    <w:abstractNumId w:val="24"/>
  </w:num>
  <w:num w:numId="30">
    <w:abstractNumId w:val="20"/>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2202C"/>
    <w:rsid w:val="00024354"/>
    <w:rsid w:val="00024EFD"/>
    <w:rsid w:val="00025EAC"/>
    <w:rsid w:val="000331FE"/>
    <w:rsid w:val="0003592E"/>
    <w:rsid w:val="00035A22"/>
    <w:rsid w:val="00037E81"/>
    <w:rsid w:val="000400D6"/>
    <w:rsid w:val="00040942"/>
    <w:rsid w:val="00042450"/>
    <w:rsid w:val="00045E2F"/>
    <w:rsid w:val="000478D3"/>
    <w:rsid w:val="00047C25"/>
    <w:rsid w:val="00062A39"/>
    <w:rsid w:val="00070061"/>
    <w:rsid w:val="00071319"/>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5A9A"/>
    <w:rsid w:val="000D7741"/>
    <w:rsid w:val="000F2090"/>
    <w:rsid w:val="000F401A"/>
    <w:rsid w:val="000F4720"/>
    <w:rsid w:val="000F5A9C"/>
    <w:rsid w:val="001017A9"/>
    <w:rsid w:val="001028D7"/>
    <w:rsid w:val="00106526"/>
    <w:rsid w:val="001065AE"/>
    <w:rsid w:val="001109EF"/>
    <w:rsid w:val="00117697"/>
    <w:rsid w:val="001236D2"/>
    <w:rsid w:val="001241C8"/>
    <w:rsid w:val="001265DA"/>
    <w:rsid w:val="00126CB8"/>
    <w:rsid w:val="001277A2"/>
    <w:rsid w:val="001311AC"/>
    <w:rsid w:val="00131647"/>
    <w:rsid w:val="00134EB5"/>
    <w:rsid w:val="001351A0"/>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6D4"/>
    <w:rsid w:val="001C27F8"/>
    <w:rsid w:val="001C4A0C"/>
    <w:rsid w:val="001C509B"/>
    <w:rsid w:val="001D0703"/>
    <w:rsid w:val="001D070C"/>
    <w:rsid w:val="001D0880"/>
    <w:rsid w:val="001D488C"/>
    <w:rsid w:val="001D7CC3"/>
    <w:rsid w:val="001E53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5086C"/>
    <w:rsid w:val="0025209F"/>
    <w:rsid w:val="00252C33"/>
    <w:rsid w:val="00253681"/>
    <w:rsid w:val="00254879"/>
    <w:rsid w:val="00257465"/>
    <w:rsid w:val="00263CDC"/>
    <w:rsid w:val="002738A3"/>
    <w:rsid w:val="00276A8C"/>
    <w:rsid w:val="00276F8F"/>
    <w:rsid w:val="00283D2E"/>
    <w:rsid w:val="0028797B"/>
    <w:rsid w:val="00292D21"/>
    <w:rsid w:val="00296169"/>
    <w:rsid w:val="002A082D"/>
    <w:rsid w:val="002A255B"/>
    <w:rsid w:val="002A2F5C"/>
    <w:rsid w:val="002A7232"/>
    <w:rsid w:val="002B11D7"/>
    <w:rsid w:val="002B3FF4"/>
    <w:rsid w:val="002B4CA4"/>
    <w:rsid w:val="002B6A65"/>
    <w:rsid w:val="002B7C80"/>
    <w:rsid w:val="002C0879"/>
    <w:rsid w:val="002C27F8"/>
    <w:rsid w:val="002D6498"/>
    <w:rsid w:val="002E0228"/>
    <w:rsid w:val="002E065A"/>
    <w:rsid w:val="002E0C9E"/>
    <w:rsid w:val="002E151F"/>
    <w:rsid w:val="002E3FD5"/>
    <w:rsid w:val="002E7FFC"/>
    <w:rsid w:val="002F207D"/>
    <w:rsid w:val="002F57E7"/>
    <w:rsid w:val="00305BBB"/>
    <w:rsid w:val="003077D1"/>
    <w:rsid w:val="00311B5F"/>
    <w:rsid w:val="00311C47"/>
    <w:rsid w:val="003131F8"/>
    <w:rsid w:val="00322DF8"/>
    <w:rsid w:val="00330B21"/>
    <w:rsid w:val="00333363"/>
    <w:rsid w:val="00335BB7"/>
    <w:rsid w:val="00344F47"/>
    <w:rsid w:val="00351243"/>
    <w:rsid w:val="00351349"/>
    <w:rsid w:val="003526B8"/>
    <w:rsid w:val="003530C9"/>
    <w:rsid w:val="0035378B"/>
    <w:rsid w:val="00355EAB"/>
    <w:rsid w:val="00360D1A"/>
    <w:rsid w:val="003628E1"/>
    <w:rsid w:val="0036402D"/>
    <w:rsid w:val="00370ABB"/>
    <w:rsid w:val="00380F22"/>
    <w:rsid w:val="00384022"/>
    <w:rsid w:val="00386132"/>
    <w:rsid w:val="00392A6A"/>
    <w:rsid w:val="00395866"/>
    <w:rsid w:val="003B1E33"/>
    <w:rsid w:val="003B2837"/>
    <w:rsid w:val="003B59D1"/>
    <w:rsid w:val="003B5C88"/>
    <w:rsid w:val="003B7170"/>
    <w:rsid w:val="003B74D1"/>
    <w:rsid w:val="003C3862"/>
    <w:rsid w:val="003C5DCF"/>
    <w:rsid w:val="003D05CF"/>
    <w:rsid w:val="003D13B0"/>
    <w:rsid w:val="003D387C"/>
    <w:rsid w:val="003E7434"/>
    <w:rsid w:val="003F33C4"/>
    <w:rsid w:val="003F5319"/>
    <w:rsid w:val="00403BCB"/>
    <w:rsid w:val="00403E80"/>
    <w:rsid w:val="004048A1"/>
    <w:rsid w:val="0040539D"/>
    <w:rsid w:val="00407A61"/>
    <w:rsid w:val="004128FE"/>
    <w:rsid w:val="00413E46"/>
    <w:rsid w:val="00417839"/>
    <w:rsid w:val="00422050"/>
    <w:rsid w:val="00423FDD"/>
    <w:rsid w:val="004242DB"/>
    <w:rsid w:val="004353BF"/>
    <w:rsid w:val="0044093C"/>
    <w:rsid w:val="004450E2"/>
    <w:rsid w:val="004536BC"/>
    <w:rsid w:val="00454762"/>
    <w:rsid w:val="004549DE"/>
    <w:rsid w:val="004559EA"/>
    <w:rsid w:val="00465991"/>
    <w:rsid w:val="00466E48"/>
    <w:rsid w:val="0047044D"/>
    <w:rsid w:val="00471191"/>
    <w:rsid w:val="004826DF"/>
    <w:rsid w:val="00490473"/>
    <w:rsid w:val="00491428"/>
    <w:rsid w:val="00491EB7"/>
    <w:rsid w:val="004935E1"/>
    <w:rsid w:val="00496091"/>
    <w:rsid w:val="004B16CD"/>
    <w:rsid w:val="004B555E"/>
    <w:rsid w:val="004C0443"/>
    <w:rsid w:val="004D304C"/>
    <w:rsid w:val="004D65E5"/>
    <w:rsid w:val="004E0C28"/>
    <w:rsid w:val="004E1900"/>
    <w:rsid w:val="004E46C7"/>
    <w:rsid w:val="004E67B6"/>
    <w:rsid w:val="004E7517"/>
    <w:rsid w:val="004F17ED"/>
    <w:rsid w:val="004F3002"/>
    <w:rsid w:val="004F3132"/>
    <w:rsid w:val="004F37DA"/>
    <w:rsid w:val="004F3AEB"/>
    <w:rsid w:val="00501365"/>
    <w:rsid w:val="005024A6"/>
    <w:rsid w:val="00505738"/>
    <w:rsid w:val="00505B58"/>
    <w:rsid w:val="005062F3"/>
    <w:rsid w:val="00506981"/>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629AE"/>
    <w:rsid w:val="005635CB"/>
    <w:rsid w:val="005725FF"/>
    <w:rsid w:val="00572A6B"/>
    <w:rsid w:val="0057392F"/>
    <w:rsid w:val="005824E2"/>
    <w:rsid w:val="00584AD1"/>
    <w:rsid w:val="005874EF"/>
    <w:rsid w:val="00590D0D"/>
    <w:rsid w:val="00595560"/>
    <w:rsid w:val="005A5321"/>
    <w:rsid w:val="005B1C5E"/>
    <w:rsid w:val="005C2727"/>
    <w:rsid w:val="005C311E"/>
    <w:rsid w:val="005C3F6A"/>
    <w:rsid w:val="005C44B7"/>
    <w:rsid w:val="005C5748"/>
    <w:rsid w:val="005D548B"/>
    <w:rsid w:val="005D7712"/>
    <w:rsid w:val="005E072B"/>
    <w:rsid w:val="005E1CF4"/>
    <w:rsid w:val="005E531F"/>
    <w:rsid w:val="005F197A"/>
    <w:rsid w:val="005F6373"/>
    <w:rsid w:val="00611C81"/>
    <w:rsid w:val="00612770"/>
    <w:rsid w:val="00621743"/>
    <w:rsid w:val="00625E80"/>
    <w:rsid w:val="00633D0B"/>
    <w:rsid w:val="00634759"/>
    <w:rsid w:val="00634BBB"/>
    <w:rsid w:val="0064007D"/>
    <w:rsid w:val="00640821"/>
    <w:rsid w:val="006419FC"/>
    <w:rsid w:val="00642B92"/>
    <w:rsid w:val="0064695A"/>
    <w:rsid w:val="00651B06"/>
    <w:rsid w:val="00655121"/>
    <w:rsid w:val="00661CF8"/>
    <w:rsid w:val="00664BFA"/>
    <w:rsid w:val="00681668"/>
    <w:rsid w:val="00685036"/>
    <w:rsid w:val="00687E51"/>
    <w:rsid w:val="006909A9"/>
    <w:rsid w:val="00692BAF"/>
    <w:rsid w:val="006A1F9A"/>
    <w:rsid w:val="006A2727"/>
    <w:rsid w:val="006A4A20"/>
    <w:rsid w:val="006B0435"/>
    <w:rsid w:val="006B1D5C"/>
    <w:rsid w:val="006B2EB6"/>
    <w:rsid w:val="006B6895"/>
    <w:rsid w:val="006B7EE9"/>
    <w:rsid w:val="006C459B"/>
    <w:rsid w:val="006C4699"/>
    <w:rsid w:val="006C6DAC"/>
    <w:rsid w:val="006D2E1E"/>
    <w:rsid w:val="006D437B"/>
    <w:rsid w:val="006D487E"/>
    <w:rsid w:val="006E09B3"/>
    <w:rsid w:val="006E57D1"/>
    <w:rsid w:val="006F443D"/>
    <w:rsid w:val="00701B95"/>
    <w:rsid w:val="00706A9F"/>
    <w:rsid w:val="00711F19"/>
    <w:rsid w:val="007148E4"/>
    <w:rsid w:val="00715A6F"/>
    <w:rsid w:val="00721803"/>
    <w:rsid w:val="00724B67"/>
    <w:rsid w:val="0073165C"/>
    <w:rsid w:val="007400C7"/>
    <w:rsid w:val="00741601"/>
    <w:rsid w:val="00745373"/>
    <w:rsid w:val="00751E42"/>
    <w:rsid w:val="00760E95"/>
    <w:rsid w:val="00761984"/>
    <w:rsid w:val="00765FD7"/>
    <w:rsid w:val="00773243"/>
    <w:rsid w:val="007825CD"/>
    <w:rsid w:val="00783961"/>
    <w:rsid w:val="00785AB4"/>
    <w:rsid w:val="0079795D"/>
    <w:rsid w:val="007A7BE0"/>
    <w:rsid w:val="007B7559"/>
    <w:rsid w:val="007C2983"/>
    <w:rsid w:val="007C36DB"/>
    <w:rsid w:val="007C51BB"/>
    <w:rsid w:val="007D72DA"/>
    <w:rsid w:val="007E053D"/>
    <w:rsid w:val="007E317C"/>
    <w:rsid w:val="007E6A31"/>
    <w:rsid w:val="007E7045"/>
    <w:rsid w:val="007F09E2"/>
    <w:rsid w:val="007F3540"/>
    <w:rsid w:val="0080530B"/>
    <w:rsid w:val="008105BA"/>
    <w:rsid w:val="00817BD5"/>
    <w:rsid w:val="00822C34"/>
    <w:rsid w:val="0082325F"/>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43D6"/>
    <w:rsid w:val="008C5AFD"/>
    <w:rsid w:val="008D0BF0"/>
    <w:rsid w:val="008D1F1C"/>
    <w:rsid w:val="008D540D"/>
    <w:rsid w:val="008D6BFF"/>
    <w:rsid w:val="008E77C3"/>
    <w:rsid w:val="008E7880"/>
    <w:rsid w:val="008F311F"/>
    <w:rsid w:val="008F3C49"/>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7E6D"/>
    <w:rsid w:val="00963277"/>
    <w:rsid w:val="0097133F"/>
    <w:rsid w:val="00971474"/>
    <w:rsid w:val="0097263C"/>
    <w:rsid w:val="009735AF"/>
    <w:rsid w:val="00973927"/>
    <w:rsid w:val="00981081"/>
    <w:rsid w:val="00990563"/>
    <w:rsid w:val="00992BB4"/>
    <w:rsid w:val="0099311C"/>
    <w:rsid w:val="00993474"/>
    <w:rsid w:val="009937C8"/>
    <w:rsid w:val="00993A3B"/>
    <w:rsid w:val="009A232F"/>
    <w:rsid w:val="009A4480"/>
    <w:rsid w:val="009B2451"/>
    <w:rsid w:val="009B5F82"/>
    <w:rsid w:val="009B7D05"/>
    <w:rsid w:val="009D0163"/>
    <w:rsid w:val="009D37B7"/>
    <w:rsid w:val="009D6849"/>
    <w:rsid w:val="009F5B9C"/>
    <w:rsid w:val="00A00B1A"/>
    <w:rsid w:val="00A00D5C"/>
    <w:rsid w:val="00A00EFE"/>
    <w:rsid w:val="00A06F92"/>
    <w:rsid w:val="00A1138A"/>
    <w:rsid w:val="00A14697"/>
    <w:rsid w:val="00A20227"/>
    <w:rsid w:val="00A235E1"/>
    <w:rsid w:val="00A2427F"/>
    <w:rsid w:val="00A25A93"/>
    <w:rsid w:val="00A26266"/>
    <w:rsid w:val="00A35E63"/>
    <w:rsid w:val="00A40D88"/>
    <w:rsid w:val="00A425CF"/>
    <w:rsid w:val="00A4328E"/>
    <w:rsid w:val="00A4785C"/>
    <w:rsid w:val="00A51F87"/>
    <w:rsid w:val="00A53592"/>
    <w:rsid w:val="00A64610"/>
    <w:rsid w:val="00A724E2"/>
    <w:rsid w:val="00A72D2E"/>
    <w:rsid w:val="00A74D91"/>
    <w:rsid w:val="00A80DAC"/>
    <w:rsid w:val="00A810D8"/>
    <w:rsid w:val="00A8661F"/>
    <w:rsid w:val="00A868D7"/>
    <w:rsid w:val="00A90421"/>
    <w:rsid w:val="00A94D83"/>
    <w:rsid w:val="00A9509D"/>
    <w:rsid w:val="00A965DE"/>
    <w:rsid w:val="00AA3152"/>
    <w:rsid w:val="00AB2AC7"/>
    <w:rsid w:val="00AB7A72"/>
    <w:rsid w:val="00AC0AFF"/>
    <w:rsid w:val="00AE0E69"/>
    <w:rsid w:val="00AE1C12"/>
    <w:rsid w:val="00AE6FE8"/>
    <w:rsid w:val="00B01EFD"/>
    <w:rsid w:val="00B02CA3"/>
    <w:rsid w:val="00B11E72"/>
    <w:rsid w:val="00B23DBB"/>
    <w:rsid w:val="00B2481A"/>
    <w:rsid w:val="00B256C5"/>
    <w:rsid w:val="00B260C9"/>
    <w:rsid w:val="00B2624B"/>
    <w:rsid w:val="00B37871"/>
    <w:rsid w:val="00B445FA"/>
    <w:rsid w:val="00B469B4"/>
    <w:rsid w:val="00B503F5"/>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27A0"/>
    <w:rsid w:val="00BC329B"/>
    <w:rsid w:val="00BC6286"/>
    <w:rsid w:val="00BC63BD"/>
    <w:rsid w:val="00BE541E"/>
    <w:rsid w:val="00BE5B7A"/>
    <w:rsid w:val="00BF6038"/>
    <w:rsid w:val="00BF70FD"/>
    <w:rsid w:val="00C023AC"/>
    <w:rsid w:val="00C02A29"/>
    <w:rsid w:val="00C05079"/>
    <w:rsid w:val="00C1167A"/>
    <w:rsid w:val="00C17383"/>
    <w:rsid w:val="00C17D68"/>
    <w:rsid w:val="00C31C60"/>
    <w:rsid w:val="00C3782E"/>
    <w:rsid w:val="00C47E3E"/>
    <w:rsid w:val="00C50A52"/>
    <w:rsid w:val="00C55B8C"/>
    <w:rsid w:val="00C57BCD"/>
    <w:rsid w:val="00C619D5"/>
    <w:rsid w:val="00C6602B"/>
    <w:rsid w:val="00C70383"/>
    <w:rsid w:val="00C72818"/>
    <w:rsid w:val="00C77004"/>
    <w:rsid w:val="00C87754"/>
    <w:rsid w:val="00C915B1"/>
    <w:rsid w:val="00C92B7D"/>
    <w:rsid w:val="00C976C3"/>
    <w:rsid w:val="00CA1663"/>
    <w:rsid w:val="00CA685A"/>
    <w:rsid w:val="00CA7478"/>
    <w:rsid w:val="00CB0FB3"/>
    <w:rsid w:val="00CB11A0"/>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34E4"/>
    <w:rsid w:val="00D268C4"/>
    <w:rsid w:val="00D33CE6"/>
    <w:rsid w:val="00D340E4"/>
    <w:rsid w:val="00D34946"/>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3883"/>
    <w:rsid w:val="00D93D7D"/>
    <w:rsid w:val="00D95FA3"/>
    <w:rsid w:val="00D96829"/>
    <w:rsid w:val="00D97ED8"/>
    <w:rsid w:val="00DA06F9"/>
    <w:rsid w:val="00DB1E3D"/>
    <w:rsid w:val="00DB40CC"/>
    <w:rsid w:val="00DB50AC"/>
    <w:rsid w:val="00DB5E90"/>
    <w:rsid w:val="00DB61CB"/>
    <w:rsid w:val="00DC0787"/>
    <w:rsid w:val="00DC2570"/>
    <w:rsid w:val="00DD1AA1"/>
    <w:rsid w:val="00DD47F1"/>
    <w:rsid w:val="00DE50EF"/>
    <w:rsid w:val="00DE666A"/>
    <w:rsid w:val="00DE736D"/>
    <w:rsid w:val="00DF16A3"/>
    <w:rsid w:val="00DF35F7"/>
    <w:rsid w:val="00E01361"/>
    <w:rsid w:val="00E03BEF"/>
    <w:rsid w:val="00E12DAE"/>
    <w:rsid w:val="00E3074E"/>
    <w:rsid w:val="00E31529"/>
    <w:rsid w:val="00E36480"/>
    <w:rsid w:val="00E45A2F"/>
    <w:rsid w:val="00E56467"/>
    <w:rsid w:val="00E6376E"/>
    <w:rsid w:val="00E63CED"/>
    <w:rsid w:val="00E6521D"/>
    <w:rsid w:val="00E6671D"/>
    <w:rsid w:val="00E73B4C"/>
    <w:rsid w:val="00E74B68"/>
    <w:rsid w:val="00E75547"/>
    <w:rsid w:val="00E80F23"/>
    <w:rsid w:val="00E81F94"/>
    <w:rsid w:val="00E81FE7"/>
    <w:rsid w:val="00E905FA"/>
    <w:rsid w:val="00E939BE"/>
    <w:rsid w:val="00E96759"/>
    <w:rsid w:val="00EA38B9"/>
    <w:rsid w:val="00EA3E61"/>
    <w:rsid w:val="00EA4C52"/>
    <w:rsid w:val="00EA582B"/>
    <w:rsid w:val="00EB09CB"/>
    <w:rsid w:val="00EB69A4"/>
    <w:rsid w:val="00EC0DBD"/>
    <w:rsid w:val="00EC28FB"/>
    <w:rsid w:val="00EC33E9"/>
    <w:rsid w:val="00EC3946"/>
    <w:rsid w:val="00EC3992"/>
    <w:rsid w:val="00EC5855"/>
    <w:rsid w:val="00EE72BF"/>
    <w:rsid w:val="00EF4375"/>
    <w:rsid w:val="00F059ED"/>
    <w:rsid w:val="00F104A5"/>
    <w:rsid w:val="00F12A4C"/>
    <w:rsid w:val="00F12C83"/>
    <w:rsid w:val="00F166AB"/>
    <w:rsid w:val="00F209B6"/>
    <w:rsid w:val="00F230F8"/>
    <w:rsid w:val="00F32275"/>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sp.cz/sqw/historie.sqw?T=168&amp;O=8"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D2B9-C951-4220-A3C6-0CD7FAE5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5415</TotalTime>
  <Pages>6</Pages>
  <Words>1813</Words>
  <Characters>10703</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Šmahelová Michala</cp:lastModifiedBy>
  <cp:revision>244</cp:revision>
  <cp:lastPrinted>2018-05-18T14:11:00Z</cp:lastPrinted>
  <dcterms:created xsi:type="dcterms:W3CDTF">2016-04-28T07:21:00Z</dcterms:created>
  <dcterms:modified xsi:type="dcterms:W3CDTF">2018-11-12T14:30:00Z</dcterms:modified>
</cp:coreProperties>
</file>