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-1009650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B445FA"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LEDEN 2018</w:t>
      </w:r>
    </w:p>
    <w:p w:rsidR="004F17ED" w:rsidRDefault="004F17ED" w:rsidP="009B2451">
      <w:pPr>
        <w:pStyle w:val="Bezmezer"/>
        <w:spacing w:line="360" w:lineRule="auto"/>
        <w:rPr>
          <w:rFonts w:ascii="Tahoma" w:hAnsi="Tahoma" w:cs="Tahoma"/>
          <w:b/>
          <w:color w:val="000000" w:themeColor="text1"/>
          <w:sz w:val="20"/>
          <w:szCs w:val="20"/>
        </w:rPr>
      </w:pPr>
    </w:p>
    <w:p w:rsidR="007D72DA" w:rsidRDefault="007D72DA"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3B2837" w:rsidRDefault="00491EB7" w:rsidP="00491EB7">
      <w:pPr>
        <w:pStyle w:val="Bezmezer"/>
        <w:numPr>
          <w:ilvl w:val="0"/>
          <w:numId w:val="4"/>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Vyhláška č. 13/2018 Sb., kterou se mění vyhláška č. 500/2006 Sb.,</w:t>
      </w:r>
      <w:r w:rsidRPr="00491EB7">
        <w:rPr>
          <w:rFonts w:ascii="Tahoma" w:hAnsi="Tahoma" w:cs="Tahoma"/>
          <w:color w:val="000000" w:themeColor="text1"/>
          <w:sz w:val="20"/>
          <w:szCs w:val="20"/>
        </w:rPr>
        <w:t xml:space="preserve"> o územně analytických podkladech, územně plánovací dokumentaci a způsobu evidence územně plánovací činnosti</w:t>
      </w:r>
    </w:p>
    <w:p w:rsidR="00417839" w:rsidRPr="008B5D32" w:rsidRDefault="00417839" w:rsidP="00DE736D">
      <w:pPr>
        <w:pStyle w:val="Bezmezer"/>
        <w:spacing w:line="360" w:lineRule="auto"/>
        <w:ind w:left="786"/>
        <w:jc w:val="both"/>
        <w:rPr>
          <w:rFonts w:ascii="Tahoma" w:hAnsi="Tahoma" w:cs="Tahoma"/>
          <w:color w:val="000000" w:themeColor="text1"/>
          <w:sz w:val="20"/>
          <w:szCs w:val="20"/>
        </w:rPr>
      </w:pPr>
    </w:p>
    <w:p w:rsidR="00661CF8" w:rsidRPr="00330B21" w:rsidRDefault="00661CF8" w:rsidP="001311AC">
      <w:pPr>
        <w:pStyle w:val="Bezmezer"/>
        <w:spacing w:line="360" w:lineRule="auto"/>
        <w:jc w:val="both"/>
        <w:rPr>
          <w:rFonts w:ascii="Tahoma" w:hAnsi="Tahoma" w:cs="Tahoma"/>
          <w:b/>
          <w:color w:val="000000" w:themeColor="text1"/>
          <w:sz w:val="24"/>
          <w:szCs w:val="20"/>
        </w:rPr>
      </w:pPr>
      <w:r w:rsidRPr="00330B21">
        <w:rPr>
          <w:rFonts w:ascii="Tahoma" w:hAnsi="Tahoma" w:cs="Tahoma"/>
          <w:b/>
          <w:color w:val="000000" w:themeColor="text1"/>
          <w:sz w:val="24"/>
          <w:szCs w:val="20"/>
        </w:rPr>
        <w:t>II. Připravovaná legislativa</w:t>
      </w:r>
    </w:p>
    <w:p w:rsidR="00993A3B" w:rsidRDefault="00002200" w:rsidP="00413E46">
      <w:pPr>
        <w:pStyle w:val="Bezmezer"/>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Nařízení eP</w:t>
      </w:r>
      <w:r w:rsidR="0093136E">
        <w:rPr>
          <w:rFonts w:ascii="Tahoma" w:hAnsi="Tahoma" w:cs="Tahoma"/>
          <w:color w:val="000000" w:themeColor="text1"/>
          <w:sz w:val="20"/>
          <w:szCs w:val="20"/>
        </w:rPr>
        <w:t>rivacy</w:t>
      </w:r>
    </w:p>
    <w:p w:rsidR="00DE736D" w:rsidRPr="00417839" w:rsidRDefault="00DE736D" w:rsidP="00DE736D">
      <w:pPr>
        <w:pStyle w:val="Bezmezer"/>
        <w:spacing w:line="360" w:lineRule="auto"/>
        <w:ind w:left="720"/>
        <w:jc w:val="both"/>
        <w:rPr>
          <w:rFonts w:ascii="Tahoma" w:hAnsi="Tahoma" w:cs="Tahoma"/>
          <w:color w:val="000000" w:themeColor="text1"/>
          <w:sz w:val="20"/>
          <w:szCs w:val="20"/>
          <w:highlight w:val="yellow"/>
        </w:rPr>
      </w:pPr>
    </w:p>
    <w:p w:rsidR="00661CF8" w:rsidRPr="00024EFD" w:rsidRDefault="00661CF8" w:rsidP="001311AC">
      <w:pPr>
        <w:pStyle w:val="Bezmezer"/>
        <w:spacing w:line="360" w:lineRule="auto"/>
        <w:jc w:val="both"/>
        <w:rPr>
          <w:rFonts w:ascii="Tahoma" w:hAnsi="Tahoma" w:cs="Tahoma"/>
          <w:b/>
          <w:color w:val="000000" w:themeColor="text1"/>
          <w:sz w:val="24"/>
          <w:szCs w:val="20"/>
        </w:rPr>
      </w:pPr>
      <w:r w:rsidRPr="00024EFD">
        <w:rPr>
          <w:rFonts w:ascii="Tahoma" w:hAnsi="Tahoma" w:cs="Tahoma"/>
          <w:b/>
          <w:color w:val="000000" w:themeColor="text1"/>
          <w:sz w:val="24"/>
          <w:szCs w:val="20"/>
        </w:rPr>
        <w:t>III. Aktuální judikatura</w:t>
      </w:r>
      <w:r w:rsidR="00161BEA" w:rsidRPr="00024EFD">
        <w:rPr>
          <w:rFonts w:ascii="Tahoma" w:hAnsi="Tahoma" w:cs="Tahoma"/>
          <w:b/>
          <w:color w:val="000000" w:themeColor="text1"/>
          <w:sz w:val="24"/>
          <w:szCs w:val="20"/>
        </w:rPr>
        <w:t xml:space="preserve"> a stanoviska</w:t>
      </w:r>
    </w:p>
    <w:p w:rsidR="00DE736D" w:rsidRDefault="00DE736D" w:rsidP="00DE736D">
      <w:pPr>
        <w:pStyle w:val="Bezmezer"/>
        <w:numPr>
          <w:ilvl w:val="0"/>
          <w:numId w:val="1"/>
        </w:numPr>
        <w:spacing w:line="360" w:lineRule="auto"/>
        <w:jc w:val="both"/>
        <w:rPr>
          <w:rFonts w:ascii="Tahoma" w:hAnsi="Tahoma" w:cs="Tahoma"/>
          <w:color w:val="000000" w:themeColor="text1"/>
          <w:sz w:val="20"/>
          <w:szCs w:val="20"/>
        </w:rPr>
      </w:pPr>
      <w:r w:rsidRPr="00DE736D">
        <w:rPr>
          <w:rFonts w:ascii="Tahoma" w:hAnsi="Tahoma" w:cs="Tahoma"/>
          <w:color w:val="000000" w:themeColor="text1"/>
          <w:sz w:val="20"/>
          <w:szCs w:val="20"/>
        </w:rPr>
        <w:t>Započtení při zániku společnosti bez právního nástupce</w:t>
      </w:r>
    </w:p>
    <w:p w:rsidR="00DE736D" w:rsidRDefault="00DE736D" w:rsidP="00DE736D">
      <w:pPr>
        <w:pStyle w:val="Bezmezer"/>
        <w:numPr>
          <w:ilvl w:val="0"/>
          <w:numId w:val="1"/>
        </w:numPr>
        <w:spacing w:line="360" w:lineRule="auto"/>
        <w:jc w:val="both"/>
        <w:rPr>
          <w:rFonts w:ascii="Tahoma" w:hAnsi="Tahoma" w:cs="Tahoma"/>
          <w:color w:val="000000" w:themeColor="text1"/>
          <w:sz w:val="20"/>
          <w:szCs w:val="20"/>
        </w:rPr>
      </w:pPr>
      <w:r w:rsidRPr="00DE736D">
        <w:rPr>
          <w:rFonts w:ascii="Tahoma" w:hAnsi="Tahoma" w:cs="Tahoma"/>
          <w:color w:val="000000" w:themeColor="text1"/>
          <w:sz w:val="20"/>
          <w:szCs w:val="20"/>
        </w:rPr>
        <w:t>Započtení vzájemných pohledávek</w:t>
      </w:r>
    </w:p>
    <w:p w:rsidR="00DE736D" w:rsidRDefault="00DE736D" w:rsidP="00DE736D">
      <w:pPr>
        <w:pStyle w:val="Bezmezer"/>
        <w:numPr>
          <w:ilvl w:val="0"/>
          <w:numId w:val="1"/>
        </w:numPr>
        <w:spacing w:line="360" w:lineRule="auto"/>
        <w:jc w:val="both"/>
        <w:rPr>
          <w:rFonts w:ascii="Tahoma" w:hAnsi="Tahoma" w:cs="Tahoma"/>
          <w:color w:val="000000" w:themeColor="text1"/>
          <w:sz w:val="20"/>
          <w:szCs w:val="20"/>
        </w:rPr>
      </w:pPr>
      <w:r w:rsidRPr="00DE736D">
        <w:rPr>
          <w:rFonts w:ascii="Tahoma" w:hAnsi="Tahoma" w:cs="Tahoma"/>
          <w:color w:val="000000" w:themeColor="text1"/>
          <w:sz w:val="20"/>
          <w:szCs w:val="20"/>
        </w:rPr>
        <w:t>Škoda na straně uchazeče při předčasně zrušeném zadávacím řízení</w:t>
      </w:r>
    </w:p>
    <w:p w:rsidR="00DE736D" w:rsidRDefault="00DE736D" w:rsidP="00DE736D">
      <w:pPr>
        <w:pStyle w:val="Bezmezer"/>
        <w:spacing w:line="360" w:lineRule="auto"/>
        <w:ind w:left="720"/>
        <w:jc w:val="both"/>
        <w:rPr>
          <w:rFonts w:ascii="Tahoma" w:hAnsi="Tahoma" w:cs="Tahoma"/>
          <w:color w:val="000000" w:themeColor="text1"/>
          <w:sz w:val="20"/>
          <w:szCs w:val="20"/>
        </w:rPr>
      </w:pPr>
    </w:p>
    <w:p w:rsidR="00856973" w:rsidRDefault="00B445FA" w:rsidP="00B445FA">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Pr="00024EFD">
        <w:rPr>
          <w:rFonts w:ascii="Tahoma" w:hAnsi="Tahoma" w:cs="Tahoma"/>
          <w:b/>
          <w:color w:val="000000" w:themeColor="text1"/>
          <w:sz w:val="24"/>
          <w:szCs w:val="20"/>
        </w:rPr>
        <w:t xml:space="preserve">. </w:t>
      </w:r>
      <w:r w:rsidR="00856973" w:rsidRPr="00856973">
        <w:rPr>
          <w:rFonts w:ascii="Tahoma" w:hAnsi="Tahoma" w:cs="Tahoma"/>
          <w:b/>
          <w:color w:val="000000" w:themeColor="text1"/>
          <w:sz w:val="24"/>
          <w:szCs w:val="20"/>
        </w:rPr>
        <w:t>Aktuální informace a podněty k vydané legislativě</w:t>
      </w:r>
    </w:p>
    <w:p w:rsidR="00856973" w:rsidRPr="00856973" w:rsidRDefault="00856973" w:rsidP="00856973">
      <w:pPr>
        <w:pStyle w:val="Bezmezer"/>
        <w:numPr>
          <w:ilvl w:val="0"/>
          <w:numId w:val="1"/>
        </w:numPr>
        <w:spacing w:line="360" w:lineRule="auto"/>
        <w:jc w:val="both"/>
        <w:rPr>
          <w:rFonts w:ascii="Tahoma" w:hAnsi="Tahoma" w:cs="Tahoma"/>
          <w:color w:val="000000" w:themeColor="text1"/>
          <w:sz w:val="20"/>
          <w:szCs w:val="20"/>
        </w:rPr>
      </w:pPr>
      <w:r w:rsidRPr="00856973">
        <w:rPr>
          <w:rFonts w:ascii="Tahoma" w:hAnsi="Tahoma" w:cs="Tahoma"/>
          <w:color w:val="000000" w:themeColor="text1"/>
          <w:sz w:val="20"/>
          <w:szCs w:val="20"/>
        </w:rPr>
        <w:t>Zákon o platebním styku</w:t>
      </w:r>
    </w:p>
    <w:p w:rsidR="00856973" w:rsidRPr="00856973" w:rsidRDefault="00856973" w:rsidP="00856973">
      <w:pPr>
        <w:pStyle w:val="Bezmezer"/>
        <w:numPr>
          <w:ilvl w:val="0"/>
          <w:numId w:val="1"/>
        </w:numPr>
        <w:spacing w:line="360" w:lineRule="auto"/>
        <w:jc w:val="both"/>
        <w:rPr>
          <w:rFonts w:ascii="Tahoma" w:hAnsi="Tahoma" w:cs="Tahoma"/>
          <w:color w:val="000000" w:themeColor="text1"/>
          <w:sz w:val="20"/>
          <w:szCs w:val="20"/>
        </w:rPr>
      </w:pPr>
      <w:r w:rsidRPr="00856973">
        <w:rPr>
          <w:rFonts w:ascii="Tahoma" w:hAnsi="Tahoma" w:cs="Tahoma"/>
          <w:color w:val="000000" w:themeColor="text1"/>
          <w:sz w:val="20"/>
          <w:szCs w:val="20"/>
        </w:rPr>
        <w:t>Elektronizace veřejných zakázek</w:t>
      </w:r>
    </w:p>
    <w:p w:rsidR="00856973" w:rsidRDefault="00856973" w:rsidP="00B445FA">
      <w:pPr>
        <w:pStyle w:val="Bezmezer"/>
        <w:spacing w:line="360" w:lineRule="auto"/>
        <w:jc w:val="both"/>
        <w:rPr>
          <w:rFonts w:ascii="Tahoma" w:hAnsi="Tahoma" w:cs="Tahoma"/>
          <w:b/>
          <w:color w:val="000000" w:themeColor="text1"/>
          <w:sz w:val="24"/>
          <w:szCs w:val="20"/>
        </w:rPr>
      </w:pPr>
    </w:p>
    <w:p w:rsidR="00B445FA" w:rsidRPr="00024EFD" w:rsidRDefault="00856973" w:rsidP="00B445FA">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 xml:space="preserve">V. </w:t>
      </w:r>
      <w:r w:rsidR="00B445FA">
        <w:rPr>
          <w:rFonts w:ascii="Tahoma" w:hAnsi="Tahoma" w:cs="Tahoma"/>
          <w:b/>
          <w:color w:val="000000" w:themeColor="text1"/>
          <w:sz w:val="24"/>
          <w:szCs w:val="20"/>
        </w:rPr>
        <w:t>Legislativní plán vlády na rok 2018</w:t>
      </w:r>
    </w:p>
    <w:p w:rsidR="00B445FA" w:rsidRDefault="00B445FA" w:rsidP="00B445FA">
      <w:pPr>
        <w:pStyle w:val="Bezmezer"/>
        <w:spacing w:line="360" w:lineRule="auto"/>
        <w:jc w:val="both"/>
        <w:rPr>
          <w:rFonts w:ascii="Tahoma" w:hAnsi="Tahoma" w:cs="Tahoma"/>
          <w:color w:val="000000" w:themeColor="text1"/>
          <w:sz w:val="20"/>
          <w:szCs w:val="20"/>
        </w:rPr>
      </w:pPr>
    </w:p>
    <w:p w:rsidR="00073DF1" w:rsidRDefault="00073DF1" w:rsidP="00B445FA">
      <w:pPr>
        <w:pStyle w:val="Bezmezer"/>
        <w:spacing w:line="360" w:lineRule="auto"/>
        <w:ind w:left="720"/>
        <w:jc w:val="both"/>
        <w:rPr>
          <w:rFonts w:ascii="Tahoma" w:hAnsi="Tahoma" w:cs="Tahoma"/>
          <w:color w:val="000000" w:themeColor="text1"/>
          <w:sz w:val="20"/>
          <w:szCs w:val="20"/>
        </w:rPr>
      </w:pPr>
    </w:p>
    <w:p w:rsidR="00037E81" w:rsidRDefault="00037E81" w:rsidP="00B445FA">
      <w:pPr>
        <w:pStyle w:val="Bezmezer"/>
        <w:spacing w:line="360" w:lineRule="auto"/>
        <w:ind w:left="720"/>
        <w:jc w:val="both"/>
        <w:rPr>
          <w:rFonts w:ascii="Tahoma" w:hAnsi="Tahoma" w:cs="Tahoma"/>
          <w:color w:val="000000" w:themeColor="text1"/>
          <w:sz w:val="20"/>
          <w:szCs w:val="20"/>
        </w:rPr>
      </w:pPr>
    </w:p>
    <w:p w:rsidR="00037E81" w:rsidRDefault="00037E81" w:rsidP="00B445FA">
      <w:pPr>
        <w:pStyle w:val="Bezmezer"/>
        <w:spacing w:line="360" w:lineRule="auto"/>
        <w:ind w:left="720"/>
        <w:jc w:val="both"/>
        <w:rPr>
          <w:rFonts w:ascii="Tahoma" w:hAnsi="Tahoma" w:cs="Tahoma"/>
          <w:color w:val="000000" w:themeColor="text1"/>
          <w:sz w:val="20"/>
          <w:szCs w:val="20"/>
        </w:rPr>
      </w:pPr>
    </w:p>
    <w:p w:rsidR="00037E81" w:rsidRDefault="00037E81" w:rsidP="00B445FA">
      <w:pPr>
        <w:pStyle w:val="Bezmezer"/>
        <w:spacing w:line="360" w:lineRule="auto"/>
        <w:ind w:left="720"/>
        <w:jc w:val="both"/>
        <w:rPr>
          <w:rFonts w:ascii="Tahoma" w:hAnsi="Tahoma" w:cs="Tahoma"/>
          <w:color w:val="000000" w:themeColor="text1"/>
          <w:sz w:val="20"/>
          <w:szCs w:val="20"/>
        </w:rPr>
      </w:pPr>
    </w:p>
    <w:p w:rsidR="00037E81" w:rsidRDefault="00037E81" w:rsidP="00B445FA">
      <w:pPr>
        <w:pStyle w:val="Bezmezer"/>
        <w:spacing w:line="360" w:lineRule="auto"/>
        <w:ind w:left="720"/>
        <w:jc w:val="both"/>
        <w:rPr>
          <w:rFonts w:ascii="Tahoma" w:hAnsi="Tahoma" w:cs="Tahoma"/>
          <w:color w:val="000000" w:themeColor="text1"/>
          <w:sz w:val="20"/>
          <w:szCs w:val="20"/>
        </w:rPr>
      </w:pPr>
    </w:p>
    <w:p w:rsidR="00037E81" w:rsidRDefault="00037E81" w:rsidP="00B445FA">
      <w:pPr>
        <w:pStyle w:val="Bezmezer"/>
        <w:spacing w:line="360" w:lineRule="auto"/>
        <w:ind w:left="720"/>
        <w:jc w:val="both"/>
        <w:rPr>
          <w:rFonts w:ascii="Tahoma" w:hAnsi="Tahoma" w:cs="Tahoma"/>
          <w:color w:val="000000" w:themeColor="text1"/>
          <w:sz w:val="20"/>
          <w:szCs w:val="20"/>
        </w:rPr>
      </w:pPr>
    </w:p>
    <w:p w:rsidR="00037E81" w:rsidRDefault="00037E81" w:rsidP="00B445FA">
      <w:pPr>
        <w:pStyle w:val="Bezmezer"/>
        <w:spacing w:line="360" w:lineRule="auto"/>
        <w:ind w:left="720"/>
        <w:jc w:val="both"/>
        <w:rPr>
          <w:rFonts w:ascii="Tahoma" w:hAnsi="Tahoma" w:cs="Tahoma"/>
          <w:color w:val="000000" w:themeColor="text1"/>
          <w:sz w:val="20"/>
          <w:szCs w:val="20"/>
        </w:rPr>
      </w:pPr>
    </w:p>
    <w:p w:rsidR="00037E81" w:rsidRDefault="00037E81" w:rsidP="00B445FA">
      <w:pPr>
        <w:pStyle w:val="Bezmezer"/>
        <w:spacing w:line="360" w:lineRule="auto"/>
        <w:ind w:left="720"/>
        <w:jc w:val="both"/>
        <w:rPr>
          <w:rFonts w:ascii="Tahoma" w:hAnsi="Tahoma" w:cs="Tahoma"/>
          <w:color w:val="000000" w:themeColor="text1"/>
          <w:sz w:val="20"/>
          <w:szCs w:val="20"/>
        </w:rPr>
      </w:pPr>
    </w:p>
    <w:p w:rsidR="00037E81" w:rsidRDefault="00037E81" w:rsidP="00B445FA">
      <w:pPr>
        <w:pStyle w:val="Bezmezer"/>
        <w:spacing w:line="360" w:lineRule="auto"/>
        <w:ind w:left="720"/>
        <w:jc w:val="both"/>
        <w:rPr>
          <w:rFonts w:ascii="Tahoma" w:hAnsi="Tahoma" w:cs="Tahoma"/>
          <w:color w:val="000000" w:themeColor="text1"/>
          <w:sz w:val="20"/>
          <w:szCs w:val="20"/>
        </w:rPr>
      </w:pPr>
    </w:p>
    <w:p w:rsidR="00BC27A0" w:rsidRPr="00DB40CC" w:rsidRDefault="00BC27A0" w:rsidP="001241C8">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lastRenderedPageBreak/>
        <w:t>Platné právní předpisy vyhlášené ve Sbírce zákonů</w:t>
      </w:r>
    </w:p>
    <w:p w:rsidR="00527B4E" w:rsidRPr="00DB40CC" w:rsidRDefault="00527B4E" w:rsidP="00BC27A0">
      <w:pPr>
        <w:pStyle w:val="Bezmezer"/>
        <w:jc w:val="both"/>
        <w:rPr>
          <w:rStyle w:val="Hypertextovodkaz"/>
          <w:rFonts w:ascii="Tahoma" w:eastAsia="Times New Roman" w:hAnsi="Tahoma" w:cs="Tahoma"/>
          <w:bCs/>
          <w:color w:val="000000" w:themeColor="text1"/>
          <w:kern w:val="36"/>
          <w:sz w:val="20"/>
          <w:szCs w:val="20"/>
          <w:u w:val="none"/>
          <w:lang w:eastAsia="cs-CZ"/>
        </w:rPr>
      </w:pPr>
    </w:p>
    <w:p w:rsidR="00E6671D" w:rsidRPr="00DB40CC" w:rsidRDefault="00491EB7" w:rsidP="00491EB7">
      <w:pPr>
        <w:pStyle w:val="Bezmezer"/>
        <w:spacing w:line="360" w:lineRule="auto"/>
        <w:jc w:val="center"/>
        <w:rPr>
          <w:rFonts w:ascii="Tahoma" w:hAnsi="Tahoma" w:cs="Tahoma"/>
          <w:b/>
          <w:color w:val="000000" w:themeColor="text1"/>
          <w:sz w:val="20"/>
          <w:szCs w:val="20"/>
        </w:rPr>
      </w:pPr>
      <w:r w:rsidRPr="00491EB7">
        <w:rPr>
          <w:rStyle w:val="Hypertextovodkaz"/>
          <w:rFonts w:ascii="Tahoma" w:eastAsia="Times New Roman" w:hAnsi="Tahoma" w:cs="Tahoma"/>
          <w:b/>
          <w:bCs/>
          <w:color w:val="000000" w:themeColor="text1"/>
          <w:kern w:val="36"/>
          <w:sz w:val="24"/>
          <w:szCs w:val="20"/>
          <w:u w:val="none"/>
          <w:lang w:eastAsia="cs-CZ"/>
        </w:rPr>
        <w:t>Vyhláška č. 13/2018 Sb., kterou se mění vyhláška č. 500/2006 Sb., o územně analytických podkladech, územně plánovací dokumentaci a způsobu evidence územně plánovací činnosti</w:t>
      </w:r>
      <w:r w:rsidR="00002200">
        <w:rPr>
          <w:rFonts w:ascii="Tahoma" w:hAnsi="Tahoma" w:cs="Tahoma"/>
          <w:b/>
          <w:color w:val="000000" w:themeColor="text1"/>
          <w:sz w:val="20"/>
          <w:szCs w:val="20"/>
        </w:rPr>
        <w:pict>
          <v:rect id="_x0000_i1025" style="width:0;height:1.5pt" o:hralign="center" o:hrstd="t" o:hr="t" fillcolor="#a0a0a0" stroked="f"/>
        </w:pict>
      </w:r>
    </w:p>
    <w:p w:rsidR="001E53D1" w:rsidRDefault="00527B4E" w:rsidP="006419FC">
      <w:pPr>
        <w:pStyle w:val="Bezmezer"/>
        <w:spacing w:line="360" w:lineRule="auto"/>
        <w:jc w:val="right"/>
        <w:rPr>
          <w:rFonts w:ascii="Tahoma" w:hAnsi="Tahoma" w:cs="Tahoma"/>
          <w:sz w:val="20"/>
          <w:szCs w:val="20"/>
        </w:rPr>
      </w:pPr>
      <w:r w:rsidRPr="00DB40CC">
        <w:rPr>
          <w:rFonts w:ascii="Tahoma" w:hAnsi="Tahoma" w:cs="Tahoma"/>
          <w:sz w:val="20"/>
          <w:szCs w:val="20"/>
        </w:rPr>
        <w:t xml:space="preserve">s účinností od </w:t>
      </w:r>
      <w:r w:rsidR="00491EB7">
        <w:rPr>
          <w:rFonts w:ascii="Tahoma" w:hAnsi="Tahoma" w:cs="Tahoma"/>
          <w:sz w:val="20"/>
          <w:szCs w:val="20"/>
        </w:rPr>
        <w:t>29</w:t>
      </w:r>
      <w:r w:rsidR="005C311E">
        <w:rPr>
          <w:rFonts w:ascii="Tahoma" w:hAnsi="Tahoma" w:cs="Tahoma"/>
          <w:sz w:val="20"/>
          <w:szCs w:val="20"/>
        </w:rPr>
        <w:t>. 1. 2018</w:t>
      </w:r>
    </w:p>
    <w:p w:rsidR="00491EB7" w:rsidRDefault="00491EB7" w:rsidP="00491EB7">
      <w:pPr>
        <w:pStyle w:val="Bezmezer"/>
        <w:spacing w:line="360" w:lineRule="auto"/>
        <w:jc w:val="both"/>
        <w:rPr>
          <w:rFonts w:ascii="Tahoma" w:hAnsi="Tahoma" w:cs="Tahoma"/>
          <w:sz w:val="20"/>
          <w:szCs w:val="20"/>
        </w:rPr>
      </w:pPr>
    </w:p>
    <w:p w:rsidR="002738A3" w:rsidRDefault="00491EB7" w:rsidP="002738A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491EB7">
        <w:rPr>
          <w:rStyle w:val="Hypertextovodkaz"/>
          <w:rFonts w:ascii="Tahoma" w:eastAsia="Times New Roman" w:hAnsi="Tahoma" w:cs="Tahoma"/>
          <w:bCs/>
          <w:color w:val="000000" w:themeColor="text1"/>
          <w:kern w:val="36"/>
          <w:sz w:val="20"/>
          <w:szCs w:val="20"/>
          <w:u w:val="none"/>
          <w:lang w:eastAsia="cs-CZ"/>
        </w:rPr>
        <w:t>Dne 29. 1. 2018 byla ve Sbírce zákonů publikována pod č. 13/2018 Sb. vyhláška, kterou se mění vyhláška č. 500/2006 Sb., o územně analytických podkladech, územně plánovací dokumentaci a způsobu evidence územně plánovací činnosti, ve znění vyhlášky č. 458/2012 Sb.</w:t>
      </w:r>
    </w:p>
    <w:p w:rsidR="00491EB7" w:rsidRDefault="00491EB7" w:rsidP="002738A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91EB7" w:rsidRDefault="00491EB7" w:rsidP="002738A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vyhlášky byla</w:t>
      </w:r>
      <w:r w:rsidRPr="00491EB7">
        <w:rPr>
          <w:rStyle w:val="Hypertextovodkaz"/>
          <w:rFonts w:ascii="Tahoma" w:eastAsia="Times New Roman" w:hAnsi="Tahoma" w:cs="Tahoma"/>
          <w:bCs/>
          <w:color w:val="000000" w:themeColor="text1"/>
          <w:kern w:val="36"/>
          <w:sz w:val="20"/>
          <w:szCs w:val="20"/>
          <w:u w:val="none"/>
          <w:lang w:eastAsia="cs-CZ"/>
        </w:rPr>
        <w:t xml:space="preserve"> zpracována v souvislosti s novelou stavebního zákona publikovanou ve Sbírce zákonů pod č. 225/2017 Sb. a účinnou od počátku tohoto roku. Prostřednictvím jejích bezmála tří desítek změnových bodů má být podzákonná právní úprava přizpůsobena stavu, který nastolila zmíněná novela stavebního zákona, a to zejména pokud jde o změny týkající se územně analytických podkladů a územně plánovací dokumentace</w:t>
      </w:r>
      <w:r>
        <w:rPr>
          <w:rStyle w:val="Hypertextovodkaz"/>
          <w:rFonts w:ascii="Tahoma" w:eastAsia="Times New Roman" w:hAnsi="Tahoma" w:cs="Tahoma"/>
          <w:bCs/>
          <w:color w:val="000000" w:themeColor="text1"/>
          <w:kern w:val="36"/>
          <w:sz w:val="20"/>
          <w:szCs w:val="20"/>
          <w:u w:val="none"/>
          <w:lang w:eastAsia="cs-CZ"/>
        </w:rPr>
        <w:t>.</w:t>
      </w:r>
    </w:p>
    <w:p w:rsidR="00FF7CD0" w:rsidRDefault="00FF7CD0" w:rsidP="00FF7CD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FF7CD0" w:rsidRDefault="00FF7CD0" w:rsidP="00FF7CD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1B5DB3">
        <w:rPr>
          <w:rStyle w:val="Hypertextovodkaz"/>
          <w:rFonts w:ascii="Tahoma" w:eastAsia="Times New Roman" w:hAnsi="Tahoma" w:cs="Tahoma"/>
          <w:b/>
          <w:bCs/>
          <w:i/>
          <w:color w:val="000000" w:themeColor="text1"/>
          <w:kern w:val="36"/>
          <w:sz w:val="20"/>
          <w:szCs w:val="20"/>
          <w:lang w:eastAsia="cs-CZ"/>
        </w:rPr>
        <w:t>Doporučení dalšího postupu</w:t>
      </w:r>
      <w:r w:rsidRPr="00F65644">
        <w:rPr>
          <w:rStyle w:val="Hypertextovodkaz"/>
          <w:rFonts w:ascii="Tahoma" w:eastAsia="Times New Roman" w:hAnsi="Tahoma" w:cs="Tahoma"/>
          <w:b/>
          <w:bCs/>
          <w:i/>
          <w:color w:val="000000" w:themeColor="text1"/>
          <w:kern w:val="36"/>
          <w:sz w:val="20"/>
          <w:szCs w:val="20"/>
          <w:u w:val="none"/>
          <w:lang w:eastAsia="cs-CZ"/>
        </w:rPr>
        <w:t>:</w:t>
      </w:r>
      <w:r w:rsidRPr="00F65644">
        <w:rPr>
          <w:rStyle w:val="Hypertextovodkaz"/>
          <w:rFonts w:ascii="Tahoma" w:eastAsia="Times New Roman" w:hAnsi="Tahoma" w:cs="Tahoma"/>
          <w:bCs/>
          <w:i/>
          <w:color w:val="000000" w:themeColor="text1"/>
          <w:kern w:val="36"/>
          <w:sz w:val="20"/>
          <w:szCs w:val="20"/>
          <w:u w:val="none"/>
          <w:lang w:eastAsia="cs-CZ"/>
        </w:rPr>
        <w:t xml:space="preserve"> </w:t>
      </w:r>
    </w:p>
    <w:p w:rsidR="00FF7CD0" w:rsidRPr="004536BC" w:rsidRDefault="00FF7CD0" w:rsidP="00FF7CD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t xml:space="preserve">Předpis bude předán </w:t>
      </w:r>
      <w:r w:rsidR="002E0228">
        <w:rPr>
          <w:rStyle w:val="Hypertextovodkaz"/>
          <w:rFonts w:ascii="Tahoma" w:eastAsia="Times New Roman" w:hAnsi="Tahoma" w:cs="Tahoma"/>
          <w:bCs/>
          <w:i/>
          <w:color w:val="000000" w:themeColor="text1"/>
          <w:kern w:val="36"/>
          <w:sz w:val="20"/>
          <w:szCs w:val="20"/>
          <w:u w:val="none"/>
          <w:lang w:eastAsia="cs-CZ"/>
        </w:rPr>
        <w:t>OESN</w:t>
      </w:r>
      <w:r>
        <w:rPr>
          <w:rStyle w:val="Hypertextovodkaz"/>
          <w:rFonts w:ascii="Tahoma" w:eastAsia="Times New Roman" w:hAnsi="Tahoma" w:cs="Tahoma"/>
          <w:bCs/>
          <w:i/>
          <w:color w:val="000000" w:themeColor="text1"/>
          <w:kern w:val="36"/>
          <w:sz w:val="20"/>
          <w:szCs w:val="20"/>
          <w:u w:val="none"/>
          <w:lang w:eastAsia="cs-CZ"/>
        </w:rPr>
        <w:t>.</w:t>
      </w:r>
    </w:p>
    <w:p w:rsidR="00A00D5C" w:rsidRDefault="00A00D5C" w:rsidP="00252C33">
      <w:pPr>
        <w:pStyle w:val="Bezmezer"/>
        <w:spacing w:line="360" w:lineRule="auto"/>
        <w:rPr>
          <w:rFonts w:ascii="Tahoma" w:hAnsi="Tahoma" w:cs="Tahoma"/>
          <w:b/>
          <w:sz w:val="20"/>
          <w:szCs w:val="20"/>
        </w:rPr>
      </w:pPr>
    </w:p>
    <w:p w:rsidR="00A1138A" w:rsidRPr="00DB40CC" w:rsidRDefault="00A1138A" w:rsidP="001241C8">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F166AB" w:rsidRPr="00DB40CC" w:rsidRDefault="00F166AB" w:rsidP="00491428">
      <w:pPr>
        <w:pStyle w:val="Normlnweb"/>
        <w:shd w:val="clear" w:color="auto" w:fill="FFFFFF"/>
        <w:spacing w:before="0" w:beforeAutospacing="0" w:after="60" w:afterAutospacing="0" w:line="240" w:lineRule="atLeast"/>
        <w:jc w:val="both"/>
        <w:textAlignment w:val="center"/>
        <w:rPr>
          <w:rFonts w:ascii="Tahoma" w:hAnsi="Tahoma" w:cs="Tahoma"/>
          <w:color w:val="000000" w:themeColor="text1"/>
          <w:sz w:val="20"/>
          <w:szCs w:val="20"/>
        </w:rPr>
      </w:pPr>
    </w:p>
    <w:p w:rsidR="00CE7FBD" w:rsidRPr="002B11D7" w:rsidRDefault="00417839" w:rsidP="0028797B">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eP</w:t>
      </w:r>
      <w:r w:rsidR="00037E81">
        <w:rPr>
          <w:rStyle w:val="Hypertextovodkaz"/>
          <w:rFonts w:ascii="Tahoma" w:eastAsia="Times New Roman" w:hAnsi="Tahoma" w:cs="Tahoma"/>
          <w:b/>
          <w:bCs/>
          <w:color w:val="000000" w:themeColor="text1"/>
          <w:kern w:val="36"/>
          <w:sz w:val="24"/>
          <w:szCs w:val="20"/>
          <w:u w:val="none"/>
          <w:lang w:eastAsia="cs-CZ"/>
        </w:rPr>
        <w:t>rivacy</w:t>
      </w:r>
    </w:p>
    <w:p w:rsidR="008F3C49" w:rsidRDefault="008F3C49" w:rsidP="00993A3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206F98" w:rsidRDefault="00037E81"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037E81">
        <w:rPr>
          <w:rStyle w:val="Hypertextovodkaz"/>
          <w:rFonts w:ascii="Tahoma" w:eastAsia="Times New Roman" w:hAnsi="Tahoma" w:cs="Tahoma"/>
          <w:bCs/>
          <w:color w:val="000000" w:themeColor="text1"/>
          <w:kern w:val="36"/>
          <w:sz w:val="20"/>
          <w:szCs w:val="20"/>
          <w:u w:val="none"/>
          <w:lang w:eastAsia="cs-CZ"/>
        </w:rPr>
        <w:t>Evropská Komise předložila k dalšímu projednávání návrh nařízení o respektování soukromého života a ochraně osobních údajů v elektronických komunikacích, neboli také zkráceně nařízení o soukromí a elektronických komunikacích (ePrivacy).</w:t>
      </w:r>
    </w:p>
    <w:p w:rsidR="00206F98" w:rsidRDefault="00206F98"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17839" w:rsidRDefault="00417839"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417839">
        <w:rPr>
          <w:rStyle w:val="Hypertextovodkaz"/>
          <w:rFonts w:ascii="Tahoma" w:eastAsia="Times New Roman" w:hAnsi="Tahoma" w:cs="Tahoma"/>
          <w:bCs/>
          <w:color w:val="000000" w:themeColor="text1"/>
          <w:kern w:val="36"/>
          <w:sz w:val="20"/>
          <w:szCs w:val="20"/>
          <w:u w:val="none"/>
          <w:lang w:eastAsia="cs-CZ"/>
        </w:rPr>
        <w:t>ePrivacy nahrazuje směrnici o soukromí a elektronických komunikacích 2002/58/ES, která byla novelizována směrnicí 2009/136/ES a která je do českého právního řádu transponována zákonem č. 127/2005 Sb., o elektronických komunikacích, a rovněž zákonem č. 480/2004 Sb.</w:t>
      </w:r>
    </w:p>
    <w:p w:rsidR="00417839" w:rsidRDefault="00417839"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7E81" w:rsidRDefault="00417839"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417839">
        <w:rPr>
          <w:rStyle w:val="Hypertextovodkaz"/>
          <w:rFonts w:ascii="Tahoma" w:eastAsia="Times New Roman" w:hAnsi="Tahoma" w:cs="Tahoma"/>
          <w:bCs/>
          <w:color w:val="000000" w:themeColor="text1"/>
          <w:kern w:val="36"/>
          <w:sz w:val="20"/>
          <w:szCs w:val="20"/>
          <w:u w:val="none"/>
          <w:lang w:eastAsia="cs-CZ"/>
        </w:rPr>
        <w:t>Nařízení ePrivacy podtrhává důvěrnost veškerých dat vyplývajících z elektronické komunikace a má chránit jak fyzické, tak právnické osoby; bude tak ekvivalentem listovního tajemství. Ochrana soukromí má být přitom zaručena nejen co do obsahu elektronické komunikace, ale také u metadat, jako jsou údaje o poloze či čase a trvání hovorů.</w:t>
      </w:r>
    </w:p>
    <w:p w:rsidR="00417839" w:rsidRDefault="00417839"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17839" w:rsidRDefault="00417839" w:rsidP="005874EF">
      <w:pPr>
        <w:pStyle w:val="Bezmezer"/>
        <w:jc w:val="both"/>
        <w:rPr>
          <w:rStyle w:val="Hypertextovodkaz"/>
          <w:rFonts w:ascii="Tahoma" w:eastAsia="Times New Roman" w:hAnsi="Tahoma" w:cs="Tahoma"/>
          <w:bCs/>
          <w:color w:val="000000" w:themeColor="text1"/>
          <w:kern w:val="36"/>
          <w:sz w:val="20"/>
          <w:szCs w:val="20"/>
          <w:u w:val="none"/>
          <w:lang w:eastAsia="cs-CZ"/>
        </w:rPr>
      </w:pPr>
      <w:r w:rsidRPr="00417839">
        <w:rPr>
          <w:rStyle w:val="Hypertextovodkaz"/>
          <w:rFonts w:ascii="Tahoma" w:eastAsia="Times New Roman" w:hAnsi="Tahoma" w:cs="Tahoma"/>
          <w:bCs/>
          <w:color w:val="000000" w:themeColor="text1"/>
          <w:kern w:val="36"/>
          <w:sz w:val="20"/>
          <w:szCs w:val="20"/>
          <w:u w:val="none"/>
          <w:lang w:eastAsia="cs-CZ"/>
        </w:rPr>
        <w:t>Stávající zákonná úprava se vztahuje pouze na tradiční telekomunikační operátory, nová by se měla vztahovat i na OTT služby neboli Messenger, Skype, WhatsApp apod.</w:t>
      </w:r>
      <w:r w:rsidR="005874EF">
        <w:rPr>
          <w:rStyle w:val="Hypertextovodkaz"/>
          <w:rFonts w:ascii="Tahoma" w:eastAsia="Times New Roman" w:hAnsi="Tahoma" w:cs="Tahoma"/>
          <w:bCs/>
          <w:color w:val="000000" w:themeColor="text1"/>
          <w:kern w:val="36"/>
          <w:sz w:val="20"/>
          <w:szCs w:val="20"/>
          <w:u w:val="none"/>
          <w:lang w:eastAsia="cs-CZ"/>
        </w:rPr>
        <w:t xml:space="preserve">, poskytovatele </w:t>
      </w:r>
      <w:r w:rsidR="005874EF" w:rsidRPr="005874EF">
        <w:rPr>
          <w:rStyle w:val="Hypertextovodkaz"/>
          <w:rFonts w:ascii="Tahoma" w:eastAsia="Times New Roman" w:hAnsi="Tahoma" w:cs="Tahoma"/>
          <w:bCs/>
          <w:color w:val="000000" w:themeColor="text1"/>
          <w:kern w:val="36"/>
          <w:sz w:val="20"/>
          <w:szCs w:val="20"/>
          <w:u w:val="none"/>
          <w:lang w:eastAsia="cs-CZ"/>
        </w:rPr>
        <w:t>on-line služeb, internet</w:t>
      </w:r>
      <w:r w:rsidR="005874EF">
        <w:rPr>
          <w:rStyle w:val="Hypertextovodkaz"/>
          <w:rFonts w:ascii="Tahoma" w:eastAsia="Times New Roman" w:hAnsi="Tahoma" w:cs="Tahoma"/>
          <w:bCs/>
          <w:color w:val="000000" w:themeColor="text1"/>
          <w:kern w:val="36"/>
          <w:sz w:val="20"/>
          <w:szCs w:val="20"/>
          <w:u w:val="none"/>
          <w:lang w:eastAsia="cs-CZ"/>
        </w:rPr>
        <w:t xml:space="preserve">u </w:t>
      </w:r>
      <w:r w:rsidR="005874EF" w:rsidRPr="005874EF">
        <w:rPr>
          <w:rStyle w:val="Hypertextovodkaz"/>
          <w:rFonts w:ascii="Tahoma" w:eastAsia="Times New Roman" w:hAnsi="Tahoma" w:cs="Tahoma"/>
          <w:bCs/>
          <w:color w:val="000000" w:themeColor="text1"/>
          <w:kern w:val="36"/>
          <w:sz w:val="20"/>
          <w:szCs w:val="20"/>
          <w:u w:val="none"/>
          <w:lang w:eastAsia="cs-CZ"/>
        </w:rPr>
        <w:t>věcí a také komunikace mezi stroji (tzv. „machine-to-machine communication“</w:t>
      </w:r>
      <w:r w:rsidR="005874EF">
        <w:rPr>
          <w:rStyle w:val="Hypertextovodkaz"/>
          <w:rFonts w:ascii="Tahoma" w:eastAsia="Times New Roman" w:hAnsi="Tahoma" w:cs="Tahoma"/>
          <w:bCs/>
          <w:color w:val="000000" w:themeColor="text1"/>
          <w:kern w:val="36"/>
          <w:sz w:val="20"/>
          <w:szCs w:val="20"/>
          <w:u w:val="none"/>
          <w:lang w:eastAsia="cs-CZ"/>
        </w:rPr>
        <w:t>).</w:t>
      </w:r>
    </w:p>
    <w:p w:rsidR="00417839" w:rsidRDefault="00417839"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B7559" w:rsidRPr="00CE4377" w:rsidRDefault="005874EF" w:rsidP="007B7559">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lastRenderedPageBreak/>
        <w:t>ePrivacy klade důraz zejména na zajištění důvěrnosti komunikace</w:t>
      </w:r>
      <w:r>
        <w:rPr>
          <w:rStyle w:val="Hypertextovodkaz"/>
          <w:rFonts w:ascii="Tahoma" w:eastAsia="Times New Roman" w:hAnsi="Tahoma" w:cs="Tahoma"/>
          <w:bCs/>
          <w:color w:val="000000" w:themeColor="text1"/>
          <w:kern w:val="36"/>
          <w:sz w:val="20"/>
          <w:szCs w:val="20"/>
          <w:u w:val="none"/>
          <w:lang w:eastAsia="cs-CZ"/>
        </w:rPr>
        <w:t xml:space="preserve">. </w:t>
      </w:r>
      <w:r w:rsidR="00417839" w:rsidRPr="00417839">
        <w:rPr>
          <w:rStyle w:val="Hypertextovodkaz"/>
          <w:rFonts w:ascii="Tahoma" w:eastAsia="Times New Roman" w:hAnsi="Tahoma" w:cs="Tahoma"/>
          <w:bCs/>
          <w:color w:val="000000" w:themeColor="text1"/>
          <w:kern w:val="36"/>
          <w:sz w:val="20"/>
          <w:szCs w:val="20"/>
          <w:u w:val="none"/>
          <w:lang w:eastAsia="cs-CZ"/>
        </w:rPr>
        <w:t xml:space="preserve">ePrivacy se </w:t>
      </w:r>
      <w:r w:rsidR="00CE4377">
        <w:rPr>
          <w:rStyle w:val="Hypertextovodkaz"/>
          <w:rFonts w:ascii="Tahoma" w:eastAsia="Times New Roman" w:hAnsi="Tahoma" w:cs="Tahoma"/>
          <w:bCs/>
          <w:color w:val="000000" w:themeColor="text1"/>
          <w:kern w:val="36"/>
          <w:sz w:val="20"/>
          <w:szCs w:val="20"/>
          <w:u w:val="none"/>
          <w:lang w:eastAsia="cs-CZ"/>
        </w:rPr>
        <w:t xml:space="preserve">totiž </w:t>
      </w:r>
      <w:r w:rsidR="00417839" w:rsidRPr="00417839">
        <w:rPr>
          <w:rStyle w:val="Hypertextovodkaz"/>
          <w:rFonts w:ascii="Tahoma" w:eastAsia="Times New Roman" w:hAnsi="Tahoma" w:cs="Tahoma"/>
          <w:bCs/>
          <w:color w:val="000000" w:themeColor="text1"/>
          <w:kern w:val="36"/>
          <w:sz w:val="20"/>
          <w:szCs w:val="20"/>
          <w:u w:val="none"/>
          <w:lang w:eastAsia="cs-CZ"/>
        </w:rPr>
        <w:t>dotýká zpracovávání cookies, pro které by podle EK měla platit jednodušší pravidla. Pro cookies třetích stran by měl být nově vyžadován souhlas uživatelů, zatímco pro cookies poskytovatele by neměl být souhlas vyžadován.</w:t>
      </w:r>
      <w:r w:rsidR="007B7559">
        <w:rPr>
          <w:rStyle w:val="Hypertextovodkaz"/>
          <w:rFonts w:ascii="Tahoma" w:eastAsia="Times New Roman" w:hAnsi="Tahoma" w:cs="Tahoma"/>
          <w:bCs/>
          <w:color w:val="000000" w:themeColor="text1"/>
          <w:kern w:val="36"/>
          <w:sz w:val="20"/>
          <w:szCs w:val="20"/>
          <w:u w:val="none"/>
          <w:lang w:eastAsia="cs-CZ"/>
        </w:rPr>
        <w:t xml:space="preserve"> </w:t>
      </w:r>
      <w:r w:rsidR="007B7559" w:rsidRPr="00CE4377">
        <w:rPr>
          <w:rStyle w:val="Hypertextovodkaz"/>
          <w:rFonts w:ascii="Tahoma" w:eastAsia="Times New Roman" w:hAnsi="Tahoma" w:cs="Tahoma"/>
          <w:bCs/>
          <w:color w:val="000000" w:themeColor="text1"/>
          <w:kern w:val="36"/>
          <w:sz w:val="20"/>
          <w:szCs w:val="20"/>
          <w:u w:val="none"/>
          <w:lang w:eastAsia="cs-CZ"/>
        </w:rPr>
        <w:t>V současné době je většina internetových stránek opatřena množstvím žádostí o souhlas uživatelů s používáním cookies, které představuje do jisté míry určitou personalizaci obsahu včetně identifikace jednotlivých uživatelů a jejich sledování. Návrh nařízení ePrivacy by mělo nově uživatelům internetu umožnit přehledněji kontrolovat svá nastavení sledování cookies a další identifikátory.</w:t>
      </w:r>
    </w:p>
    <w:p w:rsidR="007B7559" w:rsidRPr="00CE4377" w:rsidRDefault="007B7559" w:rsidP="007B7559">
      <w:pPr>
        <w:pStyle w:val="Bezmezer"/>
        <w:jc w:val="both"/>
        <w:rPr>
          <w:rStyle w:val="Hypertextovodkaz"/>
          <w:rFonts w:ascii="Tahoma" w:eastAsia="Times New Roman" w:hAnsi="Tahoma" w:cs="Tahoma"/>
          <w:bCs/>
          <w:color w:val="000000" w:themeColor="text1"/>
          <w:kern w:val="36"/>
          <w:sz w:val="20"/>
          <w:szCs w:val="20"/>
          <w:u w:val="none"/>
          <w:lang w:eastAsia="cs-CZ"/>
        </w:rPr>
      </w:pPr>
    </w:p>
    <w:p w:rsidR="007B7559" w:rsidRPr="00CE4377" w:rsidRDefault="007B7559" w:rsidP="007B7559">
      <w:pPr>
        <w:pStyle w:val="Bezmezer"/>
        <w:jc w:val="both"/>
        <w:rPr>
          <w:rStyle w:val="Hypertextovodkaz"/>
          <w:rFonts w:ascii="Tahoma" w:eastAsia="Times New Roman" w:hAnsi="Tahoma" w:cs="Tahoma"/>
          <w:bCs/>
          <w:color w:val="000000" w:themeColor="text1"/>
          <w:kern w:val="36"/>
          <w:sz w:val="20"/>
          <w:szCs w:val="20"/>
          <w:u w:val="none"/>
          <w:lang w:eastAsia="cs-CZ"/>
        </w:rPr>
      </w:pPr>
      <w:r w:rsidRPr="00CE4377">
        <w:rPr>
          <w:rStyle w:val="Hypertextovodkaz"/>
          <w:rFonts w:ascii="Tahoma" w:eastAsia="Times New Roman" w:hAnsi="Tahoma" w:cs="Tahoma"/>
          <w:bCs/>
          <w:color w:val="000000" w:themeColor="text1"/>
          <w:kern w:val="36"/>
          <w:sz w:val="20"/>
          <w:szCs w:val="20"/>
          <w:u w:val="none"/>
          <w:lang w:eastAsia="cs-CZ"/>
        </w:rPr>
        <w:t>Návrh nařízení s sebou přináší v souvislosti s používáním cookies jisté výjimky, a to v případech, kdy cookies nezasahují do soukromí uživatelů a zlepšují služby na internetu. Jedná se zejména o tzv. cookies prvních stran, která jsou uvedená na adresním řádku webové stránky a mohou jimi být např. možnosti zapamatování historie nákupu online.</w:t>
      </w:r>
    </w:p>
    <w:p w:rsidR="007B7559" w:rsidRPr="00CE4377" w:rsidRDefault="007B7559" w:rsidP="007B7559">
      <w:pPr>
        <w:pStyle w:val="Bezmezer"/>
        <w:jc w:val="both"/>
        <w:rPr>
          <w:rStyle w:val="Hypertextovodkaz"/>
          <w:rFonts w:ascii="Tahoma" w:eastAsia="Times New Roman" w:hAnsi="Tahoma" w:cs="Tahoma"/>
          <w:bCs/>
          <w:color w:val="000000" w:themeColor="text1"/>
          <w:kern w:val="36"/>
          <w:sz w:val="20"/>
          <w:szCs w:val="20"/>
          <w:u w:val="none"/>
          <w:lang w:eastAsia="cs-CZ"/>
        </w:rPr>
      </w:pPr>
    </w:p>
    <w:p w:rsidR="007B7559" w:rsidRDefault="007B7559" w:rsidP="007B755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CE4377">
        <w:rPr>
          <w:rStyle w:val="Hypertextovodkaz"/>
          <w:rFonts w:ascii="Tahoma" w:eastAsia="Times New Roman" w:hAnsi="Tahoma" w:cs="Tahoma"/>
          <w:bCs/>
          <w:color w:val="000000" w:themeColor="text1"/>
          <w:kern w:val="36"/>
          <w:sz w:val="20"/>
          <w:szCs w:val="20"/>
          <w:u w:val="none"/>
          <w:lang w:eastAsia="cs-CZ"/>
        </w:rPr>
        <w:t>Nicméně druhý typ cookies, tzv. cookies třetích stran (third party cookies), už do uvedené výjimky nespadá a k jeho sledování bude vyžadován uživatelův souhlas. Cookies třetích stran pocházejí z jiných webů</w:t>
      </w:r>
      <w:r>
        <w:rPr>
          <w:rStyle w:val="Hypertextovodkaz"/>
          <w:rFonts w:ascii="Tahoma" w:eastAsia="Times New Roman" w:hAnsi="Tahoma" w:cs="Tahoma"/>
          <w:bCs/>
          <w:color w:val="000000" w:themeColor="text1"/>
          <w:kern w:val="36"/>
          <w:sz w:val="20"/>
          <w:szCs w:val="20"/>
          <w:u w:val="none"/>
          <w:lang w:eastAsia="cs-CZ"/>
        </w:rPr>
        <w:t>,</w:t>
      </w:r>
      <w:r w:rsidRPr="00CE4377">
        <w:rPr>
          <w:rStyle w:val="Hypertextovodkaz"/>
          <w:rFonts w:ascii="Tahoma" w:eastAsia="Times New Roman" w:hAnsi="Tahoma" w:cs="Tahoma"/>
          <w:bCs/>
          <w:color w:val="000000" w:themeColor="text1"/>
          <w:kern w:val="36"/>
          <w:sz w:val="20"/>
          <w:szCs w:val="20"/>
          <w:u w:val="none"/>
          <w:lang w:eastAsia="cs-CZ"/>
        </w:rPr>
        <w:t xml:space="preserve"> jejichž položky jsou na navštívené stránce vloženy. Uživatelé internetových stránek budou mít možnost sledování cookies třetích stran instalovat v samotném zařízení a zároveň i prohlížeče a další aplikace umožňující přístup k internetu mají o této možnosti uživatele informovat.</w:t>
      </w:r>
    </w:p>
    <w:p w:rsidR="00417839" w:rsidRDefault="00417839"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CE4377" w:rsidRPr="00CE4377" w:rsidRDefault="00CE4377" w:rsidP="007B755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ePrivacy se rovněž zabývá zabezpečením koncov</w:t>
      </w:r>
      <w:r w:rsidR="007B7559">
        <w:rPr>
          <w:rStyle w:val="Hypertextovodkaz"/>
          <w:rFonts w:ascii="Tahoma" w:eastAsia="Times New Roman" w:hAnsi="Tahoma" w:cs="Tahoma"/>
          <w:bCs/>
          <w:color w:val="000000" w:themeColor="text1"/>
          <w:kern w:val="36"/>
          <w:sz w:val="20"/>
          <w:szCs w:val="20"/>
          <w:u w:val="none"/>
          <w:lang w:eastAsia="cs-CZ"/>
        </w:rPr>
        <w:t xml:space="preserve">ých zařízení. </w:t>
      </w:r>
      <w:r w:rsidRPr="00CE4377">
        <w:rPr>
          <w:rStyle w:val="Hypertextovodkaz"/>
          <w:rFonts w:ascii="Tahoma" w:eastAsia="Times New Roman" w:hAnsi="Tahoma" w:cs="Tahoma"/>
          <w:bCs/>
          <w:color w:val="000000" w:themeColor="text1"/>
          <w:kern w:val="36"/>
          <w:sz w:val="20"/>
          <w:szCs w:val="20"/>
          <w:u w:val="none"/>
          <w:lang w:eastAsia="cs-CZ"/>
        </w:rPr>
        <w:t xml:space="preserve">Nařízení zdůrazňuje, že veškerá data vyplývající z elektronické komunikace by měla být považována za důvěrná. Prakticky by to mělo představovat zákaz zásahu, ať už lidského nebo ve formě automatizovaného strojového zpracování, do jakéhokoliv přenosu elektronických dat, ledaže k tomu uživatel dal výslovný souhlas. </w:t>
      </w:r>
    </w:p>
    <w:p w:rsidR="00CE4377" w:rsidRPr="00CE4377" w:rsidRDefault="00CE4377" w:rsidP="00CE4377">
      <w:pPr>
        <w:pStyle w:val="Bezmezer"/>
        <w:jc w:val="both"/>
        <w:rPr>
          <w:rStyle w:val="Hypertextovodkaz"/>
          <w:rFonts w:ascii="Tahoma" w:eastAsia="Times New Roman" w:hAnsi="Tahoma" w:cs="Tahoma"/>
          <w:bCs/>
          <w:color w:val="000000" w:themeColor="text1"/>
          <w:kern w:val="36"/>
          <w:sz w:val="20"/>
          <w:szCs w:val="20"/>
          <w:u w:val="none"/>
          <w:lang w:eastAsia="cs-CZ"/>
        </w:rPr>
      </w:pPr>
    </w:p>
    <w:p w:rsidR="00CE4377" w:rsidRPr="00CE4377" w:rsidRDefault="00CE4377" w:rsidP="00CE4377">
      <w:pPr>
        <w:pStyle w:val="Bezmezer"/>
        <w:jc w:val="both"/>
        <w:rPr>
          <w:rStyle w:val="Hypertextovodkaz"/>
          <w:rFonts w:ascii="Tahoma" w:eastAsia="Times New Roman" w:hAnsi="Tahoma" w:cs="Tahoma"/>
          <w:bCs/>
          <w:color w:val="000000" w:themeColor="text1"/>
          <w:kern w:val="36"/>
          <w:sz w:val="20"/>
          <w:szCs w:val="20"/>
          <w:u w:val="none"/>
          <w:lang w:eastAsia="cs-CZ"/>
        </w:rPr>
      </w:pPr>
      <w:r w:rsidRPr="00CE4377">
        <w:rPr>
          <w:rStyle w:val="Hypertextovodkaz"/>
          <w:rFonts w:ascii="Tahoma" w:eastAsia="Times New Roman" w:hAnsi="Tahoma" w:cs="Tahoma"/>
          <w:bCs/>
          <w:color w:val="000000" w:themeColor="text1"/>
          <w:kern w:val="36"/>
          <w:sz w:val="20"/>
          <w:szCs w:val="20"/>
          <w:u w:val="none"/>
          <w:lang w:eastAsia="cs-CZ"/>
        </w:rPr>
        <w:t>Ochrana soukromí se podle nařízení nemá vztahovat pouze na obsah elektronické komunikace, ale i na metadata, která z elektronické komunikace vyplývají. Těmi mohou být například údaje o čase, místě a trvání hovorů nebo údaje o navštívených internetových stránkách apod. V případě, že bude uživatel se zpracováním údajů souhlasit, mohou poskytovatelé telekomunikačních služeb tuto možnost využít ke komerčním účelům. Příkladem takového využití je tvorba tepelných map zachycující přítomnost fyzických osob a identifikovat tak jejich dopravní pohyby v určitých směrech během určitého časového období. Orgány by tak tato data mohly využít pro vytvoření výstavby nových dopravních infrastruktur v závislosti na vytíženosti jednotlivých úseků.</w:t>
      </w:r>
    </w:p>
    <w:p w:rsidR="00CE4377" w:rsidRPr="00CE4377" w:rsidRDefault="00CE4377" w:rsidP="00CE4377">
      <w:pPr>
        <w:pStyle w:val="Bezmezer"/>
        <w:jc w:val="both"/>
        <w:rPr>
          <w:rStyle w:val="Hypertextovodkaz"/>
          <w:rFonts w:ascii="Tahoma" w:eastAsia="Times New Roman" w:hAnsi="Tahoma" w:cs="Tahoma"/>
          <w:bCs/>
          <w:color w:val="000000" w:themeColor="text1"/>
          <w:kern w:val="36"/>
          <w:sz w:val="20"/>
          <w:szCs w:val="20"/>
          <w:u w:val="none"/>
          <w:lang w:eastAsia="cs-CZ"/>
        </w:rPr>
      </w:pPr>
    </w:p>
    <w:p w:rsidR="00CE4377" w:rsidRDefault="00CE4377" w:rsidP="00CE4377">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CE4377">
        <w:rPr>
          <w:rStyle w:val="Hypertextovodkaz"/>
          <w:rFonts w:ascii="Tahoma" w:eastAsia="Times New Roman" w:hAnsi="Tahoma" w:cs="Tahoma"/>
          <w:bCs/>
          <w:color w:val="000000" w:themeColor="text1"/>
          <w:kern w:val="36"/>
          <w:sz w:val="20"/>
          <w:szCs w:val="20"/>
          <w:u w:val="none"/>
          <w:lang w:eastAsia="cs-CZ"/>
        </w:rPr>
        <w:t>Výjimkami pro účely zpracovávání metadat patří ta data, která jsou využívána z důvodu vyúčtování určitých služeb, odhalení podvodného užívání telekomunikačních služeb nebo je-li to nezbytné pro splnění povinných požadavků na kvalitu služby podle evropských předpisů.</w:t>
      </w:r>
    </w:p>
    <w:p w:rsidR="00FF7CD0" w:rsidRDefault="00FF7CD0"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CE4377" w:rsidRDefault="00CE4377"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ePrivacy rovněž přináší ochranu před nevyžádanými marketingovými sděleními. </w:t>
      </w:r>
      <w:r w:rsidRPr="00CE4377">
        <w:rPr>
          <w:rStyle w:val="Hypertextovodkaz"/>
          <w:rFonts w:ascii="Tahoma" w:eastAsia="Times New Roman" w:hAnsi="Tahoma" w:cs="Tahoma"/>
          <w:bCs/>
          <w:color w:val="000000" w:themeColor="text1"/>
          <w:kern w:val="36"/>
          <w:sz w:val="20"/>
          <w:szCs w:val="20"/>
          <w:u w:val="none"/>
          <w:lang w:eastAsia="cs-CZ"/>
        </w:rPr>
        <w:t>Klíčový souhlas uživatele by měl v rámci elektronické komunikace platit i v případě reklamních sdělení či hovorů z call center formou přímého marketingu. Za účelem ochrany proti spamům se budou muset v budoucnu poskytovatelé komunikačních služeb určitým způsobem identifikovat, ať už v podobě zobrazení čísla volajícího nebo uvést zvláštní kód, který označí skutečnost, že se jedná o marketingové volání. V případě, že uživatel dá k zpracovávání údajů souhlas, musí mít zároveň možnost tuto volbu později i odvolat.</w:t>
      </w:r>
      <w:r>
        <w:rPr>
          <w:rStyle w:val="Hypertextovodkaz"/>
          <w:rFonts w:ascii="Tahoma" w:eastAsia="Times New Roman" w:hAnsi="Tahoma" w:cs="Tahoma"/>
          <w:bCs/>
          <w:color w:val="000000" w:themeColor="text1"/>
          <w:kern w:val="36"/>
          <w:sz w:val="20"/>
          <w:szCs w:val="20"/>
          <w:u w:val="none"/>
          <w:lang w:eastAsia="cs-CZ"/>
        </w:rPr>
        <w:t xml:space="preserve"> </w:t>
      </w:r>
    </w:p>
    <w:p w:rsidR="002E0228" w:rsidRDefault="002E0228"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B7559" w:rsidRDefault="007B7559"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7B7559">
        <w:rPr>
          <w:rStyle w:val="Hypertextovodkaz"/>
          <w:rFonts w:ascii="Tahoma" w:eastAsia="Times New Roman" w:hAnsi="Tahoma" w:cs="Tahoma"/>
          <w:bCs/>
          <w:color w:val="000000" w:themeColor="text1"/>
          <w:kern w:val="36"/>
          <w:sz w:val="20"/>
          <w:szCs w:val="20"/>
          <w:u w:val="none"/>
          <w:lang w:eastAsia="cs-CZ"/>
        </w:rPr>
        <w:t>Za porušení ePrivacy hrozí shodně s GDPR pokuty až do výše 20 000 000 eur, případně 4 % celkového ročního obratu.</w:t>
      </w:r>
    </w:p>
    <w:p w:rsidR="007B7559" w:rsidRDefault="007B7559"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E0228" w:rsidRDefault="002E0228"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Účinnost nařízení je plánována na druhou polovinu roku 2018, přesný termín není doposud znám.</w:t>
      </w:r>
    </w:p>
    <w:p w:rsidR="007B7559" w:rsidRDefault="007B7559"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FF7CD0" w:rsidRDefault="00FF7CD0" w:rsidP="00FF7CD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1B5DB3">
        <w:rPr>
          <w:rStyle w:val="Hypertextovodkaz"/>
          <w:rFonts w:ascii="Tahoma" w:eastAsia="Times New Roman" w:hAnsi="Tahoma" w:cs="Tahoma"/>
          <w:b/>
          <w:bCs/>
          <w:i/>
          <w:color w:val="000000" w:themeColor="text1"/>
          <w:kern w:val="36"/>
          <w:sz w:val="20"/>
          <w:szCs w:val="20"/>
          <w:lang w:eastAsia="cs-CZ"/>
        </w:rPr>
        <w:t>Doporučení dalšího postupu</w:t>
      </w:r>
      <w:r w:rsidRPr="00F65644">
        <w:rPr>
          <w:rStyle w:val="Hypertextovodkaz"/>
          <w:rFonts w:ascii="Tahoma" w:eastAsia="Times New Roman" w:hAnsi="Tahoma" w:cs="Tahoma"/>
          <w:b/>
          <w:bCs/>
          <w:i/>
          <w:color w:val="000000" w:themeColor="text1"/>
          <w:kern w:val="36"/>
          <w:sz w:val="20"/>
          <w:szCs w:val="20"/>
          <w:u w:val="none"/>
          <w:lang w:eastAsia="cs-CZ"/>
        </w:rPr>
        <w:t>:</w:t>
      </w:r>
      <w:r w:rsidRPr="00F65644">
        <w:rPr>
          <w:rStyle w:val="Hypertextovodkaz"/>
          <w:rFonts w:ascii="Tahoma" w:eastAsia="Times New Roman" w:hAnsi="Tahoma" w:cs="Tahoma"/>
          <w:bCs/>
          <w:i/>
          <w:color w:val="000000" w:themeColor="text1"/>
          <w:kern w:val="36"/>
          <w:sz w:val="20"/>
          <w:szCs w:val="20"/>
          <w:u w:val="none"/>
          <w:lang w:eastAsia="cs-CZ"/>
        </w:rPr>
        <w:t xml:space="preserve"> </w:t>
      </w:r>
    </w:p>
    <w:p w:rsidR="00FF7CD0" w:rsidRPr="004536BC" w:rsidRDefault="00FF7CD0" w:rsidP="00FF7CD0">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t>Předpis bude dále podrobněji analyzován OPS.</w:t>
      </w:r>
    </w:p>
    <w:p w:rsidR="00FF7CD0" w:rsidRDefault="00FF7CD0"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17839" w:rsidRDefault="00417839"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8797B" w:rsidRPr="0028797B" w:rsidRDefault="0028797B" w:rsidP="0028797B">
      <w:pPr>
        <w:pStyle w:val="Bezmezer"/>
        <w:numPr>
          <w:ilvl w:val="0"/>
          <w:numId w:val="2"/>
        </w:numPr>
        <w:shd w:val="clear" w:color="auto" w:fill="CAEECA"/>
        <w:spacing w:line="360" w:lineRule="auto"/>
        <w:jc w:val="center"/>
        <w:rPr>
          <w:b/>
          <w:sz w:val="28"/>
        </w:rPr>
      </w:pPr>
      <w:r w:rsidRPr="0028797B">
        <w:rPr>
          <w:rFonts w:ascii="Tahoma" w:hAnsi="Tahoma" w:cs="Tahoma"/>
          <w:b/>
          <w:sz w:val="28"/>
          <w:szCs w:val="20"/>
        </w:rPr>
        <w:t>Aktuální judikatura a stanoviska</w:t>
      </w:r>
    </w:p>
    <w:p w:rsidR="0000079D" w:rsidRPr="0000079D" w:rsidRDefault="0000079D" w:rsidP="0000079D">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p>
    <w:p w:rsidR="004D65E5" w:rsidRDefault="00FF7CD0" w:rsidP="00B74BB6">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Pr>
          <w:rStyle w:val="Hypertextovodkaz"/>
          <w:rFonts w:ascii="Tahoma" w:eastAsia="Times New Roman" w:hAnsi="Tahoma" w:cs="Tahoma"/>
          <w:b/>
          <w:bCs/>
          <w:color w:val="000000" w:themeColor="text1"/>
          <w:kern w:val="36"/>
          <w:sz w:val="24"/>
          <w:u w:val="none"/>
          <w:lang w:eastAsia="cs-CZ"/>
        </w:rPr>
        <w:t>Započtení při zániku společnosti bez právního nástupce</w:t>
      </w:r>
    </w:p>
    <w:p w:rsidR="004D65E5" w:rsidRDefault="003B7170" w:rsidP="004D65E5">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sp. zn. </w:t>
      </w:r>
      <w:r w:rsidR="00FF7CD0">
        <w:rPr>
          <w:rStyle w:val="Hypertextovodkaz"/>
          <w:rFonts w:ascii="Tahoma" w:eastAsia="Times New Roman" w:hAnsi="Tahoma" w:cs="Tahoma"/>
          <w:bCs/>
          <w:color w:val="000000" w:themeColor="text1"/>
          <w:kern w:val="36"/>
          <w:sz w:val="20"/>
          <w:szCs w:val="20"/>
          <w:u w:val="none"/>
          <w:lang w:eastAsia="cs-CZ"/>
        </w:rPr>
        <w:t>20 Cdo 3197/2017</w:t>
      </w:r>
    </w:p>
    <w:p w:rsidR="00FF7CD0" w:rsidRDefault="00FF7CD0" w:rsidP="004D65E5">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FF7CD0" w:rsidRDefault="00FF7CD0" w:rsidP="00FF7CD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Společnosti A a B měly proti sobě vzájemné pohledávky. Společnost A svou pohledávku postoupila nabyvateli a následně zanikla bez právního nástupce. Pokud nabyvatel tuto pohledávku poté uplatnil vůči společnosti B, ta se již nemůže bránit započtením (již totiž nemá, co by započetla, neboť její pohledávka vůči společnosti A zanikla při zániku této společnosti bez právního nástupce).</w:t>
      </w:r>
    </w:p>
    <w:p w:rsidR="00FF7CD0" w:rsidRDefault="00FF7CD0" w:rsidP="00FF7CD0">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u w:val="none"/>
          <w:lang w:eastAsia="cs-CZ"/>
        </w:rPr>
      </w:pPr>
    </w:p>
    <w:p w:rsidR="00FF7CD0" w:rsidRDefault="00FF7CD0" w:rsidP="00FF7CD0">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Pr>
          <w:rStyle w:val="Hypertextovodkaz"/>
          <w:rFonts w:ascii="Tahoma" w:eastAsia="Times New Roman" w:hAnsi="Tahoma" w:cs="Tahoma"/>
          <w:b/>
          <w:bCs/>
          <w:color w:val="000000" w:themeColor="text1"/>
          <w:kern w:val="36"/>
          <w:sz w:val="24"/>
          <w:u w:val="none"/>
          <w:lang w:eastAsia="cs-CZ"/>
        </w:rPr>
        <w:t>Započtení vzájemných pohledávek</w:t>
      </w:r>
    </w:p>
    <w:p w:rsidR="00FF7CD0" w:rsidRDefault="00FF7CD0" w:rsidP="00FF7CD0">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sp. zn. 33 Cdo 4358/2016</w:t>
      </w:r>
    </w:p>
    <w:p w:rsidR="00FF7CD0" w:rsidRDefault="00FF7CD0" w:rsidP="00FF7CD0">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FF7CD0" w:rsidRDefault="00FF7CD0" w:rsidP="00FF7CD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Pokud součet pohledávek použitých k započtení převy</w:t>
      </w:r>
      <w:r w:rsidR="00825F8D">
        <w:rPr>
          <w:rStyle w:val="Hypertextovodkaz"/>
          <w:rFonts w:ascii="Tahoma" w:eastAsia="Times New Roman" w:hAnsi="Tahoma" w:cs="Tahoma"/>
          <w:bCs/>
          <w:color w:val="000000" w:themeColor="text1"/>
          <w:kern w:val="36"/>
          <w:sz w:val="20"/>
          <w:szCs w:val="20"/>
          <w:u w:val="none"/>
          <w:lang w:eastAsia="cs-CZ"/>
        </w:rPr>
        <w:t>šuje součet pohledávek, proti kterým se započítává, musí být při započtení určeno, které z pohledávek použitých k započtení zaniknou (a případně v jakém rozsahu). Jinak je započtení neurčité</w:t>
      </w:r>
      <w:r w:rsidR="00856973">
        <w:rPr>
          <w:rStyle w:val="Hypertextovodkaz"/>
          <w:rFonts w:ascii="Tahoma" w:eastAsia="Times New Roman" w:hAnsi="Tahoma" w:cs="Tahoma"/>
          <w:bCs/>
          <w:color w:val="000000" w:themeColor="text1"/>
          <w:kern w:val="36"/>
          <w:sz w:val="20"/>
          <w:szCs w:val="20"/>
          <w:u w:val="none"/>
          <w:lang w:eastAsia="cs-CZ"/>
        </w:rPr>
        <w:t>. Na</w:t>
      </w:r>
      <w:r w:rsidR="00856973" w:rsidRPr="00856973">
        <w:rPr>
          <w:rStyle w:val="Hypertextovodkaz"/>
          <w:rFonts w:ascii="Tahoma" w:eastAsia="Times New Roman" w:hAnsi="Tahoma" w:cs="Tahoma"/>
          <w:bCs/>
          <w:color w:val="000000" w:themeColor="text1"/>
          <w:kern w:val="36"/>
          <w:sz w:val="20"/>
          <w:szCs w:val="20"/>
          <w:u w:val="none"/>
          <w:lang w:eastAsia="cs-CZ"/>
        </w:rPr>
        <w:t xml:space="preserve"> tomto základě je nutné realizovat kontrolu procesu započtení i z hlediska správnosti a úplnosti formulace daného dokumentu</w:t>
      </w:r>
      <w:r w:rsidR="00856973">
        <w:rPr>
          <w:rStyle w:val="Hypertextovodkaz"/>
          <w:rFonts w:ascii="Tahoma" w:eastAsia="Times New Roman" w:hAnsi="Tahoma" w:cs="Tahoma"/>
          <w:bCs/>
          <w:color w:val="000000" w:themeColor="text1"/>
          <w:kern w:val="36"/>
          <w:sz w:val="20"/>
          <w:szCs w:val="20"/>
          <w:u w:val="none"/>
          <w:lang w:eastAsia="cs-CZ"/>
        </w:rPr>
        <w:t>.</w:t>
      </w:r>
    </w:p>
    <w:p w:rsidR="001017A9" w:rsidRDefault="001017A9" w:rsidP="00B74BB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25F8D" w:rsidRDefault="00825F8D" w:rsidP="00825F8D">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Pr>
          <w:rStyle w:val="Hypertextovodkaz"/>
          <w:rFonts w:ascii="Tahoma" w:eastAsia="Times New Roman" w:hAnsi="Tahoma" w:cs="Tahoma"/>
          <w:b/>
          <w:bCs/>
          <w:color w:val="000000" w:themeColor="text1"/>
          <w:kern w:val="36"/>
          <w:sz w:val="24"/>
          <w:u w:val="none"/>
          <w:lang w:eastAsia="cs-CZ"/>
        </w:rPr>
        <w:t>Škoda na straně uchazeče při předčasně zrušeném zadávacím řízení</w:t>
      </w:r>
    </w:p>
    <w:p w:rsidR="00825F8D" w:rsidRDefault="00825F8D" w:rsidP="00825F8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sp. zn. 25 Cdo 1409/2015</w:t>
      </w:r>
    </w:p>
    <w:p w:rsidR="00825F8D" w:rsidRDefault="00825F8D" w:rsidP="00825F8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825F8D" w:rsidRDefault="00825F8D" w:rsidP="00825F8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Jestliže uchazeč podal do veřejné soutěže nabídku, jež splnila předpoklady zadávacího řízení a byla úplná, a poté bylo zadávací řízení předčasně zrušeno v důsledku pochybení na straně zadavatele při zpracování zadávací dokumentace, staly se náklady uchazeče vynaložené na účast ve veřejné soutěži zbytečně vynaloženými, a představují tak jeho skutečnou škodu.</w:t>
      </w:r>
    </w:p>
    <w:p w:rsidR="00825F8D" w:rsidRDefault="00825F8D" w:rsidP="00825F8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25F8D" w:rsidRDefault="00825F8D" w:rsidP="00825F8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856973" w:rsidRPr="00DB40CC" w:rsidRDefault="00856973" w:rsidP="00856973">
      <w:pPr>
        <w:pStyle w:val="Bezmezer"/>
        <w:numPr>
          <w:ilvl w:val="0"/>
          <w:numId w:val="2"/>
        </w:numPr>
        <w:shd w:val="clear" w:color="auto" w:fill="CAEECA"/>
        <w:spacing w:line="360" w:lineRule="auto"/>
        <w:jc w:val="center"/>
        <w:rPr>
          <w:rFonts w:ascii="Tahoma" w:hAnsi="Tahoma" w:cs="Tahoma"/>
          <w:b/>
          <w:sz w:val="28"/>
          <w:szCs w:val="20"/>
        </w:rPr>
      </w:pPr>
      <w:r>
        <w:rPr>
          <w:rFonts w:ascii="Tahoma" w:hAnsi="Tahoma" w:cs="Tahoma"/>
          <w:b/>
          <w:sz w:val="28"/>
          <w:szCs w:val="20"/>
        </w:rPr>
        <w:t>Aktuální informace a podněty k vydané legislativě</w:t>
      </w:r>
    </w:p>
    <w:p w:rsidR="00856973" w:rsidRDefault="00856973" w:rsidP="00825F8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856973" w:rsidRDefault="00856973" w:rsidP="00856973">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sidRPr="00417839">
        <w:rPr>
          <w:rStyle w:val="Hypertextovodkaz"/>
          <w:rFonts w:ascii="Tahoma" w:eastAsia="Times New Roman" w:hAnsi="Tahoma" w:cs="Tahoma"/>
          <w:b/>
          <w:bCs/>
          <w:color w:val="000000" w:themeColor="text1"/>
          <w:kern w:val="36"/>
          <w:sz w:val="24"/>
          <w:u w:val="none"/>
          <w:lang w:eastAsia="cs-CZ"/>
        </w:rPr>
        <w:t>Zákon č. 370/2017 Sb., o platebním styku</w:t>
      </w:r>
    </w:p>
    <w:p w:rsidR="00856973" w:rsidRDefault="00856973" w:rsidP="00856973">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856973" w:rsidRDefault="00856973" w:rsidP="0085697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417839">
        <w:rPr>
          <w:rStyle w:val="Hypertextovodkaz"/>
          <w:rFonts w:ascii="Tahoma" w:eastAsia="Times New Roman" w:hAnsi="Tahoma" w:cs="Tahoma"/>
          <w:bCs/>
          <w:color w:val="000000" w:themeColor="text1"/>
          <w:kern w:val="36"/>
          <w:sz w:val="20"/>
          <w:szCs w:val="20"/>
          <w:u w:val="none"/>
          <w:lang w:eastAsia="cs-CZ"/>
        </w:rPr>
        <w:t>Dne 13. 11. 2017 byl ve sbírce zákonů uveřejněn pod č. 370/2017 Sb. zákon o platebním styku</w:t>
      </w:r>
      <w:r>
        <w:rPr>
          <w:rStyle w:val="Hypertextovodkaz"/>
          <w:rFonts w:ascii="Tahoma" w:eastAsia="Times New Roman" w:hAnsi="Tahoma" w:cs="Tahoma"/>
          <w:bCs/>
          <w:color w:val="000000" w:themeColor="text1"/>
          <w:kern w:val="36"/>
          <w:sz w:val="20"/>
          <w:szCs w:val="20"/>
          <w:u w:val="none"/>
          <w:lang w:eastAsia="cs-CZ"/>
        </w:rPr>
        <w:t>, který nabyl účinnosti 13. 1. 2018.</w:t>
      </w:r>
    </w:p>
    <w:p w:rsidR="00856973" w:rsidRDefault="00856973" w:rsidP="0085697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56973" w:rsidRDefault="00856973" w:rsidP="0085697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lastRenderedPageBreak/>
        <w:t xml:space="preserve">V průběhu měsíce ledna a února proběhla jednání na úrovni ČAPPO a rovněž konzultace mezi společností UNIPETROL a Českou národní bankou. </w:t>
      </w:r>
    </w:p>
    <w:p w:rsidR="00856973" w:rsidRDefault="00856973" w:rsidP="0085697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56973" w:rsidRPr="00D93D7D" w:rsidRDefault="00856973" w:rsidP="00856973">
      <w:pPr>
        <w:pStyle w:val="Bezmezer"/>
        <w:spacing w:line="360" w:lineRule="auto"/>
        <w:jc w:val="both"/>
        <w:rPr>
          <w:rStyle w:val="Hypertextovodkaz"/>
          <w:rFonts w:ascii="Tahoma" w:eastAsia="Times New Roman" w:hAnsi="Tahoma" w:cs="Tahoma"/>
          <w:b/>
          <w:bCs/>
          <w:color w:val="000000" w:themeColor="text1"/>
          <w:kern w:val="36"/>
          <w:sz w:val="20"/>
          <w:szCs w:val="20"/>
          <w:lang w:eastAsia="cs-CZ"/>
        </w:rPr>
      </w:pPr>
      <w:r>
        <w:rPr>
          <w:rStyle w:val="Hypertextovodkaz"/>
          <w:rFonts w:ascii="Tahoma" w:eastAsia="Times New Roman" w:hAnsi="Tahoma" w:cs="Tahoma"/>
          <w:bCs/>
          <w:color w:val="000000" w:themeColor="text1"/>
          <w:kern w:val="36"/>
          <w:sz w:val="20"/>
          <w:szCs w:val="20"/>
          <w:u w:val="none"/>
          <w:lang w:eastAsia="cs-CZ"/>
        </w:rPr>
        <w:t xml:space="preserve">Výsledkem konzultace ČNB s UNIPETROLEM bylo konstatování ČNB, že palivové karty naplňují výjimku dle § 3 odst. 3 písm. c) bodu 4. tohoto zákona, podle které </w:t>
      </w:r>
      <w:r w:rsidRPr="00A72D2E">
        <w:rPr>
          <w:rStyle w:val="Hypertextovodkaz"/>
          <w:rFonts w:ascii="Tahoma" w:eastAsia="Times New Roman" w:hAnsi="Tahoma" w:cs="Tahoma"/>
          <w:b/>
          <w:bCs/>
          <w:color w:val="000000" w:themeColor="text1"/>
          <w:kern w:val="36"/>
          <w:sz w:val="20"/>
          <w:szCs w:val="20"/>
          <w:lang w:eastAsia="cs-CZ"/>
        </w:rPr>
        <w:t>není platební službou</w:t>
      </w:r>
      <w:r w:rsidRPr="00A72D2E">
        <w:rPr>
          <w:rStyle w:val="Hypertextovodkaz"/>
          <w:rFonts w:ascii="Tahoma" w:eastAsia="Times New Roman" w:hAnsi="Tahoma" w:cs="Tahoma"/>
          <w:b/>
          <w:bCs/>
          <w:color w:val="000000" w:themeColor="text1"/>
          <w:kern w:val="36"/>
          <w:sz w:val="20"/>
          <w:szCs w:val="20"/>
          <w:u w:val="none"/>
          <w:lang w:eastAsia="cs-CZ"/>
        </w:rPr>
        <w:t xml:space="preserve"> platba prováděná prostřednictvím prostředků, které jsou určeny pouze k zaplacení zboží nebo služeb v prostorách využívaných vydavatelem prostředku nebo zboží nebo služeb úzce vymezenému okruhu dodavatelů anebo k zaplacení úzce vymezeného okruhu zboží nebo služeb</w:t>
      </w:r>
      <w:r>
        <w:rPr>
          <w:rStyle w:val="Hypertextovodkaz"/>
          <w:rFonts w:ascii="Tahoma" w:eastAsia="Times New Roman" w:hAnsi="Tahoma" w:cs="Tahoma"/>
          <w:bCs/>
          <w:color w:val="000000" w:themeColor="text1"/>
          <w:kern w:val="36"/>
          <w:sz w:val="20"/>
          <w:szCs w:val="20"/>
          <w:u w:val="none"/>
          <w:lang w:eastAsia="cs-CZ"/>
        </w:rPr>
        <w:t xml:space="preserve">. V rámci cross akceptace však musí být omezen okruh zboží, které lze na palivovou kartu odebrat, a to pouze na zboží souvisejícím s provozem vozidla (PHM, doplňkový sortiment k provozu vozidla). </w:t>
      </w:r>
      <w:r w:rsidRPr="00D93D7D">
        <w:rPr>
          <w:rStyle w:val="Hypertextovodkaz"/>
          <w:rFonts w:ascii="Tahoma" w:eastAsia="Times New Roman" w:hAnsi="Tahoma" w:cs="Tahoma"/>
          <w:b/>
          <w:bCs/>
          <w:color w:val="000000" w:themeColor="text1"/>
          <w:kern w:val="36"/>
          <w:sz w:val="20"/>
          <w:szCs w:val="20"/>
          <w:lang w:eastAsia="cs-CZ"/>
        </w:rPr>
        <w:t>Nicméně i při naplnění této výjimky musí vydavatel prostředku činit oznámení ČNB v okamžiku, kdy platby prostřednictvím tohoto nástroje přesáhnou 1 mil Eur.</w:t>
      </w:r>
    </w:p>
    <w:p w:rsidR="00856973" w:rsidRDefault="00856973" w:rsidP="0085697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56973" w:rsidRPr="00A72D2E" w:rsidRDefault="00856973" w:rsidP="0085697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Předmětem konzultace mezi UNIPETROLEM a ČNB však nebyla základní otázka, a to zda palivová karta je „</w:t>
      </w:r>
      <w:r w:rsidRPr="00A72D2E">
        <w:rPr>
          <w:rStyle w:val="Hypertextovodkaz"/>
          <w:rFonts w:ascii="Tahoma" w:eastAsia="Times New Roman" w:hAnsi="Tahoma" w:cs="Tahoma"/>
          <w:b/>
          <w:bCs/>
          <w:i/>
          <w:color w:val="000000" w:themeColor="text1"/>
          <w:kern w:val="36"/>
          <w:sz w:val="20"/>
          <w:szCs w:val="20"/>
          <w:u w:val="none"/>
          <w:lang w:eastAsia="cs-CZ"/>
        </w:rPr>
        <w:t>určena k zaplacení zboží</w:t>
      </w:r>
      <w:r>
        <w:rPr>
          <w:rStyle w:val="Hypertextovodkaz"/>
          <w:rFonts w:ascii="Tahoma" w:eastAsia="Times New Roman" w:hAnsi="Tahoma" w:cs="Tahoma"/>
          <w:bCs/>
          <w:color w:val="000000" w:themeColor="text1"/>
          <w:kern w:val="36"/>
          <w:sz w:val="20"/>
          <w:szCs w:val="20"/>
          <w:u w:val="none"/>
          <w:lang w:eastAsia="cs-CZ"/>
        </w:rPr>
        <w:t>“. Legislativní skupina</w:t>
      </w:r>
      <w:r w:rsidRPr="00A72D2E">
        <w:rPr>
          <w:rStyle w:val="Hypertextovodkaz"/>
          <w:rFonts w:ascii="Tahoma" w:eastAsia="Times New Roman" w:hAnsi="Tahoma" w:cs="Tahoma"/>
          <w:bCs/>
          <w:color w:val="000000" w:themeColor="text1"/>
          <w:kern w:val="36"/>
          <w:sz w:val="20"/>
          <w:szCs w:val="20"/>
          <w:u w:val="none"/>
          <w:lang w:eastAsia="cs-CZ"/>
        </w:rPr>
        <w:t xml:space="preserve"> ČAPPO </w:t>
      </w:r>
      <w:r>
        <w:rPr>
          <w:rStyle w:val="Hypertextovodkaz"/>
          <w:rFonts w:ascii="Tahoma" w:eastAsia="Times New Roman" w:hAnsi="Tahoma" w:cs="Tahoma"/>
          <w:bCs/>
          <w:color w:val="000000" w:themeColor="text1"/>
          <w:kern w:val="36"/>
          <w:sz w:val="20"/>
          <w:szCs w:val="20"/>
          <w:u w:val="none"/>
          <w:lang w:eastAsia="cs-CZ"/>
        </w:rPr>
        <w:t xml:space="preserve">v rámci svých jednání dospěla k závěru, </w:t>
      </w:r>
      <w:r w:rsidRPr="00A72D2E">
        <w:rPr>
          <w:rStyle w:val="Hypertextovodkaz"/>
          <w:rFonts w:ascii="Tahoma" w:eastAsia="Times New Roman" w:hAnsi="Tahoma" w:cs="Tahoma"/>
          <w:bCs/>
          <w:color w:val="000000" w:themeColor="text1"/>
          <w:kern w:val="36"/>
          <w:sz w:val="20"/>
          <w:szCs w:val="20"/>
          <w:u w:val="none"/>
          <w:lang w:eastAsia="cs-CZ"/>
        </w:rPr>
        <w:t xml:space="preserve">že palivová karta není platebním prostředkem, ale slouží pouze k evidování odběrů zboží zákazníkem za účelem následné fakturace/inkasa (zúčtování se provádí na základě nastavených smluvních podmínek). </w:t>
      </w:r>
      <w:r>
        <w:rPr>
          <w:rStyle w:val="Hypertextovodkaz"/>
          <w:rFonts w:ascii="Tahoma" w:eastAsia="Times New Roman" w:hAnsi="Tahoma" w:cs="Tahoma"/>
          <w:bCs/>
          <w:color w:val="000000" w:themeColor="text1"/>
          <w:kern w:val="36"/>
          <w:sz w:val="20"/>
          <w:szCs w:val="20"/>
          <w:u w:val="none"/>
          <w:lang w:eastAsia="cs-CZ"/>
        </w:rPr>
        <w:t>Na</w:t>
      </w:r>
      <w:r w:rsidRPr="00856973">
        <w:rPr>
          <w:rStyle w:val="Hypertextovodkaz"/>
          <w:rFonts w:ascii="Tahoma" w:eastAsia="Times New Roman" w:hAnsi="Tahoma" w:cs="Tahoma"/>
          <w:bCs/>
          <w:color w:val="000000" w:themeColor="text1"/>
          <w:kern w:val="36"/>
          <w:sz w:val="20"/>
          <w:szCs w:val="20"/>
          <w:u w:val="none"/>
          <w:lang w:eastAsia="cs-CZ"/>
        </w:rPr>
        <w:t xml:space="preserve"> základě externího</w:t>
      </w:r>
      <w:r>
        <w:rPr>
          <w:rStyle w:val="Hypertextovodkaz"/>
          <w:rFonts w:ascii="Tahoma" w:eastAsia="Times New Roman" w:hAnsi="Tahoma" w:cs="Tahoma"/>
          <w:bCs/>
          <w:color w:val="000000" w:themeColor="text1"/>
          <w:kern w:val="36"/>
          <w:sz w:val="20"/>
          <w:szCs w:val="20"/>
          <w:u w:val="none"/>
          <w:lang w:eastAsia="cs-CZ"/>
        </w:rPr>
        <w:t xml:space="preserve"> právního</w:t>
      </w:r>
      <w:r w:rsidRPr="00856973">
        <w:rPr>
          <w:rStyle w:val="Hypertextovodkaz"/>
          <w:rFonts w:ascii="Tahoma" w:eastAsia="Times New Roman" w:hAnsi="Tahoma" w:cs="Tahoma"/>
          <w:bCs/>
          <w:color w:val="000000" w:themeColor="text1"/>
          <w:kern w:val="36"/>
          <w:sz w:val="20"/>
          <w:szCs w:val="20"/>
          <w:u w:val="none"/>
          <w:lang w:eastAsia="cs-CZ"/>
        </w:rPr>
        <w:t xml:space="preserve"> stanoviska zp</w:t>
      </w:r>
      <w:r>
        <w:rPr>
          <w:rStyle w:val="Hypertextovodkaz"/>
          <w:rFonts w:ascii="Tahoma" w:eastAsia="Times New Roman" w:hAnsi="Tahoma" w:cs="Tahoma"/>
          <w:bCs/>
          <w:color w:val="000000" w:themeColor="text1"/>
          <w:kern w:val="36"/>
          <w:sz w:val="20"/>
          <w:szCs w:val="20"/>
          <w:u w:val="none"/>
          <w:lang w:eastAsia="cs-CZ"/>
        </w:rPr>
        <w:t>racovaného pro jednoho z členů Č</w:t>
      </w:r>
      <w:r w:rsidR="00002200">
        <w:rPr>
          <w:rStyle w:val="Hypertextovodkaz"/>
          <w:rFonts w:ascii="Tahoma" w:eastAsia="Times New Roman" w:hAnsi="Tahoma" w:cs="Tahoma"/>
          <w:bCs/>
          <w:color w:val="000000" w:themeColor="text1"/>
          <w:kern w:val="36"/>
          <w:sz w:val="20"/>
          <w:szCs w:val="20"/>
          <w:u w:val="none"/>
          <w:lang w:eastAsia="cs-CZ"/>
        </w:rPr>
        <w:t>APPO existuje názor, ž</w:t>
      </w:r>
      <w:bookmarkStart w:id="0" w:name="_GoBack"/>
      <w:bookmarkEnd w:id="0"/>
      <w:r w:rsidRPr="00856973">
        <w:rPr>
          <w:rStyle w:val="Hypertextovodkaz"/>
          <w:rFonts w:ascii="Tahoma" w:eastAsia="Times New Roman" w:hAnsi="Tahoma" w:cs="Tahoma"/>
          <w:bCs/>
          <w:color w:val="000000" w:themeColor="text1"/>
          <w:kern w:val="36"/>
          <w:sz w:val="20"/>
          <w:szCs w:val="20"/>
          <w:u w:val="none"/>
          <w:lang w:eastAsia="cs-CZ"/>
        </w:rPr>
        <w:t>e palivová karta muže představovat úvěrování zákazníků a v tomto směru tedy je možné ji pokládat za platební prostředek.</w:t>
      </w:r>
    </w:p>
    <w:p w:rsidR="00856973" w:rsidRDefault="00856973" w:rsidP="0085697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56973" w:rsidRDefault="00856973" w:rsidP="00856973">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0"/>
          <w:szCs w:val="20"/>
          <w:u w:val="none"/>
          <w:lang w:eastAsia="cs-CZ"/>
        </w:rPr>
        <w:t>Návrh dalšího postupu:</w:t>
      </w:r>
    </w:p>
    <w:p w:rsidR="00856973" w:rsidRDefault="00856973" w:rsidP="0085697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56973" w:rsidRDefault="00856973" w:rsidP="0085697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Čepro zahájí po vlastní linii jednání s ČNB a v rámci konzultace vznese argument palivové karty jako identifikační.</w:t>
      </w:r>
    </w:p>
    <w:p w:rsidR="00856973" w:rsidRPr="00417839" w:rsidRDefault="00856973" w:rsidP="0085697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56973" w:rsidRDefault="00856973" w:rsidP="0085697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417839">
        <w:rPr>
          <w:rStyle w:val="Hypertextovodkaz"/>
          <w:rFonts w:ascii="Tahoma" w:eastAsia="Times New Roman" w:hAnsi="Tahoma" w:cs="Tahoma"/>
          <w:bCs/>
          <w:color w:val="000000" w:themeColor="text1"/>
          <w:kern w:val="36"/>
          <w:sz w:val="20"/>
          <w:szCs w:val="20"/>
          <w:u w:val="none"/>
          <w:lang w:eastAsia="cs-CZ"/>
        </w:rPr>
        <w:t xml:space="preserve">Do vyjasnění věci </w:t>
      </w:r>
      <w:r>
        <w:rPr>
          <w:rStyle w:val="Hypertextovodkaz"/>
          <w:rFonts w:ascii="Tahoma" w:eastAsia="Times New Roman" w:hAnsi="Tahoma" w:cs="Tahoma"/>
          <w:bCs/>
          <w:color w:val="000000" w:themeColor="text1"/>
          <w:kern w:val="36"/>
          <w:sz w:val="20"/>
          <w:szCs w:val="20"/>
          <w:u w:val="none"/>
          <w:lang w:eastAsia="cs-CZ"/>
        </w:rPr>
        <w:t>se navrhuje, aby ČEPRO z opatrnosti uplatňovalo argumentaci výjimkou dle § 3 odst. 3 písm. c) bodu 4.</w:t>
      </w:r>
      <w:r w:rsidRPr="00417839">
        <w:rPr>
          <w:rStyle w:val="Hypertextovodkaz"/>
          <w:rFonts w:ascii="Tahoma" w:eastAsia="Times New Roman" w:hAnsi="Tahoma" w:cs="Tahoma"/>
          <w:bCs/>
          <w:color w:val="000000" w:themeColor="text1"/>
          <w:kern w:val="36"/>
          <w:sz w:val="20"/>
          <w:szCs w:val="20"/>
          <w:u w:val="none"/>
          <w:lang w:eastAsia="cs-CZ"/>
        </w:rPr>
        <w:t xml:space="preserve"> pro palivové karty s tím, že omezí</w:t>
      </w:r>
      <w:r>
        <w:rPr>
          <w:rStyle w:val="Hypertextovodkaz"/>
          <w:rFonts w:ascii="Tahoma" w:eastAsia="Times New Roman" w:hAnsi="Tahoma" w:cs="Tahoma"/>
          <w:bCs/>
          <w:color w:val="000000" w:themeColor="text1"/>
          <w:kern w:val="36"/>
          <w:sz w:val="20"/>
          <w:szCs w:val="20"/>
          <w:u w:val="none"/>
          <w:lang w:eastAsia="cs-CZ"/>
        </w:rPr>
        <w:t xml:space="preserve"> </w:t>
      </w:r>
      <w:r w:rsidRPr="00417839">
        <w:rPr>
          <w:rStyle w:val="Hypertextovodkaz"/>
          <w:rFonts w:ascii="Tahoma" w:eastAsia="Times New Roman" w:hAnsi="Tahoma" w:cs="Tahoma"/>
          <w:bCs/>
          <w:color w:val="000000" w:themeColor="text1"/>
          <w:kern w:val="36"/>
          <w:sz w:val="20"/>
          <w:szCs w:val="20"/>
          <w:u w:val="none"/>
          <w:lang w:eastAsia="cs-CZ"/>
        </w:rPr>
        <w:t>sortiment suchého zboží</w:t>
      </w:r>
      <w:r>
        <w:rPr>
          <w:rStyle w:val="Hypertextovodkaz"/>
          <w:rFonts w:ascii="Tahoma" w:eastAsia="Times New Roman" w:hAnsi="Tahoma" w:cs="Tahoma"/>
          <w:bCs/>
          <w:color w:val="000000" w:themeColor="text1"/>
          <w:kern w:val="36"/>
          <w:sz w:val="20"/>
          <w:szCs w:val="20"/>
          <w:u w:val="none"/>
          <w:lang w:eastAsia="cs-CZ"/>
        </w:rPr>
        <w:t>, které je možné odebrat na kartu mimo síť EuroOil.</w:t>
      </w:r>
      <w:r w:rsidRPr="00417839">
        <w:rPr>
          <w:rStyle w:val="Hypertextovodkaz"/>
          <w:rFonts w:ascii="Tahoma" w:eastAsia="Times New Roman" w:hAnsi="Tahoma" w:cs="Tahoma"/>
          <w:bCs/>
          <w:color w:val="000000" w:themeColor="text1"/>
          <w:kern w:val="36"/>
          <w:sz w:val="20"/>
          <w:szCs w:val="20"/>
          <w:u w:val="none"/>
          <w:lang w:eastAsia="cs-CZ"/>
        </w:rPr>
        <w:t xml:space="preserve"> </w:t>
      </w:r>
    </w:p>
    <w:p w:rsidR="00856973" w:rsidRDefault="00856973" w:rsidP="0085697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Zároveň</w:t>
      </w:r>
      <w:r w:rsidRPr="00417839">
        <w:rPr>
          <w:rStyle w:val="Hypertextovodkaz"/>
          <w:rFonts w:ascii="Tahoma" w:eastAsia="Times New Roman" w:hAnsi="Tahoma" w:cs="Tahoma"/>
          <w:bCs/>
          <w:color w:val="000000" w:themeColor="text1"/>
          <w:kern w:val="36"/>
          <w:sz w:val="20"/>
          <w:szCs w:val="20"/>
          <w:u w:val="none"/>
          <w:lang w:eastAsia="cs-CZ"/>
        </w:rPr>
        <w:t xml:space="preserve"> bude</w:t>
      </w:r>
      <w:r>
        <w:rPr>
          <w:rStyle w:val="Hypertextovodkaz"/>
          <w:rFonts w:ascii="Tahoma" w:eastAsia="Times New Roman" w:hAnsi="Tahoma" w:cs="Tahoma"/>
          <w:bCs/>
          <w:color w:val="000000" w:themeColor="text1"/>
          <w:kern w:val="36"/>
          <w:sz w:val="20"/>
          <w:szCs w:val="20"/>
          <w:u w:val="none"/>
          <w:lang w:eastAsia="cs-CZ"/>
        </w:rPr>
        <w:t xml:space="preserve"> ČEPRO</w:t>
      </w:r>
      <w:r w:rsidRPr="00417839">
        <w:rPr>
          <w:rStyle w:val="Hypertextovodkaz"/>
          <w:rFonts w:ascii="Tahoma" w:eastAsia="Times New Roman" w:hAnsi="Tahoma" w:cs="Tahoma"/>
          <w:bCs/>
          <w:color w:val="000000" w:themeColor="text1"/>
          <w:kern w:val="36"/>
          <w:sz w:val="20"/>
          <w:szCs w:val="20"/>
          <w:u w:val="none"/>
          <w:lang w:eastAsia="cs-CZ"/>
        </w:rPr>
        <w:t xml:space="preserve"> formálně notifikovat dle § 252 ČNB oznámení, že objem plateb prostřednictvím palivových karet přesáhl za posledních 12 měsíců 1 mil. EUR</w:t>
      </w:r>
      <w:r>
        <w:rPr>
          <w:rStyle w:val="Hypertextovodkaz"/>
          <w:rFonts w:ascii="Tahoma" w:eastAsia="Times New Roman" w:hAnsi="Tahoma" w:cs="Tahoma"/>
          <w:bCs/>
          <w:color w:val="000000" w:themeColor="text1"/>
          <w:kern w:val="36"/>
          <w:sz w:val="20"/>
          <w:szCs w:val="20"/>
          <w:u w:val="none"/>
          <w:lang w:eastAsia="cs-CZ"/>
        </w:rPr>
        <w:t>.</w:t>
      </w:r>
    </w:p>
    <w:p w:rsidR="00825F8D" w:rsidRPr="00137CB0" w:rsidRDefault="00825F8D" w:rsidP="00825F8D">
      <w:pPr>
        <w:pStyle w:val="Bezmezer"/>
        <w:spacing w:line="360" w:lineRule="auto"/>
        <w:jc w:val="both"/>
        <w:rPr>
          <w:rStyle w:val="Hypertextovodkaz"/>
          <w:rFonts w:ascii="Tahoma" w:eastAsia="Times New Roman" w:hAnsi="Tahoma" w:cs="Tahoma"/>
          <w:b/>
          <w:bCs/>
          <w:color w:val="000000" w:themeColor="text1"/>
          <w:kern w:val="36"/>
          <w:sz w:val="24"/>
          <w:u w:val="none"/>
          <w:lang w:eastAsia="cs-CZ"/>
        </w:rPr>
      </w:pPr>
    </w:p>
    <w:p w:rsidR="00856973" w:rsidRPr="00137CB0" w:rsidRDefault="00137CB0" w:rsidP="00137CB0">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sidRPr="00137CB0">
        <w:rPr>
          <w:rStyle w:val="Hypertextovodkaz"/>
          <w:rFonts w:ascii="Tahoma" w:eastAsia="Times New Roman" w:hAnsi="Tahoma" w:cs="Tahoma"/>
          <w:b/>
          <w:bCs/>
          <w:color w:val="000000" w:themeColor="text1"/>
          <w:kern w:val="36"/>
          <w:sz w:val="24"/>
          <w:u w:val="none"/>
          <w:lang w:eastAsia="cs-CZ"/>
        </w:rPr>
        <w:t>Elektronizace veřejných zakázek</w:t>
      </w:r>
    </w:p>
    <w:p w:rsidR="00856973" w:rsidRDefault="00856973" w:rsidP="00825F8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37CB0" w:rsidRPr="00137CB0" w:rsidRDefault="00137CB0" w:rsidP="00137CB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37CB0">
        <w:rPr>
          <w:rStyle w:val="Hypertextovodkaz"/>
          <w:rFonts w:ascii="Tahoma" w:eastAsia="Times New Roman" w:hAnsi="Tahoma" w:cs="Tahoma"/>
          <w:bCs/>
          <w:color w:val="000000" w:themeColor="text1"/>
          <w:kern w:val="36"/>
          <w:sz w:val="20"/>
          <w:szCs w:val="20"/>
          <w:u w:val="none"/>
          <w:lang w:eastAsia="cs-CZ"/>
        </w:rPr>
        <w:t>Od 18. 10. 2018 nastává plná elektronizace</w:t>
      </w:r>
      <w:r>
        <w:rPr>
          <w:rStyle w:val="Hypertextovodkaz"/>
          <w:rFonts w:ascii="Tahoma" w:eastAsia="Times New Roman" w:hAnsi="Tahoma" w:cs="Tahoma"/>
          <w:bCs/>
          <w:color w:val="000000" w:themeColor="text1"/>
          <w:kern w:val="36"/>
          <w:sz w:val="20"/>
          <w:szCs w:val="20"/>
          <w:u w:val="none"/>
          <w:lang w:eastAsia="cs-CZ"/>
        </w:rPr>
        <w:t xml:space="preserve"> oblasti</w:t>
      </w:r>
      <w:r w:rsidRPr="00137CB0">
        <w:rPr>
          <w:rStyle w:val="Hypertextovodkaz"/>
          <w:rFonts w:ascii="Tahoma" w:eastAsia="Times New Roman" w:hAnsi="Tahoma" w:cs="Tahoma"/>
          <w:bCs/>
          <w:color w:val="000000" w:themeColor="text1"/>
          <w:kern w:val="36"/>
          <w:sz w:val="20"/>
          <w:szCs w:val="20"/>
          <w:u w:val="none"/>
          <w:lang w:eastAsia="cs-CZ"/>
        </w:rPr>
        <w:t xml:space="preserve"> veřejných zakázek. Tento den nabyde účinnosti i ve vztahu k dobrovolným zadavatelům ustanovení § 211 odst. 3 zákona č.  134/2016 Sb., o zadávání veřejných zakázek, v platném znění (dále jen „ZZVZ“). Ustanovení § 211 odst. 3 ZZVZ ukládá povinnou elektronickou komunikaci mezi zadavatelem a dodavateli v případě zadávacího řízení na </w:t>
      </w:r>
      <w:r w:rsidRPr="00137CB0">
        <w:rPr>
          <w:rStyle w:val="Hypertextovodkaz"/>
          <w:rFonts w:ascii="Tahoma" w:eastAsia="Times New Roman" w:hAnsi="Tahoma" w:cs="Tahoma"/>
          <w:bCs/>
          <w:color w:val="000000" w:themeColor="text1"/>
          <w:kern w:val="36"/>
          <w:sz w:val="20"/>
          <w:szCs w:val="20"/>
          <w:u w:val="none"/>
          <w:lang w:eastAsia="cs-CZ"/>
        </w:rPr>
        <w:lastRenderedPageBreak/>
        <w:t>veřejné zakázky podlimitní a nadlimitní. Jiná než elektronická komunikace (tj. listinná) je možná pouze v případech a z důvodů stanovených zákonem.</w:t>
      </w:r>
    </w:p>
    <w:p w:rsidR="00137CB0" w:rsidRDefault="00137CB0" w:rsidP="00137CB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37CB0" w:rsidRPr="00137CB0" w:rsidRDefault="00137CB0" w:rsidP="00137CB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Dopad na společnost ČEPRO</w:t>
      </w:r>
      <w:r w:rsidRPr="00137CB0">
        <w:rPr>
          <w:rStyle w:val="Hypertextovodkaz"/>
          <w:rFonts w:ascii="Tahoma" w:eastAsia="Times New Roman" w:hAnsi="Tahoma" w:cs="Tahoma"/>
          <w:bCs/>
          <w:color w:val="000000" w:themeColor="text1"/>
          <w:kern w:val="36"/>
          <w:sz w:val="20"/>
          <w:szCs w:val="20"/>
          <w:u w:val="none"/>
          <w:lang w:eastAsia="cs-CZ"/>
        </w:rPr>
        <w:t>:</w:t>
      </w:r>
    </w:p>
    <w:p w:rsidR="00137CB0" w:rsidRDefault="00137CB0" w:rsidP="00137CB0">
      <w:pPr>
        <w:pStyle w:val="Bezmezer"/>
        <w:numPr>
          <w:ilvl w:val="0"/>
          <w:numId w:val="42"/>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37CB0">
        <w:rPr>
          <w:rStyle w:val="Hypertextovodkaz"/>
          <w:rFonts w:ascii="Tahoma" w:eastAsia="Times New Roman" w:hAnsi="Tahoma" w:cs="Tahoma"/>
          <w:bCs/>
          <w:color w:val="000000" w:themeColor="text1"/>
          <w:kern w:val="36"/>
          <w:sz w:val="20"/>
          <w:szCs w:val="20"/>
          <w:u w:val="none"/>
          <w:lang w:eastAsia="cs-CZ"/>
        </w:rPr>
        <w:t>Zadávac</w:t>
      </w:r>
      <w:r>
        <w:rPr>
          <w:rStyle w:val="Hypertextovodkaz"/>
          <w:rFonts w:ascii="Tahoma" w:eastAsia="Times New Roman" w:hAnsi="Tahoma" w:cs="Tahoma"/>
          <w:bCs/>
          <w:color w:val="000000" w:themeColor="text1"/>
          <w:kern w:val="36"/>
          <w:sz w:val="20"/>
          <w:szCs w:val="20"/>
          <w:u w:val="none"/>
          <w:lang w:eastAsia="cs-CZ"/>
        </w:rPr>
        <w:t>í řízení vyhlašovaná společností</w:t>
      </w:r>
      <w:r w:rsidRPr="00137CB0">
        <w:rPr>
          <w:rStyle w:val="Hypertextovodkaz"/>
          <w:rFonts w:ascii="Tahoma" w:eastAsia="Times New Roman" w:hAnsi="Tahoma" w:cs="Tahoma"/>
          <w:bCs/>
          <w:color w:val="000000" w:themeColor="text1"/>
          <w:kern w:val="36"/>
          <w:sz w:val="20"/>
          <w:szCs w:val="20"/>
          <w:u w:val="none"/>
          <w:lang w:eastAsia="cs-CZ"/>
        </w:rPr>
        <w:t xml:space="preserve"> ČEPRO (v pozici dobrovolného zadavatele), pak veškerá komunikaci s dodavatel</w:t>
      </w:r>
      <w:r>
        <w:rPr>
          <w:rStyle w:val="Hypertextovodkaz"/>
          <w:rFonts w:ascii="Tahoma" w:eastAsia="Times New Roman" w:hAnsi="Tahoma" w:cs="Tahoma"/>
          <w:bCs/>
          <w:color w:val="000000" w:themeColor="text1"/>
          <w:kern w:val="36"/>
          <w:sz w:val="20"/>
          <w:szCs w:val="20"/>
          <w:u w:val="none"/>
          <w:lang w:eastAsia="cs-CZ"/>
        </w:rPr>
        <w:t>i musí probíhat elektronicky;</w:t>
      </w:r>
    </w:p>
    <w:p w:rsidR="00137CB0" w:rsidRDefault="00137CB0" w:rsidP="00137CB0">
      <w:pPr>
        <w:pStyle w:val="Bezmezer"/>
        <w:numPr>
          <w:ilvl w:val="0"/>
          <w:numId w:val="43"/>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37CB0">
        <w:rPr>
          <w:rStyle w:val="Hypertextovodkaz"/>
          <w:rFonts w:ascii="Tahoma" w:eastAsia="Times New Roman" w:hAnsi="Tahoma" w:cs="Tahoma"/>
          <w:bCs/>
          <w:color w:val="000000" w:themeColor="text1"/>
          <w:kern w:val="36"/>
          <w:sz w:val="20"/>
          <w:szCs w:val="20"/>
          <w:u w:val="none"/>
          <w:lang w:eastAsia="cs-CZ"/>
        </w:rPr>
        <w:t>Nutné</w:t>
      </w:r>
      <w:r>
        <w:rPr>
          <w:rStyle w:val="Hypertextovodkaz"/>
          <w:rFonts w:ascii="Tahoma" w:eastAsia="Times New Roman" w:hAnsi="Tahoma" w:cs="Tahoma"/>
          <w:bCs/>
          <w:color w:val="000000" w:themeColor="text1"/>
          <w:kern w:val="36"/>
          <w:sz w:val="20"/>
          <w:szCs w:val="20"/>
          <w:u w:val="none"/>
          <w:lang w:eastAsia="cs-CZ"/>
        </w:rPr>
        <w:t xml:space="preserve"> zajistiti</w:t>
      </w:r>
      <w:r w:rsidRPr="00137CB0">
        <w:rPr>
          <w:rStyle w:val="Hypertextovodkaz"/>
          <w:rFonts w:ascii="Tahoma" w:eastAsia="Times New Roman" w:hAnsi="Tahoma" w:cs="Tahoma"/>
          <w:bCs/>
          <w:color w:val="000000" w:themeColor="text1"/>
          <w:kern w:val="36"/>
          <w:sz w:val="20"/>
          <w:szCs w:val="20"/>
          <w:u w:val="none"/>
          <w:lang w:eastAsia="cs-CZ"/>
        </w:rPr>
        <w:t xml:space="preserve"> elektronické vybavení – certifikovaný elektronický nástroj (např. Národní Elektronický nástroj [NEN])</w:t>
      </w:r>
      <w:r>
        <w:rPr>
          <w:rStyle w:val="Hypertextovodkaz"/>
          <w:rFonts w:ascii="Tahoma" w:eastAsia="Times New Roman" w:hAnsi="Tahoma" w:cs="Tahoma"/>
          <w:bCs/>
          <w:color w:val="000000" w:themeColor="text1"/>
          <w:kern w:val="36"/>
          <w:sz w:val="20"/>
          <w:szCs w:val="20"/>
          <w:u w:val="none"/>
          <w:lang w:eastAsia="cs-CZ"/>
        </w:rPr>
        <w:t>;</w:t>
      </w:r>
    </w:p>
    <w:p w:rsidR="00137CB0" w:rsidRPr="00137CB0" w:rsidRDefault="00137CB0" w:rsidP="00137CB0">
      <w:pPr>
        <w:pStyle w:val="Bezmezer"/>
        <w:numPr>
          <w:ilvl w:val="0"/>
          <w:numId w:val="43"/>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37CB0">
        <w:rPr>
          <w:rStyle w:val="Hypertextovodkaz"/>
          <w:rFonts w:ascii="Tahoma" w:eastAsia="Times New Roman" w:hAnsi="Tahoma" w:cs="Tahoma"/>
          <w:bCs/>
          <w:color w:val="000000" w:themeColor="text1"/>
          <w:kern w:val="36"/>
          <w:sz w:val="20"/>
          <w:szCs w:val="20"/>
          <w:u w:val="none"/>
          <w:lang w:eastAsia="cs-CZ"/>
        </w:rPr>
        <w:t xml:space="preserve">Nutná znalost zaměstnanců, zda dodavateli předkládané doklady vyhovují elektronické podobě předvídané ZZVZ a souvisejícím předpisů (prostý skan x konvertovaný dokument).  </w:t>
      </w:r>
    </w:p>
    <w:p w:rsidR="00137CB0" w:rsidRPr="00137CB0" w:rsidRDefault="00137CB0" w:rsidP="00137CB0">
      <w:pPr>
        <w:pStyle w:val="Bezmezer"/>
        <w:spacing w:line="360" w:lineRule="auto"/>
        <w:ind w:left="720"/>
        <w:jc w:val="both"/>
        <w:rPr>
          <w:rStyle w:val="Hypertextovodkaz"/>
          <w:rFonts w:ascii="Tahoma" w:eastAsia="Times New Roman" w:hAnsi="Tahoma" w:cs="Tahoma"/>
          <w:bCs/>
          <w:color w:val="000000" w:themeColor="text1"/>
          <w:kern w:val="36"/>
          <w:sz w:val="20"/>
          <w:szCs w:val="20"/>
          <w:u w:val="none"/>
          <w:lang w:eastAsia="cs-CZ"/>
        </w:rPr>
      </w:pPr>
    </w:p>
    <w:p w:rsidR="00137CB0" w:rsidRDefault="00137CB0" w:rsidP="00137CB0">
      <w:pPr>
        <w:pStyle w:val="Bezmezer"/>
        <w:spacing w:line="360" w:lineRule="auto"/>
        <w:ind w:firstLine="708"/>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Odpovědným útvarem za realizaci je </w:t>
      </w:r>
      <w:r w:rsidRPr="00137CB0">
        <w:rPr>
          <w:rStyle w:val="Hypertextovodkaz"/>
          <w:rFonts w:ascii="Tahoma" w:eastAsia="Times New Roman" w:hAnsi="Tahoma" w:cs="Tahoma"/>
          <w:bCs/>
          <w:color w:val="000000" w:themeColor="text1"/>
          <w:kern w:val="36"/>
          <w:sz w:val="20"/>
          <w:szCs w:val="20"/>
          <w:u w:val="none"/>
          <w:lang w:eastAsia="cs-CZ"/>
        </w:rPr>
        <w:t>OCN</w:t>
      </w:r>
      <w:r>
        <w:rPr>
          <w:rStyle w:val="Hypertextovodkaz"/>
          <w:rFonts w:ascii="Tahoma" w:eastAsia="Times New Roman" w:hAnsi="Tahoma" w:cs="Tahoma"/>
          <w:bCs/>
          <w:color w:val="000000" w:themeColor="text1"/>
          <w:kern w:val="36"/>
          <w:sz w:val="20"/>
          <w:szCs w:val="20"/>
          <w:u w:val="none"/>
          <w:lang w:eastAsia="cs-CZ"/>
        </w:rPr>
        <w:t>.</w:t>
      </w:r>
    </w:p>
    <w:p w:rsidR="00137CB0" w:rsidRDefault="00137CB0" w:rsidP="00137CB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37CB0" w:rsidRPr="00137CB0" w:rsidRDefault="00137CB0" w:rsidP="00137CB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Dále ČEPRO</w:t>
      </w:r>
    </w:p>
    <w:p w:rsidR="00137CB0" w:rsidRPr="00137CB0" w:rsidRDefault="00137CB0" w:rsidP="00137CB0">
      <w:pPr>
        <w:pStyle w:val="Bezmezer"/>
        <w:numPr>
          <w:ilvl w:val="0"/>
          <w:numId w:val="42"/>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37CB0">
        <w:rPr>
          <w:rStyle w:val="Hypertextovodkaz"/>
          <w:rFonts w:ascii="Tahoma" w:eastAsia="Times New Roman" w:hAnsi="Tahoma" w:cs="Tahoma"/>
          <w:bCs/>
          <w:color w:val="000000" w:themeColor="text1"/>
          <w:kern w:val="36"/>
          <w:sz w:val="20"/>
          <w:szCs w:val="20"/>
          <w:u w:val="none"/>
          <w:lang w:eastAsia="cs-CZ"/>
        </w:rPr>
        <w:t xml:space="preserve">Jako účastník zadávacích řízení bude komunikovat se všemi zadavateli elektronicky   </w:t>
      </w:r>
    </w:p>
    <w:p w:rsidR="00137CB0" w:rsidRDefault="00137CB0" w:rsidP="00137CB0">
      <w:pPr>
        <w:pStyle w:val="Bezmezer"/>
        <w:numPr>
          <w:ilvl w:val="0"/>
          <w:numId w:val="45"/>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37CB0">
        <w:rPr>
          <w:rStyle w:val="Hypertextovodkaz"/>
          <w:rFonts w:ascii="Tahoma" w:eastAsia="Times New Roman" w:hAnsi="Tahoma" w:cs="Tahoma"/>
          <w:bCs/>
          <w:color w:val="000000" w:themeColor="text1"/>
          <w:kern w:val="36"/>
          <w:sz w:val="20"/>
          <w:szCs w:val="20"/>
          <w:u w:val="none"/>
          <w:lang w:eastAsia="cs-CZ"/>
        </w:rPr>
        <w:t>Nutné i jiných certifikovaný elektronický nástrojů než je NEN</w:t>
      </w:r>
    </w:p>
    <w:p w:rsidR="00137CB0" w:rsidRPr="00137CB0" w:rsidRDefault="00137CB0" w:rsidP="00137CB0">
      <w:pPr>
        <w:pStyle w:val="Bezmezer"/>
        <w:numPr>
          <w:ilvl w:val="0"/>
          <w:numId w:val="45"/>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37CB0">
        <w:rPr>
          <w:rStyle w:val="Hypertextovodkaz"/>
          <w:rFonts w:ascii="Tahoma" w:eastAsia="Times New Roman" w:hAnsi="Tahoma" w:cs="Tahoma"/>
          <w:bCs/>
          <w:color w:val="000000" w:themeColor="text1"/>
          <w:kern w:val="36"/>
          <w:sz w:val="20"/>
          <w:szCs w:val="20"/>
          <w:u w:val="none"/>
          <w:lang w:eastAsia="cs-CZ"/>
        </w:rPr>
        <w:t xml:space="preserve">Nutná znalost zaměstnanců, v jaké podobě předkládat doklady vyhovují elektronické podobě předvídané ZZZV a souvisejícím předpisům (prostý skan x konvertovaný dokument).  </w:t>
      </w:r>
    </w:p>
    <w:p w:rsidR="00137CB0" w:rsidRDefault="00137CB0" w:rsidP="00137CB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56973" w:rsidRDefault="00137CB0" w:rsidP="00137CB0">
      <w:pPr>
        <w:pStyle w:val="Bezmezer"/>
        <w:spacing w:line="360" w:lineRule="auto"/>
        <w:ind w:firstLine="708"/>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Odpovědným útvarem za realizaci je odbor obchodu.</w:t>
      </w:r>
      <w:r w:rsidRPr="00137CB0">
        <w:rPr>
          <w:rStyle w:val="Hypertextovodkaz"/>
          <w:rFonts w:ascii="Tahoma" w:eastAsia="Times New Roman" w:hAnsi="Tahoma" w:cs="Tahoma"/>
          <w:bCs/>
          <w:color w:val="000000" w:themeColor="text1"/>
          <w:kern w:val="36"/>
          <w:sz w:val="20"/>
          <w:szCs w:val="20"/>
          <w:u w:val="none"/>
          <w:lang w:eastAsia="cs-CZ"/>
        </w:rPr>
        <w:t xml:space="preserve"> </w:t>
      </w:r>
    </w:p>
    <w:p w:rsidR="00856973" w:rsidRPr="00137CB0" w:rsidRDefault="00856973" w:rsidP="00825F8D">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p>
    <w:p w:rsidR="00A00B1A" w:rsidRPr="0028797B" w:rsidRDefault="00A00B1A" w:rsidP="00A00B1A">
      <w:pPr>
        <w:pStyle w:val="Bezmezer"/>
        <w:numPr>
          <w:ilvl w:val="0"/>
          <w:numId w:val="2"/>
        </w:numPr>
        <w:shd w:val="clear" w:color="auto" w:fill="CAEECA"/>
        <w:spacing w:line="360" w:lineRule="auto"/>
        <w:jc w:val="center"/>
        <w:rPr>
          <w:b/>
          <w:sz w:val="28"/>
        </w:rPr>
      </w:pPr>
      <w:r>
        <w:rPr>
          <w:rFonts w:ascii="Tahoma" w:hAnsi="Tahoma" w:cs="Tahoma"/>
          <w:b/>
          <w:sz w:val="28"/>
          <w:szCs w:val="20"/>
        </w:rPr>
        <w:t>Legislativní plán vlády pro rok 2018</w:t>
      </w:r>
    </w:p>
    <w:p w:rsidR="00825F8D" w:rsidRDefault="00825F8D" w:rsidP="00B74BB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00B1A" w:rsidRDefault="00A00B1A" w:rsidP="00B74BB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Níže je uveden výčet legislativních úkolů vlády pro rok 2018 spolu s uvedeným předpokládaným </w:t>
      </w:r>
      <w:r w:rsidR="00856973">
        <w:rPr>
          <w:rStyle w:val="Hypertextovodkaz"/>
          <w:rFonts w:ascii="Tahoma" w:eastAsia="Times New Roman" w:hAnsi="Tahoma" w:cs="Tahoma"/>
          <w:bCs/>
          <w:color w:val="000000" w:themeColor="text1"/>
          <w:kern w:val="36"/>
          <w:sz w:val="20"/>
          <w:szCs w:val="20"/>
          <w:u w:val="none"/>
          <w:lang w:eastAsia="cs-CZ"/>
        </w:rPr>
        <w:t>měsícem</w:t>
      </w:r>
      <w:r>
        <w:rPr>
          <w:rStyle w:val="Hypertextovodkaz"/>
          <w:rFonts w:ascii="Tahoma" w:eastAsia="Times New Roman" w:hAnsi="Tahoma" w:cs="Tahoma"/>
          <w:bCs/>
          <w:color w:val="000000" w:themeColor="text1"/>
          <w:kern w:val="36"/>
          <w:sz w:val="20"/>
          <w:szCs w:val="20"/>
          <w:u w:val="none"/>
          <w:lang w:eastAsia="cs-CZ"/>
        </w:rPr>
        <w:t xml:space="preserve"> předložení </w:t>
      </w:r>
      <w:r w:rsidR="00141501">
        <w:rPr>
          <w:rStyle w:val="Hypertextovodkaz"/>
          <w:rFonts w:ascii="Tahoma" w:eastAsia="Times New Roman" w:hAnsi="Tahoma" w:cs="Tahoma"/>
          <w:bCs/>
          <w:color w:val="000000" w:themeColor="text1"/>
          <w:kern w:val="36"/>
          <w:sz w:val="20"/>
          <w:szCs w:val="20"/>
          <w:u w:val="none"/>
          <w:lang w:eastAsia="cs-CZ"/>
        </w:rPr>
        <w:t xml:space="preserve">vládě ministerstvy </w:t>
      </w:r>
      <w:r>
        <w:rPr>
          <w:rStyle w:val="Hypertextovodkaz"/>
          <w:rFonts w:ascii="Tahoma" w:eastAsia="Times New Roman" w:hAnsi="Tahoma" w:cs="Tahoma"/>
          <w:bCs/>
          <w:color w:val="000000" w:themeColor="text1"/>
          <w:kern w:val="36"/>
          <w:sz w:val="20"/>
          <w:szCs w:val="20"/>
          <w:u w:val="none"/>
          <w:lang w:eastAsia="cs-CZ"/>
        </w:rPr>
        <w:t>a útvarem odpovědným za vyhodnocení dopadů na společnost.</w:t>
      </w:r>
      <w:r w:rsidR="00856973">
        <w:rPr>
          <w:rStyle w:val="Hypertextovodkaz"/>
          <w:rFonts w:ascii="Tahoma" w:eastAsia="Times New Roman" w:hAnsi="Tahoma" w:cs="Tahoma"/>
          <w:bCs/>
          <w:color w:val="000000" w:themeColor="text1"/>
          <w:kern w:val="36"/>
          <w:sz w:val="20"/>
          <w:szCs w:val="20"/>
          <w:u w:val="none"/>
          <w:lang w:eastAsia="cs-CZ"/>
        </w:rPr>
        <w:t xml:space="preserve"> </w:t>
      </w:r>
      <w:r w:rsidR="0052707D">
        <w:rPr>
          <w:rStyle w:val="Hypertextovodkaz"/>
          <w:rFonts w:ascii="Tahoma" w:eastAsia="Times New Roman" w:hAnsi="Tahoma" w:cs="Tahoma"/>
          <w:bCs/>
          <w:color w:val="000000" w:themeColor="text1"/>
          <w:kern w:val="36"/>
          <w:sz w:val="20"/>
          <w:szCs w:val="20"/>
          <w:u w:val="none"/>
          <w:lang w:eastAsia="cs-CZ"/>
        </w:rPr>
        <w:t>Z legislativního plánu byl</w:t>
      </w:r>
      <w:r w:rsidR="00856973" w:rsidRPr="00856973">
        <w:rPr>
          <w:rStyle w:val="Hypertextovodkaz"/>
          <w:rFonts w:ascii="Tahoma" w:eastAsia="Times New Roman" w:hAnsi="Tahoma" w:cs="Tahoma"/>
          <w:bCs/>
          <w:color w:val="000000" w:themeColor="text1"/>
          <w:kern w:val="36"/>
          <w:sz w:val="20"/>
          <w:szCs w:val="20"/>
          <w:u w:val="none"/>
          <w:lang w:eastAsia="cs-CZ"/>
        </w:rPr>
        <w:t xml:space="preserve"> proveden výběr </w:t>
      </w:r>
      <w:r w:rsidR="0052707D">
        <w:rPr>
          <w:rStyle w:val="Hypertextovodkaz"/>
          <w:rFonts w:ascii="Tahoma" w:eastAsia="Times New Roman" w:hAnsi="Tahoma" w:cs="Tahoma"/>
          <w:bCs/>
          <w:color w:val="000000" w:themeColor="text1"/>
          <w:kern w:val="36"/>
          <w:sz w:val="20"/>
          <w:szCs w:val="20"/>
          <w:u w:val="none"/>
          <w:lang w:eastAsia="cs-CZ"/>
        </w:rPr>
        <w:t xml:space="preserve">těch </w:t>
      </w:r>
      <w:r w:rsidR="00856973" w:rsidRPr="00856973">
        <w:rPr>
          <w:rStyle w:val="Hypertextovodkaz"/>
          <w:rFonts w:ascii="Tahoma" w:eastAsia="Times New Roman" w:hAnsi="Tahoma" w:cs="Tahoma"/>
          <w:bCs/>
          <w:color w:val="000000" w:themeColor="text1"/>
          <w:kern w:val="36"/>
          <w:sz w:val="20"/>
          <w:szCs w:val="20"/>
          <w:u w:val="none"/>
          <w:lang w:eastAsia="cs-CZ"/>
        </w:rPr>
        <w:t>norem, u nichž je mož</w:t>
      </w:r>
      <w:r w:rsidR="0052707D">
        <w:rPr>
          <w:rStyle w:val="Hypertextovodkaz"/>
          <w:rFonts w:ascii="Tahoma" w:eastAsia="Times New Roman" w:hAnsi="Tahoma" w:cs="Tahoma"/>
          <w:bCs/>
          <w:color w:val="000000" w:themeColor="text1"/>
          <w:kern w:val="36"/>
          <w:sz w:val="20"/>
          <w:szCs w:val="20"/>
          <w:u w:val="none"/>
          <w:lang w:eastAsia="cs-CZ"/>
        </w:rPr>
        <w:t>né předpokládat dopad do procesů</w:t>
      </w:r>
      <w:r w:rsidR="00856973" w:rsidRPr="00856973">
        <w:rPr>
          <w:rStyle w:val="Hypertextovodkaz"/>
          <w:rFonts w:ascii="Tahoma" w:eastAsia="Times New Roman" w:hAnsi="Tahoma" w:cs="Tahoma"/>
          <w:bCs/>
          <w:color w:val="000000" w:themeColor="text1"/>
          <w:kern w:val="36"/>
          <w:sz w:val="20"/>
          <w:szCs w:val="20"/>
          <w:u w:val="none"/>
          <w:lang w:eastAsia="cs-CZ"/>
        </w:rPr>
        <w:t xml:space="preserve"> </w:t>
      </w:r>
      <w:r w:rsidR="0052707D">
        <w:rPr>
          <w:rStyle w:val="Hypertextovodkaz"/>
          <w:rFonts w:ascii="Tahoma" w:eastAsia="Times New Roman" w:hAnsi="Tahoma" w:cs="Tahoma"/>
          <w:bCs/>
          <w:color w:val="000000" w:themeColor="text1"/>
          <w:kern w:val="36"/>
          <w:sz w:val="20"/>
          <w:szCs w:val="20"/>
          <w:u w:val="none"/>
          <w:lang w:eastAsia="cs-CZ"/>
        </w:rPr>
        <w:t>ČEPRO</w:t>
      </w:r>
      <w:r w:rsidR="00856973" w:rsidRPr="00856973">
        <w:rPr>
          <w:rStyle w:val="Hypertextovodkaz"/>
          <w:rFonts w:ascii="Tahoma" w:eastAsia="Times New Roman" w:hAnsi="Tahoma" w:cs="Tahoma"/>
          <w:bCs/>
          <w:color w:val="000000" w:themeColor="text1"/>
          <w:kern w:val="36"/>
          <w:sz w:val="20"/>
          <w:szCs w:val="20"/>
          <w:u w:val="none"/>
          <w:lang w:eastAsia="cs-CZ"/>
        </w:rPr>
        <w:t>, a proto je nutné posoudit/ověřit jejich obsah za účelem návrhu případného dalšího postupu.</w:t>
      </w:r>
      <w:r w:rsidR="0083799C">
        <w:rPr>
          <w:rStyle w:val="Hypertextovodkaz"/>
          <w:rFonts w:ascii="Tahoma" w:eastAsia="Times New Roman" w:hAnsi="Tahoma" w:cs="Tahoma"/>
          <w:bCs/>
          <w:color w:val="000000" w:themeColor="text1"/>
          <w:kern w:val="36"/>
          <w:sz w:val="20"/>
          <w:szCs w:val="20"/>
          <w:u w:val="none"/>
          <w:lang w:eastAsia="cs-CZ"/>
        </w:rPr>
        <w:t xml:space="preserve"> Legislativní plán bude nadále sledován a případně v průběhu roku doplňován o další právní předpisy, u nichž bude nutné provést posouzení dopadů. </w:t>
      </w:r>
    </w:p>
    <w:p w:rsidR="00A00B1A" w:rsidRDefault="00A00B1A" w:rsidP="00B74BB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tbl>
      <w:tblPr>
        <w:tblStyle w:val="Mkatabulky"/>
        <w:tblW w:w="0" w:type="auto"/>
        <w:tblLook w:val="04A0" w:firstRow="1" w:lastRow="0" w:firstColumn="1" w:lastColumn="0" w:noHBand="0" w:noVBand="1"/>
      </w:tblPr>
      <w:tblGrid>
        <w:gridCol w:w="5920"/>
        <w:gridCol w:w="1843"/>
        <w:gridCol w:w="1525"/>
      </w:tblGrid>
      <w:tr w:rsidR="00A00B1A" w:rsidTr="00A00B1A">
        <w:tc>
          <w:tcPr>
            <w:tcW w:w="5920" w:type="dxa"/>
            <w:shd w:val="clear" w:color="auto" w:fill="D9D9D9" w:themeFill="background1" w:themeFillShade="D9"/>
          </w:tcPr>
          <w:p w:rsidR="00A00B1A" w:rsidRPr="00A00B1A" w:rsidRDefault="00A00B1A" w:rsidP="00A00B1A">
            <w:pPr>
              <w:pStyle w:val="Bezmezer"/>
              <w:spacing w:line="360" w:lineRule="auto"/>
              <w:jc w:val="center"/>
              <w:rPr>
                <w:rStyle w:val="Hypertextovodkaz"/>
                <w:rFonts w:ascii="Tahoma" w:eastAsia="Times New Roman" w:hAnsi="Tahoma" w:cs="Tahoma"/>
                <w:b/>
                <w:bCs/>
                <w:color w:val="000000" w:themeColor="text1"/>
                <w:kern w:val="36"/>
                <w:sz w:val="20"/>
                <w:szCs w:val="20"/>
                <w:u w:val="none"/>
                <w:lang w:eastAsia="cs-CZ"/>
              </w:rPr>
            </w:pPr>
            <w:r w:rsidRPr="00A00B1A">
              <w:rPr>
                <w:rStyle w:val="Hypertextovodkaz"/>
                <w:rFonts w:ascii="Tahoma" w:eastAsia="Times New Roman" w:hAnsi="Tahoma" w:cs="Tahoma"/>
                <w:b/>
                <w:bCs/>
                <w:color w:val="000000" w:themeColor="text1"/>
                <w:kern w:val="36"/>
                <w:sz w:val="20"/>
                <w:szCs w:val="20"/>
                <w:u w:val="none"/>
                <w:lang w:eastAsia="cs-CZ"/>
              </w:rPr>
              <w:t>Název legislativního úkolu</w:t>
            </w:r>
          </w:p>
        </w:tc>
        <w:tc>
          <w:tcPr>
            <w:tcW w:w="1843" w:type="dxa"/>
            <w:shd w:val="clear" w:color="auto" w:fill="D9D9D9" w:themeFill="background1" w:themeFillShade="D9"/>
          </w:tcPr>
          <w:p w:rsidR="00A00B1A" w:rsidRPr="00A00B1A" w:rsidRDefault="00A00B1A" w:rsidP="00A00B1A">
            <w:pPr>
              <w:pStyle w:val="Bezmezer"/>
              <w:spacing w:line="360" w:lineRule="auto"/>
              <w:jc w:val="center"/>
              <w:rPr>
                <w:rStyle w:val="Hypertextovodkaz"/>
                <w:rFonts w:ascii="Tahoma" w:eastAsia="Times New Roman" w:hAnsi="Tahoma" w:cs="Tahoma"/>
                <w:b/>
                <w:bCs/>
                <w:color w:val="000000" w:themeColor="text1"/>
                <w:kern w:val="36"/>
                <w:sz w:val="20"/>
                <w:szCs w:val="20"/>
                <w:u w:val="none"/>
                <w:lang w:eastAsia="cs-CZ"/>
              </w:rPr>
            </w:pPr>
            <w:r w:rsidRPr="00A00B1A">
              <w:rPr>
                <w:rStyle w:val="Hypertextovodkaz"/>
                <w:rFonts w:ascii="Tahoma" w:eastAsia="Times New Roman" w:hAnsi="Tahoma" w:cs="Tahoma"/>
                <w:b/>
                <w:bCs/>
                <w:color w:val="000000" w:themeColor="text1"/>
                <w:kern w:val="36"/>
                <w:sz w:val="20"/>
                <w:szCs w:val="20"/>
                <w:u w:val="none"/>
                <w:lang w:eastAsia="cs-CZ"/>
              </w:rPr>
              <w:t>Odpovědný útvar</w:t>
            </w:r>
          </w:p>
        </w:tc>
        <w:tc>
          <w:tcPr>
            <w:tcW w:w="1525" w:type="dxa"/>
            <w:shd w:val="clear" w:color="auto" w:fill="D9D9D9" w:themeFill="background1" w:themeFillShade="D9"/>
          </w:tcPr>
          <w:p w:rsidR="00A00B1A" w:rsidRPr="00A00B1A" w:rsidRDefault="00A00B1A" w:rsidP="00A00B1A">
            <w:pPr>
              <w:pStyle w:val="Bezmezer"/>
              <w:spacing w:line="360" w:lineRule="auto"/>
              <w:jc w:val="center"/>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0"/>
                <w:szCs w:val="20"/>
                <w:u w:val="none"/>
                <w:lang w:eastAsia="cs-CZ"/>
              </w:rPr>
              <w:t>Termín předložení</w:t>
            </w:r>
          </w:p>
        </w:tc>
      </w:tr>
      <w:tr w:rsidR="00A00B1A" w:rsidTr="00A00B1A">
        <w:tc>
          <w:tcPr>
            <w:tcW w:w="5920" w:type="dxa"/>
          </w:tcPr>
          <w:p w:rsidR="00A00B1A" w:rsidRDefault="00A00B1A" w:rsidP="00B74BB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ochraně ovzduší</w:t>
            </w:r>
          </w:p>
        </w:tc>
        <w:tc>
          <w:tcPr>
            <w:tcW w:w="1843" w:type="dxa"/>
          </w:tcPr>
          <w:p w:rsidR="0052707D" w:rsidRDefault="0052707D"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OÚ/ </w:t>
            </w:r>
          </w:p>
          <w:p w:rsidR="00A00B1A" w:rsidRDefault="0052707D"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podpora </w:t>
            </w:r>
            <w:r w:rsidR="00A00B1A">
              <w:rPr>
                <w:rStyle w:val="Hypertextovodkaz"/>
                <w:rFonts w:ascii="Tahoma" w:eastAsia="Times New Roman" w:hAnsi="Tahoma" w:cs="Tahoma"/>
                <w:bCs/>
                <w:color w:val="000000" w:themeColor="text1"/>
                <w:kern w:val="36"/>
                <w:sz w:val="20"/>
                <w:szCs w:val="20"/>
                <w:u w:val="none"/>
                <w:lang w:eastAsia="cs-CZ"/>
              </w:rPr>
              <w:t>ČAPPO</w:t>
            </w:r>
          </w:p>
        </w:tc>
        <w:tc>
          <w:tcPr>
            <w:tcW w:w="1525"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2/2018</w:t>
            </w:r>
          </w:p>
        </w:tc>
      </w:tr>
      <w:tr w:rsidR="00A00B1A" w:rsidTr="00A00B1A">
        <w:tc>
          <w:tcPr>
            <w:tcW w:w="5920" w:type="dxa"/>
          </w:tcPr>
          <w:p w:rsidR="00A00B1A" w:rsidRDefault="00A00B1A" w:rsidP="00B74BB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rejstříku trestů</w:t>
            </w:r>
          </w:p>
        </w:tc>
        <w:tc>
          <w:tcPr>
            <w:tcW w:w="1843"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2/2018</w:t>
            </w:r>
          </w:p>
        </w:tc>
      </w:tr>
      <w:tr w:rsidR="00A00B1A" w:rsidTr="00A00B1A">
        <w:tc>
          <w:tcPr>
            <w:tcW w:w="5920" w:type="dxa"/>
          </w:tcPr>
          <w:p w:rsidR="00A00B1A" w:rsidRDefault="00A00B1A" w:rsidP="00B74BB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Návrh nového zákona o zpracování osobních údajů (úpravy dle </w:t>
            </w:r>
            <w:r>
              <w:rPr>
                <w:rStyle w:val="Hypertextovodkaz"/>
                <w:rFonts w:ascii="Tahoma" w:eastAsia="Times New Roman" w:hAnsi="Tahoma" w:cs="Tahoma"/>
                <w:bCs/>
                <w:color w:val="000000" w:themeColor="text1"/>
                <w:kern w:val="36"/>
                <w:sz w:val="20"/>
                <w:szCs w:val="20"/>
                <w:u w:val="none"/>
                <w:lang w:eastAsia="cs-CZ"/>
              </w:rPr>
              <w:lastRenderedPageBreak/>
              <w:t>GDPR)</w:t>
            </w:r>
          </w:p>
        </w:tc>
        <w:tc>
          <w:tcPr>
            <w:tcW w:w="1843"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lastRenderedPageBreak/>
              <w:t>OPS</w:t>
            </w:r>
          </w:p>
        </w:tc>
        <w:tc>
          <w:tcPr>
            <w:tcW w:w="1525"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2/2018</w:t>
            </w:r>
          </w:p>
        </w:tc>
      </w:tr>
      <w:tr w:rsidR="00A00B1A" w:rsidTr="00A00B1A">
        <w:tc>
          <w:tcPr>
            <w:tcW w:w="5920" w:type="dxa"/>
          </w:tcPr>
          <w:p w:rsidR="00A00B1A" w:rsidRDefault="00A00B1A" w:rsidP="00B74BB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lastRenderedPageBreak/>
              <w:t>Návrh zákona, kterým se mění zákony v oblasti daní</w:t>
            </w:r>
          </w:p>
        </w:tc>
        <w:tc>
          <w:tcPr>
            <w:tcW w:w="1843"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FÚ</w:t>
            </w:r>
          </w:p>
        </w:tc>
        <w:tc>
          <w:tcPr>
            <w:tcW w:w="1525"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3/2018</w:t>
            </w:r>
          </w:p>
        </w:tc>
      </w:tr>
      <w:tr w:rsidR="00A00B1A" w:rsidTr="00A00B1A">
        <w:tc>
          <w:tcPr>
            <w:tcW w:w="5920" w:type="dxa"/>
          </w:tcPr>
          <w:p w:rsidR="00A00B1A" w:rsidRDefault="00A00B1A" w:rsidP="00B74BB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autorského zákona</w:t>
            </w:r>
          </w:p>
        </w:tc>
        <w:tc>
          <w:tcPr>
            <w:tcW w:w="1843"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3/2018</w:t>
            </w:r>
          </w:p>
        </w:tc>
      </w:tr>
      <w:tr w:rsidR="00A00B1A" w:rsidTr="00A00B1A">
        <w:tc>
          <w:tcPr>
            <w:tcW w:w="5920" w:type="dxa"/>
          </w:tcPr>
          <w:p w:rsidR="00A00B1A" w:rsidRDefault="00A00B1A" w:rsidP="00B74BB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Nařízení vlády, kterým se zrušuje nařízení vlády č. 21/2003 Sb., kterým se stanoví technické požadavky na osobní ochranné prostředky, a nařízení vlády č. 22/2003 Sb., kterým se stanoví technické požadavky na spotřebiče plynných paliv</w:t>
            </w:r>
          </w:p>
        </w:tc>
        <w:tc>
          <w:tcPr>
            <w:tcW w:w="1843"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HSE</w:t>
            </w:r>
          </w:p>
        </w:tc>
        <w:tc>
          <w:tcPr>
            <w:tcW w:w="1525"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3/2018</w:t>
            </w:r>
          </w:p>
        </w:tc>
      </w:tr>
      <w:tr w:rsidR="00A00B1A" w:rsidTr="00A00B1A">
        <w:tc>
          <w:tcPr>
            <w:tcW w:w="5920" w:type="dxa"/>
          </w:tcPr>
          <w:p w:rsidR="00A00B1A" w:rsidRDefault="00A00B1A" w:rsidP="00B74BB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evidenci tržeb</w:t>
            </w:r>
          </w:p>
        </w:tc>
        <w:tc>
          <w:tcPr>
            <w:tcW w:w="1843"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FÚ</w:t>
            </w:r>
          </w:p>
        </w:tc>
        <w:tc>
          <w:tcPr>
            <w:tcW w:w="1525"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4/2018</w:t>
            </w:r>
          </w:p>
        </w:tc>
      </w:tr>
      <w:tr w:rsidR="00A00B1A" w:rsidTr="00A00B1A">
        <w:tc>
          <w:tcPr>
            <w:tcW w:w="5920" w:type="dxa"/>
          </w:tcPr>
          <w:p w:rsidR="00A00B1A" w:rsidRDefault="00A00B1A"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energetického zákona</w:t>
            </w:r>
          </w:p>
        </w:tc>
        <w:tc>
          <w:tcPr>
            <w:tcW w:w="1843" w:type="dxa"/>
          </w:tcPr>
          <w:p w:rsidR="0052707D"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r w:rsidR="0052707D">
              <w:rPr>
                <w:rStyle w:val="Hypertextovodkaz"/>
                <w:rFonts w:ascii="Tahoma" w:eastAsia="Times New Roman" w:hAnsi="Tahoma" w:cs="Tahoma"/>
                <w:bCs/>
                <w:color w:val="000000" w:themeColor="text1"/>
                <w:kern w:val="36"/>
                <w:sz w:val="20"/>
                <w:szCs w:val="20"/>
                <w:u w:val="none"/>
                <w:lang w:eastAsia="cs-CZ"/>
              </w:rPr>
              <w:t xml:space="preserve"> / </w:t>
            </w:r>
          </w:p>
          <w:p w:rsidR="00A00B1A" w:rsidRDefault="0052707D"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podpora ČAPPO</w:t>
            </w:r>
          </w:p>
        </w:tc>
        <w:tc>
          <w:tcPr>
            <w:tcW w:w="1525"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4/2018</w:t>
            </w:r>
          </w:p>
        </w:tc>
      </w:tr>
      <w:tr w:rsidR="00A00B1A" w:rsidTr="00A00B1A">
        <w:tc>
          <w:tcPr>
            <w:tcW w:w="5920" w:type="dxa"/>
          </w:tcPr>
          <w:p w:rsidR="00A00B1A" w:rsidRDefault="00A00B1A"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podporovatelných zdrojích energie</w:t>
            </w:r>
          </w:p>
        </w:tc>
        <w:tc>
          <w:tcPr>
            <w:tcW w:w="1843" w:type="dxa"/>
          </w:tcPr>
          <w:p w:rsidR="0052707D" w:rsidRDefault="0052707D"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PÚ/ </w:t>
            </w:r>
          </w:p>
          <w:p w:rsidR="00A00B1A" w:rsidRDefault="0052707D"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podpora </w:t>
            </w:r>
            <w:r w:rsidR="00A00B1A">
              <w:rPr>
                <w:rStyle w:val="Hypertextovodkaz"/>
                <w:rFonts w:ascii="Tahoma" w:eastAsia="Times New Roman" w:hAnsi="Tahoma" w:cs="Tahoma"/>
                <w:bCs/>
                <w:color w:val="000000" w:themeColor="text1"/>
                <w:kern w:val="36"/>
                <w:sz w:val="20"/>
                <w:szCs w:val="20"/>
                <w:u w:val="none"/>
                <w:lang w:eastAsia="cs-CZ"/>
              </w:rPr>
              <w:t>ČAPPO</w:t>
            </w:r>
          </w:p>
        </w:tc>
        <w:tc>
          <w:tcPr>
            <w:tcW w:w="1525"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4/2018</w:t>
            </w:r>
          </w:p>
        </w:tc>
      </w:tr>
      <w:tr w:rsidR="00A00B1A" w:rsidTr="00A00B1A">
        <w:tc>
          <w:tcPr>
            <w:tcW w:w="5920" w:type="dxa"/>
          </w:tcPr>
          <w:p w:rsidR="00A00B1A" w:rsidRDefault="00A00B1A"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hospodaření energií</w:t>
            </w:r>
          </w:p>
        </w:tc>
        <w:tc>
          <w:tcPr>
            <w:tcW w:w="1843"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PÚ</w:t>
            </w:r>
          </w:p>
        </w:tc>
        <w:tc>
          <w:tcPr>
            <w:tcW w:w="1525"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4/2018</w:t>
            </w:r>
          </w:p>
        </w:tc>
      </w:tr>
      <w:tr w:rsidR="00A00B1A" w:rsidTr="00A00B1A">
        <w:tc>
          <w:tcPr>
            <w:tcW w:w="5920" w:type="dxa"/>
          </w:tcPr>
          <w:p w:rsidR="00A00B1A" w:rsidRDefault="00A00B1A"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obchodních korporacích</w:t>
            </w:r>
          </w:p>
        </w:tc>
        <w:tc>
          <w:tcPr>
            <w:tcW w:w="1843"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4/2018</w:t>
            </w:r>
          </w:p>
        </w:tc>
      </w:tr>
      <w:tr w:rsidR="00A00B1A" w:rsidTr="00A00B1A">
        <w:tc>
          <w:tcPr>
            <w:tcW w:w="5920" w:type="dxa"/>
          </w:tcPr>
          <w:p w:rsidR="00A00B1A" w:rsidRDefault="00A00B1A"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NKÚ</w:t>
            </w:r>
          </w:p>
        </w:tc>
        <w:tc>
          <w:tcPr>
            <w:tcW w:w="1843"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A00B1A" w:rsidRDefault="00A00B1A"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4/2018</w:t>
            </w:r>
          </w:p>
        </w:tc>
      </w:tr>
      <w:tr w:rsidR="00A00B1A" w:rsidTr="00A00B1A">
        <w:tc>
          <w:tcPr>
            <w:tcW w:w="5920" w:type="dxa"/>
          </w:tcPr>
          <w:p w:rsidR="00A00B1A"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veřejném zdravotním pojištění</w:t>
            </w:r>
          </w:p>
        </w:tc>
        <w:tc>
          <w:tcPr>
            <w:tcW w:w="1843"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PERS</w:t>
            </w:r>
          </w:p>
        </w:tc>
        <w:tc>
          <w:tcPr>
            <w:tcW w:w="1525"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4/2018</w:t>
            </w:r>
          </w:p>
        </w:tc>
      </w:tr>
      <w:tr w:rsidR="00A00B1A" w:rsidTr="00A00B1A">
        <w:tc>
          <w:tcPr>
            <w:tcW w:w="5920" w:type="dxa"/>
          </w:tcPr>
          <w:p w:rsidR="00A00B1A"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nařízení vlády o kritériích udržitelnosti biopaliv a o snižování emisí skleníkových plynů z PHM</w:t>
            </w:r>
          </w:p>
        </w:tc>
        <w:tc>
          <w:tcPr>
            <w:tcW w:w="1843" w:type="dxa"/>
          </w:tcPr>
          <w:p w:rsidR="0052707D" w:rsidRDefault="0052707D" w:rsidP="0052707D">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OÚ/ </w:t>
            </w:r>
          </w:p>
          <w:p w:rsidR="00A00B1A" w:rsidRDefault="0052707D" w:rsidP="0052707D">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podpora ČAPPO</w:t>
            </w:r>
          </w:p>
        </w:tc>
        <w:tc>
          <w:tcPr>
            <w:tcW w:w="1525"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5/2018</w:t>
            </w:r>
          </w:p>
        </w:tc>
      </w:tr>
      <w:tr w:rsidR="00A00B1A" w:rsidTr="00A00B1A">
        <w:tc>
          <w:tcPr>
            <w:tcW w:w="5920" w:type="dxa"/>
          </w:tcPr>
          <w:p w:rsidR="00A00B1A"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Nařízení vlády, kterým se mění nařízení vlády č. 481/2012 Sb., o omezení používání některých nebezpečných látek v elektrických a elektronických zařízeních</w:t>
            </w:r>
          </w:p>
        </w:tc>
        <w:tc>
          <w:tcPr>
            <w:tcW w:w="1843"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HSE</w:t>
            </w:r>
          </w:p>
        </w:tc>
        <w:tc>
          <w:tcPr>
            <w:tcW w:w="1525"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5/2018</w:t>
            </w:r>
          </w:p>
        </w:tc>
      </w:tr>
      <w:tr w:rsidR="00A00B1A" w:rsidTr="00A00B1A">
        <w:tc>
          <w:tcPr>
            <w:tcW w:w="5920" w:type="dxa"/>
          </w:tcPr>
          <w:p w:rsidR="00A00B1A"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podnikání na kapitálovém trhu</w:t>
            </w:r>
          </w:p>
        </w:tc>
        <w:tc>
          <w:tcPr>
            <w:tcW w:w="1843"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6/2018</w:t>
            </w:r>
          </w:p>
        </w:tc>
      </w:tr>
      <w:tr w:rsidR="00A00B1A" w:rsidTr="00A00B1A">
        <w:tc>
          <w:tcPr>
            <w:tcW w:w="5920" w:type="dxa"/>
          </w:tcPr>
          <w:p w:rsidR="00A00B1A"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finanční kontrole</w:t>
            </w:r>
          </w:p>
        </w:tc>
        <w:tc>
          <w:tcPr>
            <w:tcW w:w="1843"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6/2018</w:t>
            </w:r>
          </w:p>
        </w:tc>
      </w:tr>
      <w:tr w:rsidR="00A00B1A" w:rsidTr="00A00B1A">
        <w:tc>
          <w:tcPr>
            <w:tcW w:w="5920" w:type="dxa"/>
          </w:tcPr>
          <w:p w:rsidR="00A00B1A"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zákoníku práce</w:t>
            </w:r>
          </w:p>
        </w:tc>
        <w:tc>
          <w:tcPr>
            <w:tcW w:w="1843"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6/2018</w:t>
            </w:r>
          </w:p>
        </w:tc>
      </w:tr>
      <w:tr w:rsidR="00A00B1A" w:rsidTr="00A00B1A">
        <w:tc>
          <w:tcPr>
            <w:tcW w:w="5920" w:type="dxa"/>
          </w:tcPr>
          <w:p w:rsidR="00A00B1A"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pojistném na sociální zabezpečení a o příspěvku na státní politiku zaměstnanosti</w:t>
            </w:r>
          </w:p>
        </w:tc>
        <w:tc>
          <w:tcPr>
            <w:tcW w:w="1843"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PERS</w:t>
            </w:r>
          </w:p>
        </w:tc>
        <w:tc>
          <w:tcPr>
            <w:tcW w:w="1525"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6/2018</w:t>
            </w:r>
          </w:p>
        </w:tc>
      </w:tr>
      <w:tr w:rsidR="00A00B1A" w:rsidTr="00A00B1A">
        <w:tc>
          <w:tcPr>
            <w:tcW w:w="5920" w:type="dxa"/>
          </w:tcPr>
          <w:p w:rsidR="00A00B1A"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trestního zákoníku</w:t>
            </w:r>
          </w:p>
        </w:tc>
        <w:tc>
          <w:tcPr>
            <w:tcW w:w="1843"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6/2018</w:t>
            </w:r>
          </w:p>
        </w:tc>
      </w:tr>
      <w:tr w:rsidR="00A00B1A" w:rsidTr="00A00B1A">
        <w:tc>
          <w:tcPr>
            <w:tcW w:w="5920" w:type="dxa"/>
          </w:tcPr>
          <w:p w:rsidR="00A00B1A"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Nařízení vlády, kterým se mění nařízení vlády č. 425/2016 Sb., o seznamu informací zveřejňovaných jako otevřená data</w:t>
            </w:r>
          </w:p>
        </w:tc>
        <w:tc>
          <w:tcPr>
            <w:tcW w:w="1843"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6/2018</w:t>
            </w:r>
          </w:p>
        </w:tc>
      </w:tr>
      <w:tr w:rsidR="00A00B1A" w:rsidTr="00A00B1A">
        <w:tc>
          <w:tcPr>
            <w:tcW w:w="5920" w:type="dxa"/>
          </w:tcPr>
          <w:p w:rsidR="00A00B1A"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správního řádu</w:t>
            </w:r>
          </w:p>
        </w:tc>
        <w:tc>
          <w:tcPr>
            <w:tcW w:w="1843"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6/2018</w:t>
            </w:r>
          </w:p>
        </w:tc>
      </w:tr>
      <w:tr w:rsidR="00A00B1A" w:rsidTr="00A00B1A">
        <w:tc>
          <w:tcPr>
            <w:tcW w:w="5920" w:type="dxa"/>
          </w:tcPr>
          <w:p w:rsidR="00A00B1A"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Nařízení vlády, kterým se mění nařízení vlády č. 361/2007 Sb., kterým se stanoví podmínky ochrany zdraví při práci</w:t>
            </w:r>
          </w:p>
        </w:tc>
        <w:tc>
          <w:tcPr>
            <w:tcW w:w="1843"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HSE</w:t>
            </w:r>
          </w:p>
        </w:tc>
        <w:tc>
          <w:tcPr>
            <w:tcW w:w="1525" w:type="dxa"/>
          </w:tcPr>
          <w:p w:rsidR="00A00B1A" w:rsidRDefault="00C72818" w:rsidP="00A00B1A">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6/2018</w:t>
            </w:r>
          </w:p>
        </w:tc>
      </w:tr>
      <w:tr w:rsidR="00C72818" w:rsidTr="00C72818">
        <w:tc>
          <w:tcPr>
            <w:tcW w:w="5920" w:type="dxa"/>
          </w:tcPr>
          <w:p w:rsidR="00C72818"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Nařízení vlády, kterým se mění nařízení vlády č. 30/2014 Sb., o stanovení závazných pravidel poskytování finančních příspěvků na hospodaření v lesích a na vybrané myslivecké činností</w:t>
            </w:r>
          </w:p>
        </w:tc>
        <w:tc>
          <w:tcPr>
            <w:tcW w:w="1843" w:type="dxa"/>
          </w:tcPr>
          <w:p w:rsidR="00C72818" w:rsidRDefault="00C72818"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PÚ</w:t>
            </w:r>
          </w:p>
        </w:tc>
        <w:tc>
          <w:tcPr>
            <w:tcW w:w="1525" w:type="dxa"/>
          </w:tcPr>
          <w:p w:rsidR="00C72818" w:rsidRDefault="00C72818"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6/2018</w:t>
            </w:r>
          </w:p>
        </w:tc>
      </w:tr>
      <w:tr w:rsidR="00C72818" w:rsidTr="00C72818">
        <w:tc>
          <w:tcPr>
            <w:tcW w:w="5920" w:type="dxa"/>
          </w:tcPr>
          <w:p w:rsidR="00C72818"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zákona, kterým se mění některé zákony v souvislosti s posílením akcionářů</w:t>
            </w:r>
          </w:p>
        </w:tc>
        <w:tc>
          <w:tcPr>
            <w:tcW w:w="1843" w:type="dxa"/>
          </w:tcPr>
          <w:p w:rsidR="00C72818" w:rsidRDefault="00C72818"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C72818" w:rsidRDefault="00C72818"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7/2018</w:t>
            </w:r>
          </w:p>
        </w:tc>
      </w:tr>
      <w:tr w:rsidR="00C72818" w:rsidTr="00C72818">
        <w:tc>
          <w:tcPr>
            <w:tcW w:w="5920" w:type="dxa"/>
          </w:tcPr>
          <w:p w:rsidR="00C72818"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lastRenderedPageBreak/>
              <w:t>Novela zákona o spotřebních daních</w:t>
            </w:r>
          </w:p>
        </w:tc>
        <w:tc>
          <w:tcPr>
            <w:tcW w:w="1843" w:type="dxa"/>
          </w:tcPr>
          <w:p w:rsidR="00C72818" w:rsidRDefault="00C72818"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FÚ</w:t>
            </w:r>
          </w:p>
        </w:tc>
        <w:tc>
          <w:tcPr>
            <w:tcW w:w="1525" w:type="dxa"/>
          </w:tcPr>
          <w:p w:rsidR="00C72818" w:rsidRDefault="00C72818"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7/2018</w:t>
            </w:r>
          </w:p>
        </w:tc>
      </w:tr>
      <w:tr w:rsidR="00C72818" w:rsidTr="00C72818">
        <w:tc>
          <w:tcPr>
            <w:tcW w:w="5920" w:type="dxa"/>
          </w:tcPr>
          <w:p w:rsidR="00C72818"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některých opatřeních proti legalizaci výnosů z trestné činnosti a financování terorismu</w:t>
            </w:r>
          </w:p>
        </w:tc>
        <w:tc>
          <w:tcPr>
            <w:tcW w:w="1843" w:type="dxa"/>
          </w:tcPr>
          <w:p w:rsidR="00C72818" w:rsidRDefault="00C72818"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C72818" w:rsidRDefault="00C72818"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7/2018</w:t>
            </w:r>
          </w:p>
        </w:tc>
      </w:tr>
      <w:tr w:rsidR="00C72818" w:rsidTr="00C72818">
        <w:tc>
          <w:tcPr>
            <w:tcW w:w="5920" w:type="dxa"/>
          </w:tcPr>
          <w:p w:rsidR="00C72818"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pohonných hmotách a čerpacích stanicích</w:t>
            </w:r>
          </w:p>
        </w:tc>
        <w:tc>
          <w:tcPr>
            <w:tcW w:w="1843" w:type="dxa"/>
          </w:tcPr>
          <w:p w:rsidR="0052707D" w:rsidRDefault="0052707D" w:rsidP="0052707D">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OÚ+OČS/ </w:t>
            </w:r>
          </w:p>
          <w:p w:rsidR="00C72818" w:rsidRDefault="0052707D" w:rsidP="0052707D">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podpora ČAPPO</w:t>
            </w:r>
          </w:p>
        </w:tc>
        <w:tc>
          <w:tcPr>
            <w:tcW w:w="1525" w:type="dxa"/>
          </w:tcPr>
          <w:p w:rsidR="00C72818" w:rsidRDefault="00C72818"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9/2018</w:t>
            </w:r>
          </w:p>
        </w:tc>
      </w:tr>
      <w:tr w:rsidR="00C72818" w:rsidTr="00C72818">
        <w:tc>
          <w:tcPr>
            <w:tcW w:w="5920" w:type="dxa"/>
          </w:tcPr>
          <w:p w:rsidR="00C72818" w:rsidRDefault="00C72818"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zákona o ochraně oznamovatelů</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OPS/Audit</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9/2018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zákona o bezpečnostní činnosti</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OBIA</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9/2018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silniční dopravě</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Doprava</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10/2018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Věcný záměr energetického zákona</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10/2018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trestního řádu a občanského soudního řádu</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10/2018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na ochranu zvířat proti týrání</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PÚ</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10/2018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nařízení vlády o úpravě náhrady za ztrátu na výdělku po skončení pracovní neschopnosti vzniklé pracovním úrazem nebo nemocí z povolání a o úpravě náhrady nákladů na výživu pozůstalých</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PERS</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11/2018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elektronických komunikacích</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OPS/IT</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11/2018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vodního zákona</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HSE</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11/2018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nařízení vlády, kterým se stanoví seznam utajovaných informací</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OBIA</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12/2018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ochraně přírody a krajiny</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HSE</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12/2018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zákona o odpadech</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HSE</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12/2018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oceňování majetku</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FÚ</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12/2018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zákona o bezpečnosti provozu vyhrazených technických zařízení</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PÚ</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12/2018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zákona o lobbingu</w:t>
            </w:r>
          </w:p>
        </w:tc>
        <w:tc>
          <w:tcPr>
            <w:tcW w:w="1843" w:type="dxa"/>
          </w:tcPr>
          <w:p w:rsidR="00C72818" w:rsidRDefault="0052707D"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12/2018</w:t>
            </w:r>
          </w:p>
        </w:tc>
      </w:tr>
      <w:tr w:rsidR="00C72818" w:rsidTr="00C72818">
        <w:tc>
          <w:tcPr>
            <w:tcW w:w="5920" w:type="dxa"/>
          </w:tcPr>
          <w:p w:rsidR="00C72818" w:rsidRDefault="00D268C4"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zákona o svobodném přístupu k informacím</w:t>
            </w:r>
          </w:p>
        </w:tc>
        <w:tc>
          <w:tcPr>
            <w:tcW w:w="1843"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OPS</w:t>
            </w:r>
          </w:p>
        </w:tc>
        <w:tc>
          <w:tcPr>
            <w:tcW w:w="1525" w:type="dxa"/>
          </w:tcPr>
          <w:p w:rsidR="00C72818" w:rsidRDefault="00D268C4"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12/2018</w:t>
            </w:r>
          </w:p>
        </w:tc>
      </w:tr>
      <w:tr w:rsidR="00C72818" w:rsidTr="00C72818">
        <w:tc>
          <w:tcPr>
            <w:tcW w:w="5920" w:type="dxa"/>
          </w:tcPr>
          <w:p w:rsidR="00C72818" w:rsidRDefault="00141501" w:rsidP="00D268C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Návrh zákona o potravinách a tabákových výrobcích </w:t>
            </w:r>
          </w:p>
        </w:tc>
        <w:tc>
          <w:tcPr>
            <w:tcW w:w="1843" w:type="dxa"/>
          </w:tcPr>
          <w:p w:rsidR="00C72818" w:rsidRDefault="00141501"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OČS</w:t>
            </w:r>
          </w:p>
        </w:tc>
        <w:tc>
          <w:tcPr>
            <w:tcW w:w="1525" w:type="dxa"/>
          </w:tcPr>
          <w:p w:rsidR="00C72818" w:rsidRDefault="00141501" w:rsidP="00D268C4">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12/2018</w:t>
            </w:r>
          </w:p>
        </w:tc>
      </w:tr>
    </w:tbl>
    <w:p w:rsidR="00A00B1A" w:rsidRDefault="00A00B1A" w:rsidP="00B74BB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sectPr w:rsidR="00A00B1A"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C4" w:rsidRDefault="00D268C4" w:rsidP="004F17ED">
      <w:pPr>
        <w:spacing w:after="0" w:line="240" w:lineRule="auto"/>
      </w:pPr>
      <w:r>
        <w:separator/>
      </w:r>
    </w:p>
  </w:endnote>
  <w:endnote w:type="continuationSeparator" w:id="0">
    <w:p w:rsidR="00D268C4" w:rsidRDefault="00D268C4"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D268C4" w:rsidRDefault="00D268C4">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002200">
              <w:rPr>
                <w:rFonts w:ascii="Tahoma" w:hAnsi="Tahoma" w:cs="Tahoma"/>
                <w:b/>
                <w:bCs/>
                <w:noProof/>
                <w:sz w:val="16"/>
                <w:szCs w:val="16"/>
              </w:rPr>
              <w:t>5</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002200">
              <w:rPr>
                <w:rFonts w:ascii="Tahoma" w:hAnsi="Tahoma" w:cs="Tahoma"/>
                <w:b/>
                <w:bCs/>
                <w:noProof/>
                <w:sz w:val="16"/>
                <w:szCs w:val="16"/>
              </w:rPr>
              <w:t>8</w:t>
            </w:r>
            <w:r w:rsidRPr="00FB7F36">
              <w:rPr>
                <w:rFonts w:ascii="Tahoma" w:hAnsi="Tahoma" w:cs="Tahoma"/>
                <w:b/>
                <w:bCs/>
                <w:sz w:val="16"/>
                <w:szCs w:val="16"/>
              </w:rPr>
              <w:fldChar w:fldCharType="end"/>
            </w:r>
          </w:p>
        </w:sdtContent>
      </w:sdt>
    </w:sdtContent>
  </w:sdt>
  <w:p w:rsidR="00D268C4" w:rsidRDefault="00D268C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C4" w:rsidRDefault="00D268C4" w:rsidP="004F17ED">
      <w:pPr>
        <w:spacing w:after="0" w:line="240" w:lineRule="auto"/>
      </w:pPr>
      <w:r>
        <w:separator/>
      </w:r>
    </w:p>
  </w:footnote>
  <w:footnote w:type="continuationSeparator" w:id="0">
    <w:p w:rsidR="00D268C4" w:rsidRDefault="00D268C4"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4"/>
    <w:multiLevelType w:val="hybridMultilevel"/>
    <w:tmpl w:val="24F0665E"/>
    <w:lvl w:ilvl="0" w:tplc="0405000F">
      <w:start w:val="1"/>
      <w:numFmt w:val="decimal"/>
      <w:lvlText w:val="%1."/>
      <w:lvlJc w:val="left"/>
      <w:pPr>
        <w:ind w:left="0" w:hanging="360"/>
      </w:p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
    <w:nsid w:val="02911186"/>
    <w:multiLevelType w:val="hybridMultilevel"/>
    <w:tmpl w:val="E40AF8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6080A50"/>
    <w:multiLevelType w:val="hybridMultilevel"/>
    <w:tmpl w:val="810C4C22"/>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A252EB"/>
    <w:multiLevelType w:val="hybridMultilevel"/>
    <w:tmpl w:val="99DABFD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0CF8442D"/>
    <w:multiLevelType w:val="hybridMultilevel"/>
    <w:tmpl w:val="8DBE25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75DF8"/>
    <w:multiLevelType w:val="hybridMultilevel"/>
    <w:tmpl w:val="7EDE7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250BE3"/>
    <w:multiLevelType w:val="hybridMultilevel"/>
    <w:tmpl w:val="67E2D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109495E"/>
    <w:multiLevelType w:val="hybridMultilevel"/>
    <w:tmpl w:val="DBAE5B26"/>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07725C1"/>
    <w:multiLevelType w:val="hybridMultilevel"/>
    <w:tmpl w:val="50ECDECC"/>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7331552"/>
    <w:multiLevelType w:val="hybridMultilevel"/>
    <w:tmpl w:val="4476C882"/>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90B3D57"/>
    <w:multiLevelType w:val="hybridMultilevel"/>
    <w:tmpl w:val="FA10F3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AD2C2C"/>
    <w:multiLevelType w:val="hybridMultilevel"/>
    <w:tmpl w:val="7F1E26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2A49BE"/>
    <w:multiLevelType w:val="hybridMultilevel"/>
    <w:tmpl w:val="8C7CDC0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379F1183"/>
    <w:multiLevelType w:val="hybridMultilevel"/>
    <w:tmpl w:val="F2AC58FC"/>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DBB605D"/>
    <w:multiLevelType w:val="hybridMultilevel"/>
    <w:tmpl w:val="572247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7CD595F"/>
    <w:multiLevelType w:val="hybridMultilevel"/>
    <w:tmpl w:val="98AED2E8"/>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4ACE01BC"/>
    <w:multiLevelType w:val="hybridMultilevel"/>
    <w:tmpl w:val="52EECE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1074B1"/>
    <w:multiLevelType w:val="hybridMultilevel"/>
    <w:tmpl w:val="E4B69FF4"/>
    <w:lvl w:ilvl="0" w:tplc="B0868674">
      <w:start w:val="1"/>
      <w:numFmt w:val="bullet"/>
      <w:lvlText w:val=""/>
      <w:lvlJc w:val="left"/>
      <w:pPr>
        <w:ind w:left="107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0">
    <w:nsid w:val="513A7741"/>
    <w:multiLevelType w:val="hybridMultilevel"/>
    <w:tmpl w:val="91608C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2AF3C8E"/>
    <w:multiLevelType w:val="hybridMultilevel"/>
    <w:tmpl w:val="A724B9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4ED53C6"/>
    <w:multiLevelType w:val="multilevel"/>
    <w:tmpl w:val="5A98094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3">
    <w:nsid w:val="566A64E4"/>
    <w:multiLevelType w:val="hybridMultilevel"/>
    <w:tmpl w:val="B56C94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41197D"/>
    <w:multiLevelType w:val="hybridMultilevel"/>
    <w:tmpl w:val="F95A767A"/>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8BA1E27"/>
    <w:multiLevelType w:val="hybridMultilevel"/>
    <w:tmpl w:val="0960F43E"/>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A44246C"/>
    <w:multiLevelType w:val="hybridMultilevel"/>
    <w:tmpl w:val="086C75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A64F40"/>
    <w:multiLevelType w:val="hybridMultilevel"/>
    <w:tmpl w:val="0464C16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nsid w:val="5B2C6A52"/>
    <w:multiLevelType w:val="hybridMultilevel"/>
    <w:tmpl w:val="56FC5AE4"/>
    <w:lvl w:ilvl="0" w:tplc="8E48CE40">
      <w:start w:val="1"/>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DAB4242"/>
    <w:multiLevelType w:val="hybridMultilevel"/>
    <w:tmpl w:val="4A4011E0"/>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E3319B2"/>
    <w:multiLevelType w:val="hybridMultilevel"/>
    <w:tmpl w:val="01C895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EBB6430"/>
    <w:multiLevelType w:val="hybridMultilevel"/>
    <w:tmpl w:val="4D62FE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1CC1F95"/>
    <w:multiLevelType w:val="hybridMultilevel"/>
    <w:tmpl w:val="84CAA2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211021E"/>
    <w:multiLevelType w:val="hybridMultilevel"/>
    <w:tmpl w:val="F184059C"/>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59606F9"/>
    <w:multiLevelType w:val="hybridMultilevel"/>
    <w:tmpl w:val="3B0480FE"/>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936135B"/>
    <w:multiLevelType w:val="hybridMultilevel"/>
    <w:tmpl w:val="824C0508"/>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9D96C3D"/>
    <w:multiLevelType w:val="hybridMultilevel"/>
    <w:tmpl w:val="3B00FEA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CC50C07"/>
    <w:multiLevelType w:val="hybridMultilevel"/>
    <w:tmpl w:val="337A15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D757623"/>
    <w:multiLevelType w:val="hybridMultilevel"/>
    <w:tmpl w:val="BEA8E0EA"/>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9">
    <w:nsid w:val="6E422BA6"/>
    <w:multiLevelType w:val="hybridMultilevel"/>
    <w:tmpl w:val="9A403162"/>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2824896"/>
    <w:multiLevelType w:val="multilevel"/>
    <w:tmpl w:val="18F4B310"/>
    <w:lvl w:ilvl="0">
      <w:start w:val="3"/>
      <w:numFmt w:val="upperRoman"/>
      <w:lvlText w:val="%1."/>
      <w:lvlJc w:val="right"/>
      <w:pPr>
        <w:ind w:left="360" w:hanging="360"/>
      </w:pPr>
      <w:rPr>
        <w:rFonts w:hint="default"/>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1">
    <w:nsid w:val="744007D4"/>
    <w:multiLevelType w:val="hybridMultilevel"/>
    <w:tmpl w:val="0E5075A8"/>
    <w:lvl w:ilvl="0" w:tplc="B08686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nsid w:val="7C18761E"/>
    <w:multiLevelType w:val="hybridMultilevel"/>
    <w:tmpl w:val="8C7CDC0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nsid w:val="7D2A093F"/>
    <w:multiLevelType w:val="hybridMultilevel"/>
    <w:tmpl w:val="CECA95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0D5EB6"/>
    <w:multiLevelType w:val="hybridMultilevel"/>
    <w:tmpl w:val="79DEA8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1"/>
  </w:num>
  <w:num w:numId="2">
    <w:abstractNumId w:val="19"/>
  </w:num>
  <w:num w:numId="3">
    <w:abstractNumId w:val="40"/>
  </w:num>
  <w:num w:numId="4">
    <w:abstractNumId w:val="16"/>
  </w:num>
  <w:num w:numId="5">
    <w:abstractNumId w:val="17"/>
  </w:num>
  <w:num w:numId="6">
    <w:abstractNumId w:val="43"/>
  </w:num>
  <w:num w:numId="7">
    <w:abstractNumId w:val="33"/>
  </w:num>
  <w:num w:numId="8">
    <w:abstractNumId w:val="25"/>
  </w:num>
  <w:num w:numId="9">
    <w:abstractNumId w:val="34"/>
  </w:num>
  <w:num w:numId="10">
    <w:abstractNumId w:val="26"/>
  </w:num>
  <w:num w:numId="11">
    <w:abstractNumId w:val="4"/>
  </w:num>
  <w:num w:numId="12">
    <w:abstractNumId w:val="32"/>
  </w:num>
  <w:num w:numId="13">
    <w:abstractNumId w:val="20"/>
  </w:num>
  <w:num w:numId="14">
    <w:abstractNumId w:val="29"/>
  </w:num>
  <w:num w:numId="15">
    <w:abstractNumId w:val="8"/>
  </w:num>
  <w:num w:numId="16">
    <w:abstractNumId w:val="27"/>
  </w:num>
  <w:num w:numId="17">
    <w:abstractNumId w:val="7"/>
  </w:num>
  <w:num w:numId="18">
    <w:abstractNumId w:val="35"/>
  </w:num>
  <w:num w:numId="19">
    <w:abstractNumId w:val="21"/>
  </w:num>
  <w:num w:numId="20">
    <w:abstractNumId w:val="5"/>
  </w:num>
  <w:num w:numId="21">
    <w:abstractNumId w:val="11"/>
  </w:num>
  <w:num w:numId="22">
    <w:abstractNumId w:val="39"/>
  </w:num>
  <w:num w:numId="23">
    <w:abstractNumId w:val="9"/>
  </w:num>
  <w:num w:numId="24">
    <w:abstractNumId w:val="24"/>
  </w:num>
  <w:num w:numId="25">
    <w:abstractNumId w:val="15"/>
  </w:num>
  <w:num w:numId="26">
    <w:abstractNumId w:val="2"/>
  </w:num>
  <w:num w:numId="27">
    <w:abstractNumId w:val="14"/>
  </w:num>
  <w:num w:numId="28">
    <w:abstractNumId w:val="23"/>
  </w:num>
  <w:num w:numId="29">
    <w:abstractNumId w:val="44"/>
  </w:num>
  <w:num w:numId="30">
    <w:abstractNumId w:val="13"/>
  </w:num>
  <w:num w:numId="31">
    <w:abstractNumId w:val="22"/>
  </w:num>
  <w:num w:numId="32">
    <w:abstractNumId w:val="0"/>
  </w:num>
  <w:num w:numId="33">
    <w:abstractNumId w:val="36"/>
  </w:num>
  <w:num w:numId="34">
    <w:abstractNumId w:val="18"/>
  </w:num>
  <w:num w:numId="35">
    <w:abstractNumId w:val="6"/>
  </w:num>
  <w:num w:numId="36">
    <w:abstractNumId w:val="1"/>
  </w:num>
  <w:num w:numId="37">
    <w:abstractNumId w:val="41"/>
  </w:num>
  <w:num w:numId="38">
    <w:abstractNumId w:val="30"/>
  </w:num>
  <w:num w:numId="39">
    <w:abstractNumId w:val="38"/>
  </w:num>
  <w:num w:numId="40">
    <w:abstractNumId w:val="10"/>
  </w:num>
  <w:num w:numId="41">
    <w:abstractNumId w:val="28"/>
  </w:num>
  <w:num w:numId="42">
    <w:abstractNumId w:val="3"/>
  </w:num>
  <w:num w:numId="43">
    <w:abstractNumId w:val="12"/>
  </w:num>
  <w:num w:numId="44">
    <w:abstractNumId w:val="37"/>
  </w:num>
  <w:num w:numId="45">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52BC"/>
    <w:rsid w:val="0002202C"/>
    <w:rsid w:val="00024354"/>
    <w:rsid w:val="00024EFD"/>
    <w:rsid w:val="00025EAC"/>
    <w:rsid w:val="0003592E"/>
    <w:rsid w:val="00035A22"/>
    <w:rsid w:val="00037E81"/>
    <w:rsid w:val="000400D6"/>
    <w:rsid w:val="00040942"/>
    <w:rsid w:val="00042450"/>
    <w:rsid w:val="00045E2F"/>
    <w:rsid w:val="000478D3"/>
    <w:rsid w:val="00047C25"/>
    <w:rsid w:val="00062A39"/>
    <w:rsid w:val="00070061"/>
    <w:rsid w:val="00071319"/>
    <w:rsid w:val="00073AE1"/>
    <w:rsid w:val="00073DF1"/>
    <w:rsid w:val="00075A74"/>
    <w:rsid w:val="000767BA"/>
    <w:rsid w:val="00076B99"/>
    <w:rsid w:val="00081677"/>
    <w:rsid w:val="00084E43"/>
    <w:rsid w:val="000867AE"/>
    <w:rsid w:val="00093AAA"/>
    <w:rsid w:val="000944DB"/>
    <w:rsid w:val="000A6ED0"/>
    <w:rsid w:val="000B2D74"/>
    <w:rsid w:val="000C3CEF"/>
    <w:rsid w:val="000D10C4"/>
    <w:rsid w:val="000D3219"/>
    <w:rsid w:val="000D322B"/>
    <w:rsid w:val="000D5A9A"/>
    <w:rsid w:val="000D7741"/>
    <w:rsid w:val="000F2090"/>
    <w:rsid w:val="000F401A"/>
    <w:rsid w:val="000F5A9C"/>
    <w:rsid w:val="001017A9"/>
    <w:rsid w:val="001028D7"/>
    <w:rsid w:val="00106526"/>
    <w:rsid w:val="001065AE"/>
    <w:rsid w:val="001109EF"/>
    <w:rsid w:val="00117697"/>
    <w:rsid w:val="001236D2"/>
    <w:rsid w:val="001241C8"/>
    <w:rsid w:val="001265DA"/>
    <w:rsid w:val="00126CB8"/>
    <w:rsid w:val="001277A2"/>
    <w:rsid w:val="001311AC"/>
    <w:rsid w:val="00131647"/>
    <w:rsid w:val="00134EB5"/>
    <w:rsid w:val="001351A0"/>
    <w:rsid w:val="00137ACA"/>
    <w:rsid w:val="00137CB0"/>
    <w:rsid w:val="00141501"/>
    <w:rsid w:val="0015004C"/>
    <w:rsid w:val="00150FB7"/>
    <w:rsid w:val="00156C6C"/>
    <w:rsid w:val="00161BEA"/>
    <w:rsid w:val="00162805"/>
    <w:rsid w:val="001629CF"/>
    <w:rsid w:val="00162B8A"/>
    <w:rsid w:val="00163DDA"/>
    <w:rsid w:val="0016564F"/>
    <w:rsid w:val="00165B6A"/>
    <w:rsid w:val="001765B5"/>
    <w:rsid w:val="00184111"/>
    <w:rsid w:val="001A0C83"/>
    <w:rsid w:val="001A1785"/>
    <w:rsid w:val="001A3D61"/>
    <w:rsid w:val="001A62A6"/>
    <w:rsid w:val="001A6AF4"/>
    <w:rsid w:val="001B5DB3"/>
    <w:rsid w:val="001B66D4"/>
    <w:rsid w:val="001C27F8"/>
    <w:rsid w:val="001C4A0C"/>
    <w:rsid w:val="001C509B"/>
    <w:rsid w:val="001D0703"/>
    <w:rsid w:val="001D070C"/>
    <w:rsid w:val="001D0880"/>
    <w:rsid w:val="001D488C"/>
    <w:rsid w:val="001D7CC3"/>
    <w:rsid w:val="001E53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197B"/>
    <w:rsid w:val="00222868"/>
    <w:rsid w:val="00236086"/>
    <w:rsid w:val="00240477"/>
    <w:rsid w:val="00242580"/>
    <w:rsid w:val="0025086C"/>
    <w:rsid w:val="0025209F"/>
    <w:rsid w:val="00252C33"/>
    <w:rsid w:val="00253681"/>
    <w:rsid w:val="00254879"/>
    <w:rsid w:val="00257465"/>
    <w:rsid w:val="00263CDC"/>
    <w:rsid w:val="002738A3"/>
    <w:rsid w:val="00276A8C"/>
    <w:rsid w:val="00276F8F"/>
    <w:rsid w:val="00283D2E"/>
    <w:rsid w:val="0028797B"/>
    <w:rsid w:val="00296169"/>
    <w:rsid w:val="002A082D"/>
    <w:rsid w:val="002A255B"/>
    <w:rsid w:val="002A2F5C"/>
    <w:rsid w:val="002A7232"/>
    <w:rsid w:val="002B11D7"/>
    <w:rsid w:val="002B3FF4"/>
    <w:rsid w:val="002B4CA4"/>
    <w:rsid w:val="002B6A65"/>
    <w:rsid w:val="002B7C80"/>
    <w:rsid w:val="002C0879"/>
    <w:rsid w:val="002C27F8"/>
    <w:rsid w:val="002D6498"/>
    <w:rsid w:val="002E0228"/>
    <w:rsid w:val="002E065A"/>
    <w:rsid w:val="002E0C9E"/>
    <w:rsid w:val="002E151F"/>
    <w:rsid w:val="002E3FD5"/>
    <w:rsid w:val="002E7FFC"/>
    <w:rsid w:val="002F207D"/>
    <w:rsid w:val="002F57E7"/>
    <w:rsid w:val="00305BBB"/>
    <w:rsid w:val="003077D1"/>
    <w:rsid w:val="00311C47"/>
    <w:rsid w:val="003131F8"/>
    <w:rsid w:val="00322DF8"/>
    <w:rsid w:val="00330B21"/>
    <w:rsid w:val="00335BB7"/>
    <w:rsid w:val="00344F47"/>
    <w:rsid w:val="00351349"/>
    <w:rsid w:val="003526B8"/>
    <w:rsid w:val="003530C9"/>
    <w:rsid w:val="0035378B"/>
    <w:rsid w:val="00355EAB"/>
    <w:rsid w:val="00360D1A"/>
    <w:rsid w:val="003628E1"/>
    <w:rsid w:val="0036402D"/>
    <w:rsid w:val="00370ABB"/>
    <w:rsid w:val="00380F22"/>
    <w:rsid w:val="00386132"/>
    <w:rsid w:val="00395866"/>
    <w:rsid w:val="003B1E33"/>
    <w:rsid w:val="003B2837"/>
    <w:rsid w:val="003B59D1"/>
    <w:rsid w:val="003B5C88"/>
    <w:rsid w:val="003B7170"/>
    <w:rsid w:val="003B74D1"/>
    <w:rsid w:val="003C3862"/>
    <w:rsid w:val="003C5DCF"/>
    <w:rsid w:val="003D05CF"/>
    <w:rsid w:val="003D13B0"/>
    <w:rsid w:val="003D387C"/>
    <w:rsid w:val="003F33C4"/>
    <w:rsid w:val="003F5319"/>
    <w:rsid w:val="00403BCB"/>
    <w:rsid w:val="00403E80"/>
    <w:rsid w:val="004048A1"/>
    <w:rsid w:val="0040539D"/>
    <w:rsid w:val="004128FE"/>
    <w:rsid w:val="00413E46"/>
    <w:rsid w:val="00417839"/>
    <w:rsid w:val="00422050"/>
    <w:rsid w:val="00423FDD"/>
    <w:rsid w:val="004242DB"/>
    <w:rsid w:val="004353BF"/>
    <w:rsid w:val="0044093C"/>
    <w:rsid w:val="004450E2"/>
    <w:rsid w:val="004536BC"/>
    <w:rsid w:val="00454762"/>
    <w:rsid w:val="004559EA"/>
    <w:rsid w:val="00465991"/>
    <w:rsid w:val="00466E48"/>
    <w:rsid w:val="0047044D"/>
    <w:rsid w:val="00471191"/>
    <w:rsid w:val="004826DF"/>
    <w:rsid w:val="00490473"/>
    <w:rsid w:val="00491428"/>
    <w:rsid w:val="00491EB7"/>
    <w:rsid w:val="004935E1"/>
    <w:rsid w:val="00496091"/>
    <w:rsid w:val="004B16CD"/>
    <w:rsid w:val="004C0443"/>
    <w:rsid w:val="004D304C"/>
    <w:rsid w:val="004D65E5"/>
    <w:rsid w:val="004E0C28"/>
    <w:rsid w:val="004E1900"/>
    <w:rsid w:val="004E46C7"/>
    <w:rsid w:val="004E67B6"/>
    <w:rsid w:val="004E7517"/>
    <w:rsid w:val="004F17ED"/>
    <w:rsid w:val="004F3132"/>
    <w:rsid w:val="004F37DA"/>
    <w:rsid w:val="004F3AEB"/>
    <w:rsid w:val="00501365"/>
    <w:rsid w:val="005024A6"/>
    <w:rsid w:val="00505738"/>
    <w:rsid w:val="00505B58"/>
    <w:rsid w:val="005062F3"/>
    <w:rsid w:val="00506981"/>
    <w:rsid w:val="005170B6"/>
    <w:rsid w:val="00521193"/>
    <w:rsid w:val="00525327"/>
    <w:rsid w:val="0052707D"/>
    <w:rsid w:val="00527B4E"/>
    <w:rsid w:val="005302F5"/>
    <w:rsid w:val="00530CBE"/>
    <w:rsid w:val="00533958"/>
    <w:rsid w:val="00540EA0"/>
    <w:rsid w:val="00542B36"/>
    <w:rsid w:val="00543D4A"/>
    <w:rsid w:val="00544C49"/>
    <w:rsid w:val="005629AE"/>
    <w:rsid w:val="005635CB"/>
    <w:rsid w:val="005725FF"/>
    <w:rsid w:val="00572A6B"/>
    <w:rsid w:val="0057392F"/>
    <w:rsid w:val="005824E2"/>
    <w:rsid w:val="00584AD1"/>
    <w:rsid w:val="005874EF"/>
    <w:rsid w:val="00590D0D"/>
    <w:rsid w:val="00595560"/>
    <w:rsid w:val="005A5321"/>
    <w:rsid w:val="005C2727"/>
    <w:rsid w:val="005C311E"/>
    <w:rsid w:val="005C44B7"/>
    <w:rsid w:val="005C5748"/>
    <w:rsid w:val="005D548B"/>
    <w:rsid w:val="005D7712"/>
    <w:rsid w:val="005E072B"/>
    <w:rsid w:val="005E1CF4"/>
    <w:rsid w:val="005E531F"/>
    <w:rsid w:val="005F197A"/>
    <w:rsid w:val="005F6373"/>
    <w:rsid w:val="00611C81"/>
    <w:rsid w:val="00621743"/>
    <w:rsid w:val="00625E80"/>
    <w:rsid w:val="00633D0B"/>
    <w:rsid w:val="00634759"/>
    <w:rsid w:val="00634BBB"/>
    <w:rsid w:val="006419FC"/>
    <w:rsid w:val="00642B92"/>
    <w:rsid w:val="0064695A"/>
    <w:rsid w:val="00651B06"/>
    <w:rsid w:val="00661CF8"/>
    <w:rsid w:val="00664BFA"/>
    <w:rsid w:val="00681668"/>
    <w:rsid w:val="00685036"/>
    <w:rsid w:val="00687E51"/>
    <w:rsid w:val="006909A9"/>
    <w:rsid w:val="00692BAF"/>
    <w:rsid w:val="006A1F9A"/>
    <w:rsid w:val="006A2727"/>
    <w:rsid w:val="006A4A20"/>
    <w:rsid w:val="006B0435"/>
    <w:rsid w:val="006B1D5C"/>
    <w:rsid w:val="006B2EB6"/>
    <w:rsid w:val="006B6895"/>
    <w:rsid w:val="006B7EE9"/>
    <w:rsid w:val="006C459B"/>
    <w:rsid w:val="006C4699"/>
    <w:rsid w:val="006C6DAC"/>
    <w:rsid w:val="006D2E1E"/>
    <w:rsid w:val="006D487E"/>
    <w:rsid w:val="006E09B3"/>
    <w:rsid w:val="006E57D1"/>
    <w:rsid w:val="006F443D"/>
    <w:rsid w:val="00701B95"/>
    <w:rsid w:val="00706A9F"/>
    <w:rsid w:val="00711F19"/>
    <w:rsid w:val="007148E4"/>
    <w:rsid w:val="00715A6F"/>
    <w:rsid w:val="00721803"/>
    <w:rsid w:val="00724B67"/>
    <w:rsid w:val="0073165C"/>
    <w:rsid w:val="00741601"/>
    <w:rsid w:val="00751E42"/>
    <w:rsid w:val="00760E95"/>
    <w:rsid w:val="00761984"/>
    <w:rsid w:val="00765FD7"/>
    <w:rsid w:val="00773243"/>
    <w:rsid w:val="007825CD"/>
    <w:rsid w:val="00783961"/>
    <w:rsid w:val="00785AB4"/>
    <w:rsid w:val="007A7BE0"/>
    <w:rsid w:val="007B7559"/>
    <w:rsid w:val="007C2983"/>
    <w:rsid w:val="007C36DB"/>
    <w:rsid w:val="007C51BB"/>
    <w:rsid w:val="007D72DA"/>
    <w:rsid w:val="007E053D"/>
    <w:rsid w:val="007E7045"/>
    <w:rsid w:val="007F09E2"/>
    <w:rsid w:val="007F3540"/>
    <w:rsid w:val="0080530B"/>
    <w:rsid w:val="00817BD5"/>
    <w:rsid w:val="00822C34"/>
    <w:rsid w:val="0082325F"/>
    <w:rsid w:val="00825F8D"/>
    <w:rsid w:val="0082635A"/>
    <w:rsid w:val="00831890"/>
    <w:rsid w:val="00833FA6"/>
    <w:rsid w:val="0083799C"/>
    <w:rsid w:val="00844B2A"/>
    <w:rsid w:val="008472B6"/>
    <w:rsid w:val="008559F5"/>
    <w:rsid w:val="00856973"/>
    <w:rsid w:val="0086206B"/>
    <w:rsid w:val="00862B3D"/>
    <w:rsid w:val="00863036"/>
    <w:rsid w:val="00863A2B"/>
    <w:rsid w:val="008662C9"/>
    <w:rsid w:val="008679EA"/>
    <w:rsid w:val="00867E85"/>
    <w:rsid w:val="008741F9"/>
    <w:rsid w:val="00877BA9"/>
    <w:rsid w:val="008803F5"/>
    <w:rsid w:val="00883431"/>
    <w:rsid w:val="00886054"/>
    <w:rsid w:val="00893510"/>
    <w:rsid w:val="00896C09"/>
    <w:rsid w:val="00896D55"/>
    <w:rsid w:val="00897211"/>
    <w:rsid w:val="008978F9"/>
    <w:rsid w:val="008A1B9B"/>
    <w:rsid w:val="008B09D3"/>
    <w:rsid w:val="008B5061"/>
    <w:rsid w:val="008B5D32"/>
    <w:rsid w:val="008C43D6"/>
    <w:rsid w:val="008C5AFD"/>
    <w:rsid w:val="008D0BF0"/>
    <w:rsid w:val="008D1F1C"/>
    <w:rsid w:val="008D540D"/>
    <w:rsid w:val="008D6BFF"/>
    <w:rsid w:val="008E77C3"/>
    <w:rsid w:val="008E7880"/>
    <w:rsid w:val="008F311F"/>
    <w:rsid w:val="008F3C49"/>
    <w:rsid w:val="00910943"/>
    <w:rsid w:val="009143FC"/>
    <w:rsid w:val="009230B5"/>
    <w:rsid w:val="009231A5"/>
    <w:rsid w:val="009248C4"/>
    <w:rsid w:val="009279A4"/>
    <w:rsid w:val="00927C2D"/>
    <w:rsid w:val="00930985"/>
    <w:rsid w:val="0093136E"/>
    <w:rsid w:val="009333C7"/>
    <w:rsid w:val="00935399"/>
    <w:rsid w:val="00940DD8"/>
    <w:rsid w:val="00941C55"/>
    <w:rsid w:val="00943423"/>
    <w:rsid w:val="00944403"/>
    <w:rsid w:val="00963277"/>
    <w:rsid w:val="0097133F"/>
    <w:rsid w:val="0097263C"/>
    <w:rsid w:val="009735AF"/>
    <w:rsid w:val="00973927"/>
    <w:rsid w:val="00981081"/>
    <w:rsid w:val="00990563"/>
    <w:rsid w:val="00992BB4"/>
    <w:rsid w:val="009937C8"/>
    <w:rsid w:val="00993A3B"/>
    <w:rsid w:val="009A232F"/>
    <w:rsid w:val="009A4480"/>
    <w:rsid w:val="009B2451"/>
    <w:rsid w:val="009B5F82"/>
    <w:rsid w:val="009B7D05"/>
    <w:rsid w:val="009D0163"/>
    <w:rsid w:val="009D6849"/>
    <w:rsid w:val="009F5B9C"/>
    <w:rsid w:val="00A00B1A"/>
    <w:rsid w:val="00A00D5C"/>
    <w:rsid w:val="00A00EFE"/>
    <w:rsid w:val="00A06F92"/>
    <w:rsid w:val="00A1138A"/>
    <w:rsid w:val="00A14697"/>
    <w:rsid w:val="00A20227"/>
    <w:rsid w:val="00A2427F"/>
    <w:rsid w:val="00A25A93"/>
    <w:rsid w:val="00A26266"/>
    <w:rsid w:val="00A35E63"/>
    <w:rsid w:val="00A40D88"/>
    <w:rsid w:val="00A425CF"/>
    <w:rsid w:val="00A4328E"/>
    <w:rsid w:val="00A4785C"/>
    <w:rsid w:val="00A51F87"/>
    <w:rsid w:val="00A53592"/>
    <w:rsid w:val="00A64610"/>
    <w:rsid w:val="00A724E2"/>
    <w:rsid w:val="00A72D2E"/>
    <w:rsid w:val="00A74D91"/>
    <w:rsid w:val="00A80DAC"/>
    <w:rsid w:val="00A810D8"/>
    <w:rsid w:val="00A8661F"/>
    <w:rsid w:val="00A868D7"/>
    <w:rsid w:val="00A94D83"/>
    <w:rsid w:val="00A9509D"/>
    <w:rsid w:val="00A965DE"/>
    <w:rsid w:val="00AA3152"/>
    <w:rsid w:val="00AB2AC7"/>
    <w:rsid w:val="00AB7A72"/>
    <w:rsid w:val="00AC0AFF"/>
    <w:rsid w:val="00AE0E69"/>
    <w:rsid w:val="00AE1C12"/>
    <w:rsid w:val="00B02CA3"/>
    <w:rsid w:val="00B11E72"/>
    <w:rsid w:val="00B23DBB"/>
    <w:rsid w:val="00B2481A"/>
    <w:rsid w:val="00B260C9"/>
    <w:rsid w:val="00B2624B"/>
    <w:rsid w:val="00B37871"/>
    <w:rsid w:val="00B445FA"/>
    <w:rsid w:val="00B469B4"/>
    <w:rsid w:val="00B503F5"/>
    <w:rsid w:val="00B54AC3"/>
    <w:rsid w:val="00B556C5"/>
    <w:rsid w:val="00B61D44"/>
    <w:rsid w:val="00B62A83"/>
    <w:rsid w:val="00B64DE1"/>
    <w:rsid w:val="00B671E0"/>
    <w:rsid w:val="00B74BB6"/>
    <w:rsid w:val="00B77CFA"/>
    <w:rsid w:val="00B9145E"/>
    <w:rsid w:val="00B91E12"/>
    <w:rsid w:val="00B94EF4"/>
    <w:rsid w:val="00B97271"/>
    <w:rsid w:val="00B97A23"/>
    <w:rsid w:val="00BA0D2D"/>
    <w:rsid w:val="00BA2C53"/>
    <w:rsid w:val="00BA7587"/>
    <w:rsid w:val="00BB4C56"/>
    <w:rsid w:val="00BB55B2"/>
    <w:rsid w:val="00BB62FF"/>
    <w:rsid w:val="00BB7792"/>
    <w:rsid w:val="00BC27A0"/>
    <w:rsid w:val="00BC329B"/>
    <w:rsid w:val="00BC6286"/>
    <w:rsid w:val="00BC63BD"/>
    <w:rsid w:val="00BE541E"/>
    <w:rsid w:val="00BF70FD"/>
    <w:rsid w:val="00C023AC"/>
    <w:rsid w:val="00C02A29"/>
    <w:rsid w:val="00C05079"/>
    <w:rsid w:val="00C1167A"/>
    <w:rsid w:val="00C31C60"/>
    <w:rsid w:val="00C3782E"/>
    <w:rsid w:val="00C47E3E"/>
    <w:rsid w:val="00C50A52"/>
    <w:rsid w:val="00C55B8C"/>
    <w:rsid w:val="00C57BCD"/>
    <w:rsid w:val="00C619D5"/>
    <w:rsid w:val="00C6602B"/>
    <w:rsid w:val="00C70383"/>
    <w:rsid w:val="00C72818"/>
    <w:rsid w:val="00C77004"/>
    <w:rsid w:val="00C87754"/>
    <w:rsid w:val="00C92B7D"/>
    <w:rsid w:val="00C976C3"/>
    <w:rsid w:val="00CA1663"/>
    <w:rsid w:val="00CA685A"/>
    <w:rsid w:val="00CA7478"/>
    <w:rsid w:val="00CB5430"/>
    <w:rsid w:val="00CB711D"/>
    <w:rsid w:val="00CC444E"/>
    <w:rsid w:val="00CD6D43"/>
    <w:rsid w:val="00CE0565"/>
    <w:rsid w:val="00CE36F5"/>
    <w:rsid w:val="00CE413C"/>
    <w:rsid w:val="00CE4377"/>
    <w:rsid w:val="00CE724B"/>
    <w:rsid w:val="00CE7FBD"/>
    <w:rsid w:val="00CF3793"/>
    <w:rsid w:val="00CF3ED9"/>
    <w:rsid w:val="00D0703B"/>
    <w:rsid w:val="00D07E73"/>
    <w:rsid w:val="00D1753B"/>
    <w:rsid w:val="00D20249"/>
    <w:rsid w:val="00D2228E"/>
    <w:rsid w:val="00D268C4"/>
    <w:rsid w:val="00D33CE6"/>
    <w:rsid w:val="00D340E4"/>
    <w:rsid w:val="00D37885"/>
    <w:rsid w:val="00D40031"/>
    <w:rsid w:val="00D410F7"/>
    <w:rsid w:val="00D41645"/>
    <w:rsid w:val="00D42DDD"/>
    <w:rsid w:val="00D4355F"/>
    <w:rsid w:val="00D43FA7"/>
    <w:rsid w:val="00D53432"/>
    <w:rsid w:val="00D60F29"/>
    <w:rsid w:val="00D613CE"/>
    <w:rsid w:val="00D613D3"/>
    <w:rsid w:val="00D61CAE"/>
    <w:rsid w:val="00D633C1"/>
    <w:rsid w:val="00D6526A"/>
    <w:rsid w:val="00D658E1"/>
    <w:rsid w:val="00D65EC5"/>
    <w:rsid w:val="00D6735E"/>
    <w:rsid w:val="00D71AAE"/>
    <w:rsid w:val="00D7264E"/>
    <w:rsid w:val="00D83883"/>
    <w:rsid w:val="00D93D7D"/>
    <w:rsid w:val="00D95FA3"/>
    <w:rsid w:val="00D96829"/>
    <w:rsid w:val="00D97ED8"/>
    <w:rsid w:val="00DA06F9"/>
    <w:rsid w:val="00DB1E3D"/>
    <w:rsid w:val="00DB40CC"/>
    <w:rsid w:val="00DB50AC"/>
    <w:rsid w:val="00DB5E90"/>
    <w:rsid w:val="00DB61CB"/>
    <w:rsid w:val="00DC0787"/>
    <w:rsid w:val="00DC2570"/>
    <w:rsid w:val="00DD1AA1"/>
    <w:rsid w:val="00DD47F1"/>
    <w:rsid w:val="00DE50EF"/>
    <w:rsid w:val="00DE666A"/>
    <w:rsid w:val="00DE736D"/>
    <w:rsid w:val="00DF16A3"/>
    <w:rsid w:val="00DF35F7"/>
    <w:rsid w:val="00E01361"/>
    <w:rsid w:val="00E03BEF"/>
    <w:rsid w:val="00E12DAE"/>
    <w:rsid w:val="00E3074E"/>
    <w:rsid w:val="00E31529"/>
    <w:rsid w:val="00E36480"/>
    <w:rsid w:val="00E45A2F"/>
    <w:rsid w:val="00E56467"/>
    <w:rsid w:val="00E6376E"/>
    <w:rsid w:val="00E63CED"/>
    <w:rsid w:val="00E6521D"/>
    <w:rsid w:val="00E6671D"/>
    <w:rsid w:val="00E73B4C"/>
    <w:rsid w:val="00E75547"/>
    <w:rsid w:val="00E80F23"/>
    <w:rsid w:val="00E81F94"/>
    <w:rsid w:val="00E905FA"/>
    <w:rsid w:val="00E939BE"/>
    <w:rsid w:val="00E96759"/>
    <w:rsid w:val="00EA38B9"/>
    <w:rsid w:val="00EA3E61"/>
    <w:rsid w:val="00EA4C52"/>
    <w:rsid w:val="00EB09CB"/>
    <w:rsid w:val="00EB69A4"/>
    <w:rsid w:val="00EC0DBD"/>
    <w:rsid w:val="00EC3946"/>
    <w:rsid w:val="00EC3992"/>
    <w:rsid w:val="00EC5855"/>
    <w:rsid w:val="00EE72BF"/>
    <w:rsid w:val="00EF4375"/>
    <w:rsid w:val="00F059ED"/>
    <w:rsid w:val="00F104A5"/>
    <w:rsid w:val="00F12A4C"/>
    <w:rsid w:val="00F12C83"/>
    <w:rsid w:val="00F166AB"/>
    <w:rsid w:val="00F209B6"/>
    <w:rsid w:val="00F230F8"/>
    <w:rsid w:val="00F367A2"/>
    <w:rsid w:val="00F40DE5"/>
    <w:rsid w:val="00F4152A"/>
    <w:rsid w:val="00F5181D"/>
    <w:rsid w:val="00F5618E"/>
    <w:rsid w:val="00F6231A"/>
    <w:rsid w:val="00F65644"/>
    <w:rsid w:val="00F72F5E"/>
    <w:rsid w:val="00F773D5"/>
    <w:rsid w:val="00F77F42"/>
    <w:rsid w:val="00F80E3A"/>
    <w:rsid w:val="00F81F9E"/>
    <w:rsid w:val="00F82CE9"/>
    <w:rsid w:val="00F83D9C"/>
    <w:rsid w:val="00F91C9E"/>
    <w:rsid w:val="00F933A7"/>
    <w:rsid w:val="00F974E0"/>
    <w:rsid w:val="00F97A36"/>
    <w:rsid w:val="00FB6A3E"/>
    <w:rsid w:val="00FB7F36"/>
    <w:rsid w:val="00FC1BA6"/>
    <w:rsid w:val="00FC306F"/>
    <w:rsid w:val="00FC6865"/>
    <w:rsid w:val="00FC72F7"/>
    <w:rsid w:val="00FD1885"/>
    <w:rsid w:val="00FD44D4"/>
    <w:rsid w:val="00FD6903"/>
    <w:rsid w:val="00FE3040"/>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uiPriority w:val="9"/>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99"/>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iPriority w:val="99"/>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uiPriority w:val="99"/>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uiPriority w:val="9"/>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semiHidden/>
    <w:unhideWhenUsed/>
    <w:rsid w:val="00F12A4C"/>
    <w:rPr>
      <w:sz w:val="16"/>
      <w:szCs w:val="16"/>
    </w:rPr>
  </w:style>
  <w:style w:type="paragraph" w:styleId="Textkomente">
    <w:name w:val="annotation text"/>
    <w:basedOn w:val="Normln"/>
    <w:link w:val="TextkomenteChar"/>
    <w:uiPriority w:val="99"/>
    <w:semiHidden/>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semiHidden/>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3526B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526B8"/>
    <w:rPr>
      <w:sz w:val="20"/>
      <w:szCs w:val="20"/>
    </w:rPr>
  </w:style>
  <w:style w:type="character" w:styleId="Znakapoznpodarou">
    <w:name w:val="footnote reference"/>
    <w:basedOn w:val="Standardnpsmoodstavce"/>
    <w:uiPriority w:val="99"/>
    <w:semiHidden/>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uiPriority w:val="9"/>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99"/>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iPriority w:val="99"/>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uiPriority w:val="99"/>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uiPriority w:val="9"/>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semiHidden/>
    <w:unhideWhenUsed/>
    <w:rsid w:val="00F12A4C"/>
    <w:rPr>
      <w:sz w:val="16"/>
      <w:szCs w:val="16"/>
    </w:rPr>
  </w:style>
  <w:style w:type="paragraph" w:styleId="Textkomente">
    <w:name w:val="annotation text"/>
    <w:basedOn w:val="Normln"/>
    <w:link w:val="TextkomenteChar"/>
    <w:uiPriority w:val="99"/>
    <w:semiHidden/>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semiHidden/>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3526B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526B8"/>
    <w:rPr>
      <w:sz w:val="20"/>
      <w:szCs w:val="20"/>
    </w:rPr>
  </w:style>
  <w:style w:type="character" w:styleId="Znakapoznpodarou">
    <w:name w:val="footnote reference"/>
    <w:basedOn w:val="Standardnpsmoodstavce"/>
    <w:uiPriority w:val="99"/>
    <w:semiHidden/>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8137F-FAE3-456C-8D8A-555EC84A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4826</TotalTime>
  <Pages>8</Pages>
  <Words>2291</Words>
  <Characters>13521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Šmahelová Michala</dc:creator>
  <cp:keywords/>
  <dc:description/>
  <cp:lastModifiedBy>Šmahelová Michala</cp:lastModifiedBy>
  <cp:revision>213</cp:revision>
  <cp:lastPrinted>2018-01-05T12:44:00Z</cp:lastPrinted>
  <dcterms:created xsi:type="dcterms:W3CDTF">2016-04-28T07:21:00Z</dcterms:created>
  <dcterms:modified xsi:type="dcterms:W3CDTF">2018-02-16T09:42:00Z</dcterms:modified>
</cp:coreProperties>
</file>