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FF66" w14:textId="48802D51" w:rsidR="00086E86" w:rsidRPr="00F87B89" w:rsidRDefault="00086E86" w:rsidP="00086E86">
      <w:pPr>
        <w:ind w:left="2835"/>
        <w:rPr>
          <w:rFonts w:cs="Times New Roman"/>
        </w:rPr>
      </w:pPr>
      <w:r w:rsidRPr="00F87B89">
        <w:rPr>
          <w:rFonts w:cs="Times New Roman"/>
        </w:rPr>
        <w:t xml:space="preserve">Zpracovatel: </w:t>
      </w:r>
      <w:sdt>
        <w:sdtPr>
          <w:rPr>
            <w:rFonts w:cs="Times New Roman"/>
          </w:rPr>
          <w:id w:val="-1191914202"/>
          <w:placeholder>
            <w:docPart w:val="446ACEA4969443C59AA32EFD57218A3E"/>
          </w:placeholder>
        </w:sdtPr>
        <w:sdtContent>
          <w:r w:rsidR="00E41061">
            <w:rPr>
              <w:rFonts w:cs="Times New Roman"/>
            </w:rPr>
            <w:t>Ing. Hedvika Adamová</w:t>
          </w:r>
        </w:sdtContent>
      </w:sdt>
    </w:p>
    <w:sdt>
      <w:sdtPr>
        <w:rPr>
          <w:rFonts w:cs="Times New Roman"/>
          <w:b/>
          <w:sz w:val="40"/>
          <w:szCs w:val="40"/>
        </w:rPr>
        <w:id w:val="1774435846"/>
        <w:placeholder>
          <w:docPart w:val="1F85AA9AA5CD4366B48B17972CE63BA4"/>
        </w:placeholder>
      </w:sdtPr>
      <w:sdtContent>
        <w:p w14:paraId="3AFED614" w14:textId="566E1964" w:rsidR="00086E86" w:rsidRPr="00F87B89" w:rsidRDefault="00000000" w:rsidP="006F18AC">
          <w:pPr>
            <w:spacing w:before="2880" w:after="960"/>
            <w:jc w:val="center"/>
            <w:rPr>
              <w:rFonts w:cs="Times New Roman"/>
              <w:b/>
              <w:sz w:val="40"/>
              <w:szCs w:val="40"/>
            </w:rPr>
          </w:pPr>
          <w:sdt>
            <w:sdtPr>
              <w:rPr>
                <w:rFonts w:cs="Times New Roman"/>
                <w:b/>
                <w:sz w:val="40"/>
                <w:szCs w:val="40"/>
              </w:rPr>
              <w:id w:val="-241413958"/>
            </w:sdtPr>
            <w:sdtContent>
              <w:r w:rsidR="0014662E" w:rsidRPr="00F87B89">
                <w:rPr>
                  <w:rFonts w:cs="Times New Roman"/>
                  <w:b/>
                  <w:sz w:val="40"/>
                  <w:szCs w:val="40"/>
                </w:rPr>
                <w:t xml:space="preserve">Změna postupů </w:t>
              </w:r>
              <w:r w:rsidR="00D25CF0">
                <w:rPr>
                  <w:rFonts w:cs="Times New Roman"/>
                  <w:b/>
                  <w:sz w:val="40"/>
                  <w:szCs w:val="40"/>
                </w:rPr>
                <w:t xml:space="preserve">přijímání a zpracování </w:t>
              </w:r>
              <w:proofErr w:type="spellStart"/>
              <w:r w:rsidR="00D25CF0">
                <w:rPr>
                  <w:rFonts w:cs="Times New Roman"/>
                  <w:b/>
                  <w:sz w:val="40"/>
                  <w:szCs w:val="40"/>
                </w:rPr>
                <w:t>compliance</w:t>
              </w:r>
              <w:proofErr w:type="spellEnd"/>
              <w:r w:rsidR="00D25CF0">
                <w:rPr>
                  <w:rFonts w:cs="Times New Roman"/>
                  <w:b/>
                  <w:sz w:val="40"/>
                  <w:szCs w:val="40"/>
                </w:rPr>
                <w:t xml:space="preserve"> podnětů</w:t>
              </w:r>
            </w:sdtContent>
          </w:sdt>
        </w:p>
      </w:sdtContent>
    </w:sdt>
    <w:p w14:paraId="5D679801" w14:textId="77777777" w:rsidR="00086E86" w:rsidRPr="00F87B89" w:rsidRDefault="00086E86" w:rsidP="006F18AC">
      <w:pPr>
        <w:spacing w:before="2880" w:after="960"/>
        <w:rPr>
          <w:rFonts w:cs="Times New Roman"/>
          <w:szCs w:val="24"/>
        </w:rPr>
      </w:pPr>
      <w:r w:rsidRPr="00F87B89">
        <w:rPr>
          <w:rFonts w:cs="Times New Roman"/>
          <w:szCs w:val="24"/>
        </w:rPr>
        <w:t>Schválil:</w:t>
      </w:r>
      <w:r w:rsidRPr="00F87B89">
        <w:rPr>
          <w:rFonts w:cs="Times New Roman"/>
          <w:szCs w:val="24"/>
        </w:rPr>
        <w:tab/>
      </w:r>
      <w:sdt>
        <w:sdtPr>
          <w:rPr>
            <w:rStyle w:val="Nadpis2Char"/>
            <w:rFonts w:cs="Times New Roman"/>
          </w:rPr>
          <w:id w:val="-581376214"/>
        </w:sdtPr>
        <w:sdtContent>
          <w:sdt>
            <w:sdtPr>
              <w:rPr>
                <w:rFonts w:cs="Times New Roman"/>
                <w:b/>
                <w:sz w:val="24"/>
              </w:rPr>
              <w:id w:val="-812253284"/>
            </w:sdtPr>
            <w:sdtContent>
              <w:r w:rsidR="006F18AC" w:rsidRPr="00F87B89">
                <w:rPr>
                  <w:rFonts w:cs="Times New Roman"/>
                </w:rPr>
                <w:t>Mgr. Jan Duspěva, předseda představenstva</w:t>
              </w:r>
            </w:sdtContent>
          </w:sdt>
        </w:sdtContent>
      </w:sdt>
    </w:p>
    <w:p w14:paraId="6A3F36ED" w14:textId="1C48A03F" w:rsidR="00086E86" w:rsidRPr="00F87B89" w:rsidRDefault="00B63A2A" w:rsidP="00E41061">
      <w:pPr>
        <w:tabs>
          <w:tab w:val="left" w:pos="5670"/>
        </w:tabs>
        <w:spacing w:before="1200"/>
        <w:ind w:left="5664" w:hanging="5664"/>
        <w:rPr>
          <w:rFonts w:cs="Times New Roman"/>
          <w:szCs w:val="24"/>
        </w:rPr>
      </w:pPr>
      <w:r w:rsidRPr="00F87B89">
        <w:rPr>
          <w:rFonts w:cs="Times New Roman"/>
          <w:szCs w:val="24"/>
        </w:rPr>
        <w:t>Správce dokumentace</w:t>
      </w:r>
      <w:r w:rsidR="00086E86" w:rsidRPr="00F87B89">
        <w:rPr>
          <w:rFonts w:cs="Times New Roman"/>
          <w:szCs w:val="24"/>
        </w:rPr>
        <w:t xml:space="preserve">: </w:t>
      </w:r>
      <w:sdt>
        <w:sdtPr>
          <w:rPr>
            <w:rFonts w:cs="Times New Roman"/>
            <w:szCs w:val="24"/>
          </w:rPr>
          <w:id w:val="162360213"/>
        </w:sdtPr>
        <w:sdtContent>
          <w:sdt>
            <w:sdtPr>
              <w:rPr>
                <w:rFonts w:cs="Times New Roman"/>
                <w:szCs w:val="24"/>
              </w:rPr>
              <w:id w:val="-929351387"/>
            </w:sdtPr>
            <w:sdtContent>
              <w:r w:rsidR="006F18AC" w:rsidRPr="00F87B89">
                <w:rPr>
                  <w:rFonts w:cs="Times New Roman"/>
                  <w:szCs w:val="24"/>
                </w:rPr>
                <w:t>JUDr. Jaroslava Jurová</w:t>
              </w:r>
            </w:sdtContent>
          </w:sdt>
        </w:sdtContent>
      </w:sdt>
      <w:r w:rsidR="00086E86" w:rsidRPr="00F87B89">
        <w:rPr>
          <w:rFonts w:cs="Times New Roman"/>
          <w:szCs w:val="24"/>
        </w:rPr>
        <w:tab/>
        <w:t xml:space="preserve">Ověřil: </w:t>
      </w:r>
      <w:sdt>
        <w:sdtPr>
          <w:rPr>
            <w:rFonts w:cs="Times New Roman"/>
            <w:szCs w:val="24"/>
          </w:rPr>
          <w:id w:val="-583300195"/>
        </w:sdtPr>
        <w:sdtContent>
          <w:sdt>
            <w:sdtPr>
              <w:rPr>
                <w:rFonts w:cs="Times New Roman"/>
                <w:szCs w:val="24"/>
              </w:rPr>
              <w:id w:val="-929196227"/>
            </w:sdtPr>
            <w:sdtContent>
              <w:r w:rsidR="006F18AC" w:rsidRPr="00F87B89">
                <w:rPr>
                  <w:rFonts w:cs="Times New Roman"/>
                  <w:szCs w:val="24"/>
                </w:rPr>
                <w:t xml:space="preserve">Ing. </w:t>
              </w:r>
              <w:r w:rsidR="00E41061">
                <w:rPr>
                  <w:rFonts w:cs="Times New Roman"/>
                  <w:szCs w:val="24"/>
                </w:rPr>
                <w:t>Helena Hostková, místopředsedkyně představenstva</w:t>
              </w:r>
            </w:sdtContent>
          </w:sdt>
        </w:sdtContent>
      </w:sdt>
    </w:p>
    <w:p w14:paraId="162B16C4" w14:textId="7D151BEC" w:rsidR="004A1D9D" w:rsidRPr="00F87B89" w:rsidRDefault="006F18AC" w:rsidP="00724241">
      <w:pPr>
        <w:tabs>
          <w:tab w:val="left" w:pos="5670"/>
        </w:tabs>
        <w:spacing w:before="240"/>
        <w:rPr>
          <w:rFonts w:cs="Times New Roman"/>
          <w:szCs w:val="24"/>
        </w:rPr>
      </w:pPr>
      <w:r w:rsidRPr="00F87B89">
        <w:rPr>
          <w:rFonts w:cs="Times New Roman"/>
          <w:szCs w:val="24"/>
        </w:rPr>
        <w:t>Datum účinnosti:</w:t>
      </w:r>
      <w:r w:rsidR="00B103C8" w:rsidRPr="00F87B89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id w:val="736283245"/>
        </w:sdtPr>
        <w:sdtContent>
          <w:r w:rsidR="00D25CF0">
            <w:rPr>
              <w:rFonts w:cs="Times New Roman"/>
              <w:szCs w:val="24"/>
            </w:rPr>
            <w:t>1.8.2023</w:t>
          </w:r>
        </w:sdtContent>
      </w:sdt>
      <w:r w:rsidR="00724241" w:rsidRPr="00F87B89">
        <w:rPr>
          <w:rFonts w:cs="Times New Roman"/>
          <w:szCs w:val="24"/>
        </w:rPr>
        <w:tab/>
      </w:r>
      <w:r w:rsidR="00086E86" w:rsidRPr="00F87B89">
        <w:rPr>
          <w:rFonts w:cs="Times New Roman"/>
          <w:szCs w:val="24"/>
        </w:rPr>
        <w:t>Výtisk číslo</w:t>
      </w:r>
      <w:proofErr w:type="gramStart"/>
      <w:r w:rsidR="00086E86" w:rsidRPr="00F87B89">
        <w:rPr>
          <w:rFonts w:cs="Times New Roman"/>
          <w:szCs w:val="24"/>
        </w:rPr>
        <w:t xml:space="preserve">: </w:t>
      </w:r>
      <w:r w:rsidR="00D25CF0">
        <w:rPr>
          <w:rFonts w:cs="Times New Roman"/>
          <w:szCs w:val="24"/>
        </w:rPr>
        <w:t>.</w:t>
      </w:r>
      <w:proofErr w:type="gramEnd"/>
    </w:p>
    <w:p w14:paraId="0E150990" w14:textId="77777777" w:rsidR="003E715D" w:rsidRPr="00F87B89" w:rsidRDefault="003E715D" w:rsidP="003E715D">
      <w:pPr>
        <w:spacing w:before="1200"/>
        <w:rPr>
          <w:rFonts w:cs="Times New Roman"/>
          <w:color w:val="808080" w:themeColor="background1" w:themeShade="80"/>
          <w:szCs w:val="24"/>
        </w:rPr>
      </w:pPr>
      <w:r w:rsidRPr="00F87B89">
        <w:rPr>
          <w:rFonts w:cs="Times New Roman"/>
          <w:color w:val="808080" w:themeColor="background1" w:themeShade="80"/>
          <w:szCs w:val="24"/>
        </w:rPr>
        <w:t>Tento dokument je určen pro vnitřní potřebu společnosti. Předávání, rozmnožování a sdělení obsahu není povoleno, pokud to není výslovně odsouhlaseno správcem dokumentu. Výtisk předaný třetí osobě musí být označen jako “</w:t>
      </w:r>
      <w:r w:rsidRPr="00F87B89">
        <w:rPr>
          <w:rFonts w:cs="Times New Roman"/>
          <w:b/>
          <w:bCs/>
          <w:color w:val="808080" w:themeColor="background1" w:themeShade="80"/>
          <w:szCs w:val="24"/>
        </w:rPr>
        <w:t>Neřízený dokument – Pouze pro informaci“.</w:t>
      </w:r>
    </w:p>
    <w:p w14:paraId="581CA12B" w14:textId="77777777" w:rsidR="00255C9B" w:rsidRPr="00F87B89" w:rsidRDefault="00255C9B">
      <w:pPr>
        <w:rPr>
          <w:rFonts w:cs="Times New Roman"/>
          <w:szCs w:val="24"/>
        </w:rPr>
      </w:pPr>
    </w:p>
    <w:p w14:paraId="5D5FCFE0" w14:textId="77777777" w:rsidR="00D913B7" w:rsidRPr="00F87B89" w:rsidRDefault="00D913B7">
      <w:pPr>
        <w:rPr>
          <w:rFonts w:cs="Times New Roman"/>
          <w:szCs w:val="24"/>
        </w:rPr>
      </w:pPr>
    </w:p>
    <w:p w14:paraId="3FB6BBBC" w14:textId="77777777" w:rsidR="006F18AC" w:rsidRPr="00F87B89" w:rsidRDefault="006F18AC">
      <w:pPr>
        <w:spacing w:after="200" w:line="276" w:lineRule="auto"/>
        <w:jc w:val="left"/>
        <w:rPr>
          <w:rFonts w:cs="Times New Roman"/>
          <w:szCs w:val="24"/>
        </w:rPr>
      </w:pPr>
      <w:r w:rsidRPr="00F87B89">
        <w:rPr>
          <w:rFonts w:cs="Times New Roman"/>
          <w:szCs w:val="24"/>
        </w:rPr>
        <w:br w:type="page"/>
      </w:r>
    </w:p>
    <w:p w14:paraId="604D02B2" w14:textId="77777777" w:rsidR="00F53EDD" w:rsidRPr="00F87B89" w:rsidRDefault="00255C9B" w:rsidP="003A7B66">
      <w:pPr>
        <w:ind w:left="4956" w:firstLine="709"/>
        <w:rPr>
          <w:rFonts w:cs="Times New Roman"/>
          <w:szCs w:val="24"/>
        </w:rPr>
      </w:pPr>
      <w:r w:rsidRPr="00F87B89">
        <w:rPr>
          <w:rFonts w:cs="Times New Roman"/>
          <w:szCs w:val="24"/>
        </w:rPr>
        <w:lastRenderedPageBreak/>
        <w:t>Celkový počet stran:</w:t>
      </w:r>
      <w:r w:rsidR="009B55EA" w:rsidRPr="00F87B89">
        <w:rPr>
          <w:rFonts w:cs="Times New Roman"/>
          <w:szCs w:val="24"/>
        </w:rPr>
        <w:t xml:space="preserve"> </w:t>
      </w:r>
      <w:r w:rsidR="00A76C74">
        <w:rPr>
          <w:rFonts w:cs="Times New Roman"/>
          <w:szCs w:val="24"/>
        </w:rPr>
        <w:t>5</w:t>
      </w:r>
    </w:p>
    <w:p w14:paraId="056D59FC" w14:textId="77777777" w:rsidR="00255C9B" w:rsidRPr="00F87B89" w:rsidRDefault="00255C9B" w:rsidP="003A7B66">
      <w:pPr>
        <w:ind w:left="4956" w:firstLine="709"/>
        <w:rPr>
          <w:rFonts w:cs="Times New Roman"/>
          <w:szCs w:val="24"/>
        </w:rPr>
      </w:pPr>
      <w:r w:rsidRPr="00F87B89">
        <w:rPr>
          <w:rFonts w:cs="Times New Roman"/>
          <w:szCs w:val="24"/>
        </w:rPr>
        <w:t>Celkový počet</w:t>
      </w:r>
      <w:r w:rsidR="00FB5281" w:rsidRPr="00F87B89">
        <w:rPr>
          <w:rFonts w:cs="Times New Roman"/>
          <w:szCs w:val="24"/>
        </w:rPr>
        <w:t xml:space="preserve"> stran</w:t>
      </w:r>
      <w:r w:rsidRPr="00F87B89">
        <w:rPr>
          <w:rFonts w:cs="Times New Roman"/>
          <w:szCs w:val="24"/>
        </w:rPr>
        <w:t xml:space="preserve"> příloh:</w:t>
      </w:r>
      <w:r w:rsidR="009B55EA" w:rsidRPr="00F87B89">
        <w:rPr>
          <w:rFonts w:cs="Times New Roman"/>
          <w:szCs w:val="24"/>
        </w:rPr>
        <w:t xml:space="preserve"> 0</w:t>
      </w:r>
    </w:p>
    <w:sdt>
      <w:sdtPr>
        <w:rPr>
          <w:rFonts w:ascii="Franklin Gothic Book" w:eastAsiaTheme="minorEastAsia" w:hAnsi="Franklin Gothic Book" w:cstheme="minorBidi"/>
          <w:b w:val="0"/>
          <w:bCs w:val="0"/>
          <w:color w:val="auto"/>
          <w:sz w:val="24"/>
          <w:szCs w:val="22"/>
        </w:rPr>
        <w:id w:val="-405529856"/>
        <w:docPartObj>
          <w:docPartGallery w:val="Table of Contents"/>
          <w:docPartUnique/>
        </w:docPartObj>
      </w:sdtPr>
      <w:sdtEndPr>
        <w:rPr>
          <w:sz w:val="22"/>
        </w:rPr>
      </w:sdtEndPr>
      <w:sdtContent>
        <w:p w14:paraId="4F21BA90" w14:textId="77777777" w:rsidR="0054686F" w:rsidRPr="00A76C74" w:rsidRDefault="0054686F">
          <w:pPr>
            <w:pStyle w:val="Nadpisobsahu"/>
            <w:rPr>
              <w:rFonts w:ascii="Franklin Gothic Book" w:hAnsi="Franklin Gothic Book"/>
              <w:color w:val="auto"/>
            </w:rPr>
          </w:pPr>
          <w:r w:rsidRPr="00A76C74">
            <w:rPr>
              <w:rFonts w:ascii="Franklin Gothic Book" w:hAnsi="Franklin Gothic Book"/>
              <w:color w:val="auto"/>
            </w:rPr>
            <w:t>Obsah</w:t>
          </w:r>
        </w:p>
        <w:p w14:paraId="5AA20DE4" w14:textId="347B5EE9" w:rsidR="00367CE7" w:rsidRDefault="0054686F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hAnsiTheme="minorHAnsi"/>
              <w:noProof/>
            </w:rPr>
          </w:pPr>
          <w:r w:rsidRPr="00F87B89">
            <w:fldChar w:fldCharType="begin"/>
          </w:r>
          <w:r w:rsidRPr="00F87B89">
            <w:instrText xml:space="preserve"> TOC \o "1-3" \h \z \u </w:instrText>
          </w:r>
          <w:r w:rsidRPr="00F87B89">
            <w:fldChar w:fldCharType="separate"/>
          </w:r>
          <w:hyperlink w:anchor="_Toc141645042" w:history="1">
            <w:r w:rsidR="00367CE7" w:rsidRPr="003201AF">
              <w:rPr>
                <w:rStyle w:val="Hypertextovodkaz"/>
                <w:noProof/>
              </w:rPr>
              <w:t>1.</w:t>
            </w:r>
            <w:r w:rsidR="00367CE7">
              <w:rPr>
                <w:rFonts w:asciiTheme="minorHAnsi" w:hAnsiTheme="minorHAnsi"/>
                <w:noProof/>
              </w:rPr>
              <w:tab/>
            </w:r>
            <w:r w:rsidR="00367CE7" w:rsidRPr="003201AF">
              <w:rPr>
                <w:rStyle w:val="Hypertextovodkaz"/>
                <w:noProof/>
              </w:rPr>
              <w:t>Účel</w:t>
            </w:r>
            <w:r w:rsidR="00367CE7">
              <w:rPr>
                <w:noProof/>
                <w:webHidden/>
              </w:rPr>
              <w:tab/>
            </w:r>
            <w:r w:rsidR="00367CE7">
              <w:rPr>
                <w:noProof/>
                <w:webHidden/>
              </w:rPr>
              <w:fldChar w:fldCharType="begin"/>
            </w:r>
            <w:r w:rsidR="00367CE7">
              <w:rPr>
                <w:noProof/>
                <w:webHidden/>
              </w:rPr>
              <w:instrText xml:space="preserve"> PAGEREF _Toc141645042 \h </w:instrText>
            </w:r>
            <w:r w:rsidR="00367CE7">
              <w:rPr>
                <w:noProof/>
                <w:webHidden/>
              </w:rPr>
            </w:r>
            <w:r w:rsidR="00367CE7">
              <w:rPr>
                <w:noProof/>
                <w:webHidden/>
              </w:rPr>
              <w:fldChar w:fldCharType="separate"/>
            </w:r>
            <w:r w:rsidR="007B5299">
              <w:rPr>
                <w:noProof/>
                <w:webHidden/>
              </w:rPr>
              <w:t>3</w:t>
            </w:r>
            <w:r w:rsidR="00367CE7">
              <w:rPr>
                <w:noProof/>
                <w:webHidden/>
              </w:rPr>
              <w:fldChar w:fldCharType="end"/>
            </w:r>
          </w:hyperlink>
        </w:p>
        <w:p w14:paraId="15FBCDEE" w14:textId="27BE3057" w:rsidR="00367CE7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hAnsiTheme="minorHAnsi"/>
              <w:noProof/>
            </w:rPr>
          </w:pPr>
          <w:hyperlink w:anchor="_Toc141645043" w:history="1">
            <w:r w:rsidR="00367CE7" w:rsidRPr="003201AF">
              <w:rPr>
                <w:rStyle w:val="Hypertextovodkaz"/>
                <w:noProof/>
              </w:rPr>
              <w:t>2.</w:t>
            </w:r>
            <w:r w:rsidR="00367CE7">
              <w:rPr>
                <w:rFonts w:asciiTheme="minorHAnsi" w:hAnsiTheme="minorHAnsi"/>
                <w:noProof/>
              </w:rPr>
              <w:tab/>
            </w:r>
            <w:r w:rsidR="00367CE7" w:rsidRPr="003201AF">
              <w:rPr>
                <w:rStyle w:val="Hypertextovodkaz"/>
                <w:noProof/>
              </w:rPr>
              <w:t>Působnost</w:t>
            </w:r>
            <w:r w:rsidR="00367CE7">
              <w:rPr>
                <w:noProof/>
                <w:webHidden/>
              </w:rPr>
              <w:tab/>
            </w:r>
            <w:r w:rsidR="00367CE7">
              <w:rPr>
                <w:noProof/>
                <w:webHidden/>
              </w:rPr>
              <w:fldChar w:fldCharType="begin"/>
            </w:r>
            <w:r w:rsidR="00367CE7">
              <w:rPr>
                <w:noProof/>
                <w:webHidden/>
              </w:rPr>
              <w:instrText xml:space="preserve"> PAGEREF _Toc141645043 \h </w:instrText>
            </w:r>
            <w:r w:rsidR="00367CE7">
              <w:rPr>
                <w:noProof/>
                <w:webHidden/>
              </w:rPr>
            </w:r>
            <w:r w:rsidR="00367CE7">
              <w:rPr>
                <w:noProof/>
                <w:webHidden/>
              </w:rPr>
              <w:fldChar w:fldCharType="separate"/>
            </w:r>
            <w:r w:rsidR="007B5299">
              <w:rPr>
                <w:noProof/>
                <w:webHidden/>
              </w:rPr>
              <w:t>3</w:t>
            </w:r>
            <w:r w:rsidR="00367CE7">
              <w:rPr>
                <w:noProof/>
                <w:webHidden/>
              </w:rPr>
              <w:fldChar w:fldCharType="end"/>
            </w:r>
          </w:hyperlink>
        </w:p>
        <w:p w14:paraId="7817DEBA" w14:textId="38D88FA3" w:rsidR="00367CE7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hAnsiTheme="minorHAnsi"/>
              <w:noProof/>
            </w:rPr>
          </w:pPr>
          <w:hyperlink w:anchor="_Toc141645044" w:history="1">
            <w:r w:rsidR="00367CE7" w:rsidRPr="003201AF">
              <w:rPr>
                <w:rStyle w:val="Hypertextovodkaz"/>
                <w:noProof/>
              </w:rPr>
              <w:t>3.</w:t>
            </w:r>
            <w:r w:rsidR="00367CE7">
              <w:rPr>
                <w:rFonts w:asciiTheme="minorHAnsi" w:hAnsiTheme="minorHAnsi"/>
                <w:noProof/>
              </w:rPr>
              <w:tab/>
            </w:r>
            <w:r w:rsidR="00367CE7" w:rsidRPr="003201AF">
              <w:rPr>
                <w:rStyle w:val="Hypertextovodkaz"/>
                <w:noProof/>
              </w:rPr>
              <w:t>Textová část</w:t>
            </w:r>
            <w:r w:rsidR="00367CE7">
              <w:rPr>
                <w:noProof/>
                <w:webHidden/>
              </w:rPr>
              <w:tab/>
            </w:r>
            <w:r w:rsidR="00367CE7">
              <w:rPr>
                <w:noProof/>
                <w:webHidden/>
              </w:rPr>
              <w:fldChar w:fldCharType="begin"/>
            </w:r>
            <w:r w:rsidR="00367CE7">
              <w:rPr>
                <w:noProof/>
                <w:webHidden/>
              </w:rPr>
              <w:instrText xml:space="preserve"> PAGEREF _Toc141645044 \h </w:instrText>
            </w:r>
            <w:r w:rsidR="00367CE7">
              <w:rPr>
                <w:noProof/>
                <w:webHidden/>
              </w:rPr>
            </w:r>
            <w:r w:rsidR="00367CE7">
              <w:rPr>
                <w:noProof/>
                <w:webHidden/>
              </w:rPr>
              <w:fldChar w:fldCharType="separate"/>
            </w:r>
            <w:r w:rsidR="007B5299">
              <w:rPr>
                <w:noProof/>
                <w:webHidden/>
              </w:rPr>
              <w:t>3</w:t>
            </w:r>
            <w:r w:rsidR="00367CE7">
              <w:rPr>
                <w:noProof/>
                <w:webHidden/>
              </w:rPr>
              <w:fldChar w:fldCharType="end"/>
            </w:r>
          </w:hyperlink>
        </w:p>
        <w:p w14:paraId="46C87969" w14:textId="36572A65" w:rsidR="00367CE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</w:rPr>
          </w:pPr>
          <w:hyperlink w:anchor="_Toc141645045" w:history="1">
            <w:r w:rsidR="00367CE7" w:rsidRPr="003201AF">
              <w:rPr>
                <w:rStyle w:val="Hypertextovodkaz"/>
                <w:noProof/>
              </w:rPr>
              <w:t>3.1</w:t>
            </w:r>
            <w:r w:rsidR="00367CE7">
              <w:rPr>
                <w:rFonts w:asciiTheme="minorHAnsi" w:hAnsiTheme="minorHAnsi"/>
                <w:noProof/>
              </w:rPr>
              <w:tab/>
            </w:r>
            <w:r w:rsidR="00367CE7" w:rsidRPr="003201AF">
              <w:rPr>
                <w:rStyle w:val="Hypertextovodkaz"/>
                <w:noProof/>
              </w:rPr>
              <w:t>Definice pojmů</w:t>
            </w:r>
            <w:r w:rsidR="00367CE7">
              <w:rPr>
                <w:noProof/>
                <w:webHidden/>
              </w:rPr>
              <w:tab/>
            </w:r>
            <w:r w:rsidR="00367CE7">
              <w:rPr>
                <w:noProof/>
                <w:webHidden/>
              </w:rPr>
              <w:fldChar w:fldCharType="begin"/>
            </w:r>
            <w:r w:rsidR="00367CE7">
              <w:rPr>
                <w:noProof/>
                <w:webHidden/>
              </w:rPr>
              <w:instrText xml:space="preserve"> PAGEREF _Toc141645045 \h </w:instrText>
            </w:r>
            <w:r w:rsidR="00367CE7">
              <w:rPr>
                <w:noProof/>
                <w:webHidden/>
              </w:rPr>
            </w:r>
            <w:r w:rsidR="00367CE7">
              <w:rPr>
                <w:noProof/>
                <w:webHidden/>
              </w:rPr>
              <w:fldChar w:fldCharType="separate"/>
            </w:r>
            <w:r w:rsidR="007B5299">
              <w:rPr>
                <w:noProof/>
                <w:webHidden/>
              </w:rPr>
              <w:t>3</w:t>
            </w:r>
            <w:r w:rsidR="00367CE7">
              <w:rPr>
                <w:noProof/>
                <w:webHidden/>
              </w:rPr>
              <w:fldChar w:fldCharType="end"/>
            </w:r>
          </w:hyperlink>
        </w:p>
        <w:p w14:paraId="13E68418" w14:textId="749ECAAA" w:rsidR="00367CE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</w:rPr>
          </w:pPr>
          <w:hyperlink w:anchor="_Toc141645046" w:history="1">
            <w:r w:rsidR="00367CE7" w:rsidRPr="003201AF">
              <w:rPr>
                <w:rStyle w:val="Hypertextovodkaz"/>
                <w:noProof/>
              </w:rPr>
              <w:t>3.2</w:t>
            </w:r>
            <w:r w:rsidR="00367CE7">
              <w:rPr>
                <w:rFonts w:asciiTheme="minorHAnsi" w:hAnsiTheme="minorHAnsi"/>
                <w:noProof/>
              </w:rPr>
              <w:tab/>
            </w:r>
            <w:r w:rsidR="00367CE7" w:rsidRPr="003201AF">
              <w:rPr>
                <w:rStyle w:val="Hypertextovodkaz"/>
                <w:noProof/>
              </w:rPr>
              <w:t>Příjem a posouzení oznámení</w:t>
            </w:r>
            <w:r w:rsidR="00367CE7">
              <w:rPr>
                <w:noProof/>
                <w:webHidden/>
              </w:rPr>
              <w:tab/>
            </w:r>
            <w:r w:rsidR="00367CE7">
              <w:rPr>
                <w:noProof/>
                <w:webHidden/>
              </w:rPr>
              <w:fldChar w:fldCharType="begin"/>
            </w:r>
            <w:r w:rsidR="00367CE7">
              <w:rPr>
                <w:noProof/>
                <w:webHidden/>
              </w:rPr>
              <w:instrText xml:space="preserve"> PAGEREF _Toc141645046 \h </w:instrText>
            </w:r>
            <w:r w:rsidR="00367CE7">
              <w:rPr>
                <w:noProof/>
                <w:webHidden/>
              </w:rPr>
            </w:r>
            <w:r w:rsidR="00367CE7">
              <w:rPr>
                <w:noProof/>
                <w:webHidden/>
              </w:rPr>
              <w:fldChar w:fldCharType="separate"/>
            </w:r>
            <w:r w:rsidR="007B5299">
              <w:rPr>
                <w:noProof/>
                <w:webHidden/>
              </w:rPr>
              <w:t>3</w:t>
            </w:r>
            <w:r w:rsidR="00367CE7">
              <w:rPr>
                <w:noProof/>
                <w:webHidden/>
              </w:rPr>
              <w:fldChar w:fldCharType="end"/>
            </w:r>
          </w:hyperlink>
        </w:p>
        <w:p w14:paraId="0D66431F" w14:textId="2DA018C2" w:rsidR="00367CE7" w:rsidRDefault="00000000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</w:rPr>
          </w:pPr>
          <w:hyperlink w:anchor="_Toc141645047" w:history="1">
            <w:r w:rsidR="00367CE7" w:rsidRPr="003201AF">
              <w:rPr>
                <w:rStyle w:val="Hypertextovodkaz"/>
                <w:noProof/>
              </w:rPr>
              <w:t>3.2.1</w:t>
            </w:r>
            <w:r w:rsidR="00367CE7">
              <w:rPr>
                <w:rFonts w:asciiTheme="minorHAnsi" w:hAnsiTheme="minorHAnsi"/>
                <w:noProof/>
              </w:rPr>
              <w:tab/>
            </w:r>
            <w:r w:rsidR="00367CE7" w:rsidRPr="003201AF">
              <w:rPr>
                <w:rStyle w:val="Hypertextovodkaz"/>
                <w:noProof/>
              </w:rPr>
              <w:t>Oznámení spadající pod zákon o ochraně oznamovatelů</w:t>
            </w:r>
            <w:r w:rsidR="00367CE7">
              <w:rPr>
                <w:noProof/>
                <w:webHidden/>
              </w:rPr>
              <w:tab/>
            </w:r>
            <w:r w:rsidR="00367CE7">
              <w:rPr>
                <w:noProof/>
                <w:webHidden/>
              </w:rPr>
              <w:fldChar w:fldCharType="begin"/>
            </w:r>
            <w:r w:rsidR="00367CE7">
              <w:rPr>
                <w:noProof/>
                <w:webHidden/>
              </w:rPr>
              <w:instrText xml:space="preserve"> PAGEREF _Toc141645047 \h </w:instrText>
            </w:r>
            <w:r w:rsidR="00367CE7">
              <w:rPr>
                <w:noProof/>
                <w:webHidden/>
              </w:rPr>
            </w:r>
            <w:r w:rsidR="00367CE7">
              <w:rPr>
                <w:noProof/>
                <w:webHidden/>
              </w:rPr>
              <w:fldChar w:fldCharType="separate"/>
            </w:r>
            <w:r w:rsidR="007B5299">
              <w:rPr>
                <w:noProof/>
                <w:webHidden/>
              </w:rPr>
              <w:t>3</w:t>
            </w:r>
            <w:r w:rsidR="00367CE7">
              <w:rPr>
                <w:noProof/>
                <w:webHidden/>
              </w:rPr>
              <w:fldChar w:fldCharType="end"/>
            </w:r>
          </w:hyperlink>
        </w:p>
        <w:p w14:paraId="2729AACB" w14:textId="1ABE9787" w:rsidR="00367CE7" w:rsidRDefault="00000000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</w:rPr>
          </w:pPr>
          <w:hyperlink w:anchor="_Toc141645048" w:history="1">
            <w:r w:rsidR="00367CE7" w:rsidRPr="003201AF">
              <w:rPr>
                <w:rStyle w:val="Hypertextovodkaz"/>
                <w:noProof/>
              </w:rPr>
              <w:t>3.2.2</w:t>
            </w:r>
            <w:r w:rsidR="00367CE7">
              <w:rPr>
                <w:rFonts w:asciiTheme="minorHAnsi" w:hAnsiTheme="minorHAnsi"/>
                <w:noProof/>
              </w:rPr>
              <w:tab/>
            </w:r>
            <w:r w:rsidR="00367CE7" w:rsidRPr="003201AF">
              <w:rPr>
                <w:rStyle w:val="Hypertextovodkaz"/>
                <w:noProof/>
              </w:rPr>
              <w:t>Oznámení nespadající pod zákon o ochraně oznamovatelů</w:t>
            </w:r>
            <w:r w:rsidR="00367CE7">
              <w:rPr>
                <w:noProof/>
                <w:webHidden/>
              </w:rPr>
              <w:tab/>
            </w:r>
            <w:r w:rsidR="00367CE7">
              <w:rPr>
                <w:noProof/>
                <w:webHidden/>
              </w:rPr>
              <w:fldChar w:fldCharType="begin"/>
            </w:r>
            <w:r w:rsidR="00367CE7">
              <w:rPr>
                <w:noProof/>
                <w:webHidden/>
              </w:rPr>
              <w:instrText xml:space="preserve"> PAGEREF _Toc141645048 \h </w:instrText>
            </w:r>
            <w:r w:rsidR="00367CE7">
              <w:rPr>
                <w:noProof/>
                <w:webHidden/>
              </w:rPr>
            </w:r>
            <w:r w:rsidR="00367CE7">
              <w:rPr>
                <w:noProof/>
                <w:webHidden/>
              </w:rPr>
              <w:fldChar w:fldCharType="separate"/>
            </w:r>
            <w:r w:rsidR="007B5299">
              <w:rPr>
                <w:noProof/>
                <w:webHidden/>
              </w:rPr>
              <w:t>4</w:t>
            </w:r>
            <w:r w:rsidR="00367CE7">
              <w:rPr>
                <w:noProof/>
                <w:webHidden/>
              </w:rPr>
              <w:fldChar w:fldCharType="end"/>
            </w:r>
          </w:hyperlink>
        </w:p>
        <w:p w14:paraId="0489FFDF" w14:textId="3ABB2043" w:rsidR="00367CE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</w:rPr>
          </w:pPr>
          <w:hyperlink w:anchor="_Toc141645049" w:history="1">
            <w:r w:rsidR="00367CE7" w:rsidRPr="003201AF">
              <w:rPr>
                <w:rStyle w:val="Hypertextovodkaz"/>
                <w:noProof/>
              </w:rPr>
              <w:t>3.3</w:t>
            </w:r>
            <w:r w:rsidR="00367CE7">
              <w:rPr>
                <w:rFonts w:asciiTheme="minorHAnsi" w:hAnsiTheme="minorHAnsi"/>
                <w:noProof/>
              </w:rPr>
              <w:tab/>
            </w:r>
            <w:r w:rsidR="00367CE7" w:rsidRPr="003201AF">
              <w:rPr>
                <w:rStyle w:val="Hypertextovodkaz"/>
                <w:noProof/>
              </w:rPr>
              <w:t>Povinnosti příslušné osoby</w:t>
            </w:r>
            <w:r w:rsidR="00367CE7">
              <w:rPr>
                <w:noProof/>
                <w:webHidden/>
              </w:rPr>
              <w:tab/>
            </w:r>
            <w:r w:rsidR="00367CE7">
              <w:rPr>
                <w:noProof/>
                <w:webHidden/>
              </w:rPr>
              <w:fldChar w:fldCharType="begin"/>
            </w:r>
            <w:r w:rsidR="00367CE7">
              <w:rPr>
                <w:noProof/>
                <w:webHidden/>
              </w:rPr>
              <w:instrText xml:space="preserve"> PAGEREF _Toc141645049 \h </w:instrText>
            </w:r>
            <w:r w:rsidR="00367CE7">
              <w:rPr>
                <w:noProof/>
                <w:webHidden/>
              </w:rPr>
            </w:r>
            <w:r w:rsidR="00367CE7">
              <w:rPr>
                <w:noProof/>
                <w:webHidden/>
              </w:rPr>
              <w:fldChar w:fldCharType="separate"/>
            </w:r>
            <w:r w:rsidR="007B5299">
              <w:rPr>
                <w:noProof/>
                <w:webHidden/>
              </w:rPr>
              <w:t>4</w:t>
            </w:r>
            <w:r w:rsidR="00367CE7">
              <w:rPr>
                <w:noProof/>
                <w:webHidden/>
              </w:rPr>
              <w:fldChar w:fldCharType="end"/>
            </w:r>
          </w:hyperlink>
        </w:p>
        <w:p w14:paraId="3D29C47C" w14:textId="78CC0CC8" w:rsidR="00367CE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</w:rPr>
          </w:pPr>
          <w:hyperlink w:anchor="_Toc141645050" w:history="1">
            <w:r w:rsidR="00367CE7" w:rsidRPr="003201AF">
              <w:rPr>
                <w:rStyle w:val="Hypertextovodkaz"/>
                <w:noProof/>
              </w:rPr>
              <w:t>3.4</w:t>
            </w:r>
            <w:r w:rsidR="00367CE7">
              <w:rPr>
                <w:rFonts w:asciiTheme="minorHAnsi" w:hAnsiTheme="minorHAnsi"/>
                <w:noProof/>
              </w:rPr>
              <w:tab/>
            </w:r>
            <w:r w:rsidR="00367CE7" w:rsidRPr="003201AF">
              <w:rPr>
                <w:rStyle w:val="Hypertextovodkaz"/>
                <w:noProof/>
              </w:rPr>
              <w:t>Povinnosti ostatních zaměstnanců</w:t>
            </w:r>
            <w:r w:rsidR="00367CE7">
              <w:rPr>
                <w:noProof/>
                <w:webHidden/>
              </w:rPr>
              <w:tab/>
            </w:r>
            <w:r w:rsidR="00367CE7">
              <w:rPr>
                <w:noProof/>
                <w:webHidden/>
              </w:rPr>
              <w:fldChar w:fldCharType="begin"/>
            </w:r>
            <w:r w:rsidR="00367CE7">
              <w:rPr>
                <w:noProof/>
                <w:webHidden/>
              </w:rPr>
              <w:instrText xml:space="preserve"> PAGEREF _Toc141645050 \h </w:instrText>
            </w:r>
            <w:r w:rsidR="00367CE7">
              <w:rPr>
                <w:noProof/>
                <w:webHidden/>
              </w:rPr>
            </w:r>
            <w:r w:rsidR="00367CE7">
              <w:rPr>
                <w:noProof/>
                <w:webHidden/>
              </w:rPr>
              <w:fldChar w:fldCharType="separate"/>
            </w:r>
            <w:r w:rsidR="007B5299">
              <w:rPr>
                <w:noProof/>
                <w:webHidden/>
              </w:rPr>
              <w:t>4</w:t>
            </w:r>
            <w:r w:rsidR="00367CE7">
              <w:rPr>
                <w:noProof/>
                <w:webHidden/>
              </w:rPr>
              <w:fldChar w:fldCharType="end"/>
            </w:r>
          </w:hyperlink>
        </w:p>
        <w:p w14:paraId="0663A4EA" w14:textId="49276AA3" w:rsidR="00367CE7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hAnsiTheme="minorHAnsi"/>
              <w:noProof/>
            </w:rPr>
          </w:pPr>
          <w:hyperlink w:anchor="_Toc141645051" w:history="1">
            <w:r w:rsidR="00367CE7" w:rsidRPr="003201AF">
              <w:rPr>
                <w:rStyle w:val="Hypertextovodkaz"/>
                <w:noProof/>
              </w:rPr>
              <w:t>4.</w:t>
            </w:r>
            <w:r w:rsidR="00367CE7">
              <w:rPr>
                <w:rFonts w:asciiTheme="minorHAnsi" w:hAnsiTheme="minorHAnsi"/>
                <w:noProof/>
              </w:rPr>
              <w:tab/>
            </w:r>
            <w:r w:rsidR="00367CE7" w:rsidRPr="003201AF">
              <w:rPr>
                <w:rStyle w:val="Hypertextovodkaz"/>
                <w:noProof/>
              </w:rPr>
              <w:t>Pravomoci a odpovědnosti</w:t>
            </w:r>
            <w:r w:rsidR="00367CE7">
              <w:rPr>
                <w:noProof/>
                <w:webHidden/>
              </w:rPr>
              <w:tab/>
            </w:r>
            <w:r w:rsidR="00367CE7">
              <w:rPr>
                <w:noProof/>
                <w:webHidden/>
              </w:rPr>
              <w:fldChar w:fldCharType="begin"/>
            </w:r>
            <w:r w:rsidR="00367CE7">
              <w:rPr>
                <w:noProof/>
                <w:webHidden/>
              </w:rPr>
              <w:instrText xml:space="preserve"> PAGEREF _Toc141645051 \h </w:instrText>
            </w:r>
            <w:r w:rsidR="00367CE7">
              <w:rPr>
                <w:noProof/>
                <w:webHidden/>
              </w:rPr>
            </w:r>
            <w:r w:rsidR="00367CE7">
              <w:rPr>
                <w:noProof/>
                <w:webHidden/>
              </w:rPr>
              <w:fldChar w:fldCharType="separate"/>
            </w:r>
            <w:r w:rsidR="007B5299">
              <w:rPr>
                <w:noProof/>
                <w:webHidden/>
              </w:rPr>
              <w:t>4</w:t>
            </w:r>
            <w:r w:rsidR="00367CE7">
              <w:rPr>
                <w:noProof/>
                <w:webHidden/>
              </w:rPr>
              <w:fldChar w:fldCharType="end"/>
            </w:r>
          </w:hyperlink>
        </w:p>
        <w:p w14:paraId="37BA4CA5" w14:textId="20AE005F" w:rsidR="00367CE7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</w:rPr>
          </w:pPr>
          <w:hyperlink w:anchor="_Toc141645052" w:history="1">
            <w:r w:rsidR="00367CE7" w:rsidRPr="003201AF">
              <w:rPr>
                <w:rStyle w:val="Hypertextovodkaz"/>
                <w:noProof/>
              </w:rPr>
              <w:t>4.1</w:t>
            </w:r>
            <w:r w:rsidR="00367CE7">
              <w:rPr>
                <w:rFonts w:asciiTheme="minorHAnsi" w:hAnsiTheme="minorHAnsi"/>
                <w:noProof/>
              </w:rPr>
              <w:tab/>
            </w:r>
            <w:r w:rsidR="00367CE7" w:rsidRPr="003201AF">
              <w:rPr>
                <w:rStyle w:val="Hypertextovodkaz"/>
                <w:noProof/>
              </w:rPr>
              <w:t>Stanovení způsobu a odpovědnostní za zpracování podprocesů</w:t>
            </w:r>
            <w:r w:rsidR="00367CE7">
              <w:rPr>
                <w:noProof/>
                <w:webHidden/>
              </w:rPr>
              <w:tab/>
            </w:r>
            <w:r w:rsidR="00367CE7">
              <w:rPr>
                <w:noProof/>
                <w:webHidden/>
              </w:rPr>
              <w:fldChar w:fldCharType="begin"/>
            </w:r>
            <w:r w:rsidR="00367CE7">
              <w:rPr>
                <w:noProof/>
                <w:webHidden/>
              </w:rPr>
              <w:instrText xml:space="preserve"> PAGEREF _Toc141645052 \h </w:instrText>
            </w:r>
            <w:r w:rsidR="00367CE7">
              <w:rPr>
                <w:noProof/>
                <w:webHidden/>
              </w:rPr>
            </w:r>
            <w:r w:rsidR="00367CE7">
              <w:rPr>
                <w:noProof/>
                <w:webHidden/>
              </w:rPr>
              <w:fldChar w:fldCharType="separate"/>
            </w:r>
            <w:r w:rsidR="007B5299">
              <w:rPr>
                <w:noProof/>
                <w:webHidden/>
              </w:rPr>
              <w:t>4</w:t>
            </w:r>
            <w:r w:rsidR="00367CE7">
              <w:rPr>
                <w:noProof/>
                <w:webHidden/>
              </w:rPr>
              <w:fldChar w:fldCharType="end"/>
            </w:r>
          </w:hyperlink>
        </w:p>
        <w:p w14:paraId="011B3328" w14:textId="13416101" w:rsidR="00367CE7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hAnsiTheme="minorHAnsi"/>
              <w:noProof/>
            </w:rPr>
          </w:pPr>
          <w:hyperlink w:anchor="_Toc141645053" w:history="1">
            <w:r w:rsidR="00367CE7" w:rsidRPr="003201AF">
              <w:rPr>
                <w:rStyle w:val="Hypertextovodkaz"/>
                <w:noProof/>
              </w:rPr>
              <w:t>5.</w:t>
            </w:r>
            <w:r w:rsidR="00367CE7">
              <w:rPr>
                <w:rFonts w:asciiTheme="minorHAnsi" w:hAnsiTheme="minorHAnsi"/>
                <w:noProof/>
              </w:rPr>
              <w:tab/>
            </w:r>
            <w:r w:rsidR="00367CE7" w:rsidRPr="003201AF">
              <w:rPr>
                <w:rStyle w:val="Hypertextovodkaz"/>
                <w:noProof/>
              </w:rPr>
              <w:t>Související dokumentace</w:t>
            </w:r>
            <w:r w:rsidR="00367CE7">
              <w:rPr>
                <w:noProof/>
                <w:webHidden/>
              </w:rPr>
              <w:tab/>
            </w:r>
            <w:r w:rsidR="00367CE7">
              <w:rPr>
                <w:noProof/>
                <w:webHidden/>
              </w:rPr>
              <w:fldChar w:fldCharType="begin"/>
            </w:r>
            <w:r w:rsidR="00367CE7">
              <w:rPr>
                <w:noProof/>
                <w:webHidden/>
              </w:rPr>
              <w:instrText xml:space="preserve"> PAGEREF _Toc141645053 \h </w:instrText>
            </w:r>
            <w:r w:rsidR="00367CE7">
              <w:rPr>
                <w:noProof/>
                <w:webHidden/>
              </w:rPr>
            </w:r>
            <w:r w:rsidR="00367CE7">
              <w:rPr>
                <w:noProof/>
                <w:webHidden/>
              </w:rPr>
              <w:fldChar w:fldCharType="separate"/>
            </w:r>
            <w:r w:rsidR="007B5299">
              <w:rPr>
                <w:noProof/>
                <w:webHidden/>
              </w:rPr>
              <w:t>4</w:t>
            </w:r>
            <w:r w:rsidR="00367CE7">
              <w:rPr>
                <w:noProof/>
                <w:webHidden/>
              </w:rPr>
              <w:fldChar w:fldCharType="end"/>
            </w:r>
          </w:hyperlink>
        </w:p>
        <w:p w14:paraId="0B863783" w14:textId="1D1378D6" w:rsidR="00367CE7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hAnsiTheme="minorHAnsi"/>
              <w:noProof/>
            </w:rPr>
          </w:pPr>
          <w:hyperlink w:anchor="_Toc141645054" w:history="1">
            <w:r w:rsidR="00367CE7" w:rsidRPr="003201AF">
              <w:rPr>
                <w:rStyle w:val="Hypertextovodkaz"/>
                <w:noProof/>
              </w:rPr>
              <w:t>6.</w:t>
            </w:r>
            <w:r w:rsidR="00367CE7">
              <w:rPr>
                <w:rFonts w:asciiTheme="minorHAnsi" w:hAnsiTheme="minorHAnsi"/>
                <w:noProof/>
              </w:rPr>
              <w:tab/>
            </w:r>
            <w:r w:rsidR="00367CE7" w:rsidRPr="003201AF">
              <w:rPr>
                <w:rStyle w:val="Hypertextovodkaz"/>
                <w:noProof/>
              </w:rPr>
              <w:t>Seznam příloh</w:t>
            </w:r>
            <w:r w:rsidR="00367CE7">
              <w:rPr>
                <w:noProof/>
                <w:webHidden/>
              </w:rPr>
              <w:tab/>
            </w:r>
            <w:r w:rsidR="00367CE7">
              <w:rPr>
                <w:noProof/>
                <w:webHidden/>
              </w:rPr>
              <w:fldChar w:fldCharType="begin"/>
            </w:r>
            <w:r w:rsidR="00367CE7">
              <w:rPr>
                <w:noProof/>
                <w:webHidden/>
              </w:rPr>
              <w:instrText xml:space="preserve"> PAGEREF _Toc141645054 \h </w:instrText>
            </w:r>
            <w:r w:rsidR="00367CE7">
              <w:rPr>
                <w:noProof/>
                <w:webHidden/>
              </w:rPr>
            </w:r>
            <w:r w:rsidR="00367CE7">
              <w:rPr>
                <w:noProof/>
                <w:webHidden/>
              </w:rPr>
              <w:fldChar w:fldCharType="separate"/>
            </w:r>
            <w:r w:rsidR="007B5299">
              <w:rPr>
                <w:noProof/>
                <w:webHidden/>
              </w:rPr>
              <w:t>4</w:t>
            </w:r>
            <w:r w:rsidR="00367CE7">
              <w:rPr>
                <w:noProof/>
                <w:webHidden/>
              </w:rPr>
              <w:fldChar w:fldCharType="end"/>
            </w:r>
          </w:hyperlink>
        </w:p>
        <w:p w14:paraId="370C55FD" w14:textId="5B6F5F67" w:rsidR="00367CE7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hAnsiTheme="minorHAnsi"/>
              <w:noProof/>
            </w:rPr>
          </w:pPr>
          <w:hyperlink w:anchor="_Toc141645055" w:history="1">
            <w:r w:rsidR="00367CE7" w:rsidRPr="003201AF">
              <w:rPr>
                <w:rStyle w:val="Hypertextovodkaz"/>
                <w:rFonts w:cs="Times New Roman"/>
                <w:noProof/>
              </w:rPr>
              <w:t>7.</w:t>
            </w:r>
            <w:r w:rsidR="00367CE7">
              <w:rPr>
                <w:rFonts w:asciiTheme="minorHAnsi" w:hAnsiTheme="minorHAnsi"/>
                <w:noProof/>
              </w:rPr>
              <w:tab/>
            </w:r>
            <w:r w:rsidR="00367CE7" w:rsidRPr="003201AF">
              <w:rPr>
                <w:rStyle w:val="Hypertextovodkaz"/>
                <w:noProof/>
              </w:rPr>
              <w:t>Distribuční seznam</w:t>
            </w:r>
            <w:r w:rsidR="00367CE7">
              <w:rPr>
                <w:noProof/>
                <w:webHidden/>
              </w:rPr>
              <w:tab/>
            </w:r>
            <w:r w:rsidR="00367CE7">
              <w:rPr>
                <w:noProof/>
                <w:webHidden/>
              </w:rPr>
              <w:fldChar w:fldCharType="begin"/>
            </w:r>
            <w:r w:rsidR="00367CE7">
              <w:rPr>
                <w:noProof/>
                <w:webHidden/>
              </w:rPr>
              <w:instrText xml:space="preserve"> PAGEREF _Toc141645055 \h </w:instrText>
            </w:r>
            <w:r w:rsidR="00367CE7">
              <w:rPr>
                <w:noProof/>
                <w:webHidden/>
              </w:rPr>
            </w:r>
            <w:r w:rsidR="00367CE7">
              <w:rPr>
                <w:noProof/>
                <w:webHidden/>
              </w:rPr>
              <w:fldChar w:fldCharType="separate"/>
            </w:r>
            <w:r w:rsidR="007B5299">
              <w:rPr>
                <w:noProof/>
                <w:webHidden/>
              </w:rPr>
              <w:t>5</w:t>
            </w:r>
            <w:r w:rsidR="00367CE7">
              <w:rPr>
                <w:noProof/>
                <w:webHidden/>
              </w:rPr>
              <w:fldChar w:fldCharType="end"/>
            </w:r>
          </w:hyperlink>
        </w:p>
        <w:p w14:paraId="4A0A07E7" w14:textId="6F4B8F21" w:rsidR="0054686F" w:rsidRPr="00F87B89" w:rsidRDefault="0054686F">
          <w:r w:rsidRPr="00F87B89">
            <w:rPr>
              <w:b/>
              <w:bCs/>
            </w:rPr>
            <w:fldChar w:fldCharType="end"/>
          </w:r>
        </w:p>
      </w:sdtContent>
    </w:sdt>
    <w:p w14:paraId="7DDE0740" w14:textId="77777777" w:rsidR="00E36CFA" w:rsidRPr="00F87B89" w:rsidRDefault="00E36CFA" w:rsidP="00C619D5">
      <w:pPr>
        <w:rPr>
          <w:rFonts w:cs="Times New Roman"/>
        </w:rPr>
      </w:pPr>
    </w:p>
    <w:p w14:paraId="49C91663" w14:textId="77777777" w:rsidR="00E36CFA" w:rsidRPr="00F87B89" w:rsidRDefault="00E36CFA" w:rsidP="00C619D5">
      <w:pPr>
        <w:rPr>
          <w:rFonts w:cs="Times New Roman"/>
        </w:rPr>
      </w:pPr>
    </w:p>
    <w:p w14:paraId="426CC2C9" w14:textId="77777777" w:rsidR="006F18AC" w:rsidRPr="00F87B89" w:rsidRDefault="006F18AC">
      <w:pPr>
        <w:spacing w:after="200" w:line="276" w:lineRule="auto"/>
        <w:jc w:val="left"/>
        <w:rPr>
          <w:rFonts w:eastAsiaTheme="majorEastAsia" w:cs="Times New Roman"/>
          <w:b/>
          <w:bCs/>
          <w:sz w:val="28"/>
          <w:szCs w:val="28"/>
        </w:rPr>
      </w:pPr>
      <w:r w:rsidRPr="00F87B89">
        <w:rPr>
          <w:rFonts w:cs="Times New Roman"/>
        </w:rPr>
        <w:br w:type="page"/>
      </w:r>
    </w:p>
    <w:p w14:paraId="6179654B" w14:textId="77777777" w:rsidR="00B103C8" w:rsidRPr="00F87B89" w:rsidRDefault="00B103C8" w:rsidP="006F18AC">
      <w:pPr>
        <w:pStyle w:val="Nadpis1"/>
      </w:pPr>
      <w:bookmarkStart w:id="0" w:name="_Toc141645042"/>
      <w:r w:rsidRPr="00F87B89">
        <w:lastRenderedPageBreak/>
        <w:t>Účel</w:t>
      </w:r>
      <w:bookmarkEnd w:id="0"/>
    </w:p>
    <w:p w14:paraId="092FEB01" w14:textId="3CE130C6" w:rsidR="00FB5281" w:rsidRPr="003618E6" w:rsidRDefault="004F2D22" w:rsidP="00FB5281">
      <w:r w:rsidRPr="003618E6">
        <w:t xml:space="preserve">Příkaz </w:t>
      </w:r>
      <w:r w:rsidR="00894046" w:rsidRPr="003618E6">
        <w:t xml:space="preserve">doplňuje </w:t>
      </w:r>
      <w:r w:rsidR="00D25CF0">
        <w:t>Řád</w:t>
      </w:r>
      <w:r w:rsidR="00E41061">
        <w:t xml:space="preserve"> č. 07/00/00/2018 Etický kodex a </w:t>
      </w:r>
      <w:proofErr w:type="spellStart"/>
      <w:r w:rsidR="00E41061">
        <w:t>Sm</w:t>
      </w:r>
      <w:proofErr w:type="spellEnd"/>
      <w:r w:rsidR="00E41061">
        <w:t xml:space="preserve"> č. 12/PAS/00/00/2018 Program </w:t>
      </w:r>
      <w:proofErr w:type="spellStart"/>
      <w:r w:rsidR="00E41061">
        <w:t>Compliance</w:t>
      </w:r>
      <w:proofErr w:type="spellEnd"/>
      <w:r w:rsidR="00E41061">
        <w:t xml:space="preserve"> o postupy přijímání a </w:t>
      </w:r>
      <w:r w:rsidR="002224B9">
        <w:t>posuzování</w:t>
      </w:r>
      <w:r w:rsidR="00E41061">
        <w:t xml:space="preserve"> pod</w:t>
      </w:r>
      <w:r w:rsidR="007B25EB">
        <w:t>n</w:t>
      </w:r>
      <w:r w:rsidR="00E41061">
        <w:t xml:space="preserve">ětů </w:t>
      </w:r>
      <w:r w:rsidR="002224B9">
        <w:t xml:space="preserve">o možném protiprávním jednání </w:t>
      </w:r>
      <w:r w:rsidR="00E41061">
        <w:t>tak</w:t>
      </w:r>
      <w:r w:rsidR="007B25EB">
        <w:t>,</w:t>
      </w:r>
      <w:r w:rsidR="00E41061">
        <w:t xml:space="preserve"> jak je definuje zákon č. 171/2023 Sb., o ochraně oznamovatelů, který nabývá účinnosti k 1.8.2023.</w:t>
      </w:r>
    </w:p>
    <w:p w14:paraId="0E574967" w14:textId="77777777" w:rsidR="00B103C8" w:rsidRPr="00F87B89" w:rsidRDefault="00B103C8" w:rsidP="006F18AC">
      <w:pPr>
        <w:pStyle w:val="Nadpis1"/>
      </w:pPr>
      <w:bookmarkStart w:id="1" w:name="_Toc141645043"/>
      <w:r w:rsidRPr="00F87B89">
        <w:t>Působnost</w:t>
      </w:r>
      <w:bookmarkEnd w:id="1"/>
    </w:p>
    <w:p w14:paraId="45A7A532" w14:textId="0C9E9F17" w:rsidR="00FB5281" w:rsidRPr="00F87B89" w:rsidRDefault="004F2D22" w:rsidP="00FB5281">
      <w:r w:rsidRPr="00F87B89">
        <w:t>Tento příkaz je závazný pro všechny zaměstnance společnosti ČEPRO, a.s.</w:t>
      </w:r>
      <w:r w:rsidR="003840EE">
        <w:t xml:space="preserve"> Příkaz platí do zapracování uvedených postupů do</w:t>
      </w:r>
      <w:r w:rsidR="00E41061" w:rsidRPr="00E41061">
        <w:t xml:space="preserve"> </w:t>
      </w:r>
      <w:r w:rsidR="00E41061">
        <w:t xml:space="preserve">Řádu č. 07/00/00/2018 Etický kodex a </w:t>
      </w:r>
      <w:proofErr w:type="spellStart"/>
      <w:r w:rsidR="00E41061">
        <w:t>Sm</w:t>
      </w:r>
      <w:proofErr w:type="spellEnd"/>
      <w:r w:rsidR="00E41061">
        <w:t xml:space="preserve"> č. 12/PAS/00/00/2018 Program </w:t>
      </w:r>
      <w:proofErr w:type="spellStart"/>
      <w:r w:rsidR="00E41061">
        <w:t>Compliance</w:t>
      </w:r>
      <w:proofErr w:type="spellEnd"/>
      <w:r w:rsidR="003840EE">
        <w:t>, nejdéle však jeden rok od data účinnosti.</w:t>
      </w:r>
    </w:p>
    <w:p w14:paraId="4B795285" w14:textId="77777777" w:rsidR="00B103C8" w:rsidRPr="004A6E73" w:rsidRDefault="00B103C8" w:rsidP="004A6E73">
      <w:pPr>
        <w:pStyle w:val="Nadpis1"/>
      </w:pPr>
      <w:bookmarkStart w:id="2" w:name="_Toc141645044"/>
      <w:r w:rsidRPr="004A6E73">
        <w:t>Textová část</w:t>
      </w:r>
      <w:bookmarkEnd w:id="2"/>
    </w:p>
    <w:p w14:paraId="27B5CAF4" w14:textId="4B0CFE37" w:rsidR="00E41061" w:rsidRDefault="000F4A37" w:rsidP="00BC3077">
      <w:r w:rsidRPr="00F87B89">
        <w:t xml:space="preserve">S ohledem na </w:t>
      </w:r>
      <w:r w:rsidR="00E41061">
        <w:t>přijetí zákona č. 171/2023 Sb. O ochraně oznamovatelů</w:t>
      </w:r>
      <w:r w:rsidRPr="00F87B89">
        <w:t xml:space="preserve">, který </w:t>
      </w:r>
      <w:r w:rsidR="00E41061">
        <w:t>upravuje postupy přijímání oznámení (podnětů) oznamovatelů a způsoby na</w:t>
      </w:r>
      <w:r w:rsidR="007B25EB">
        <w:t>k</w:t>
      </w:r>
      <w:r w:rsidR="00E41061">
        <w:t>ládání s</w:t>
      </w:r>
      <w:r w:rsidR="007B25EB">
        <w:t> </w:t>
      </w:r>
      <w:r w:rsidR="00E41061">
        <w:t>nimi</w:t>
      </w:r>
      <w:r w:rsidR="007B25EB">
        <w:t>,</w:t>
      </w:r>
      <w:r w:rsidR="00E41061">
        <w:t xml:space="preserve"> ste</w:t>
      </w:r>
      <w:r w:rsidR="007B25EB">
        <w:t>j</w:t>
      </w:r>
      <w:r w:rsidR="00E41061">
        <w:t xml:space="preserve">ně </w:t>
      </w:r>
      <w:r w:rsidR="007B25EB">
        <w:t>jako</w:t>
      </w:r>
      <w:r w:rsidR="00E41061">
        <w:t xml:space="preserve"> lhůty pro jejich posouzení</w:t>
      </w:r>
      <w:r w:rsidR="0012447D">
        <w:t xml:space="preserve">, jsou v tomto příkaze definovány postupy a povinnosti odpovědných </w:t>
      </w:r>
      <w:r w:rsidR="007B25EB">
        <w:t xml:space="preserve">„Příslušných </w:t>
      </w:r>
      <w:r w:rsidR="0012447D">
        <w:t>osob</w:t>
      </w:r>
      <w:r w:rsidR="007B25EB">
        <w:t>“</w:t>
      </w:r>
      <w:r w:rsidR="0012447D">
        <w:t>.</w:t>
      </w:r>
    </w:p>
    <w:p w14:paraId="6B433A5E" w14:textId="77777777" w:rsidR="000F4A37" w:rsidRPr="00F87B89" w:rsidRDefault="000F4A37" w:rsidP="00BC3077"/>
    <w:p w14:paraId="0D232761" w14:textId="773CB0E8" w:rsidR="000F4A37" w:rsidRPr="004A6E73" w:rsidRDefault="0012447D" w:rsidP="004A6E73">
      <w:pPr>
        <w:pStyle w:val="Nadpis2"/>
      </w:pPr>
      <w:bookmarkStart w:id="3" w:name="_Toc141645045"/>
      <w:r>
        <w:t>Definice pojmů</w:t>
      </w:r>
      <w:bookmarkEnd w:id="3"/>
    </w:p>
    <w:p w14:paraId="18AA7833" w14:textId="77777777" w:rsidR="00325CAD" w:rsidRPr="00F87B89" w:rsidRDefault="00325CAD" w:rsidP="00016F87"/>
    <w:p w14:paraId="4D561FBE" w14:textId="2D6851EC" w:rsidR="0012447D" w:rsidRDefault="007B25EB" w:rsidP="00016F87">
      <w:pPr>
        <w:rPr>
          <w:rFonts w:cs="Arial"/>
          <w:bCs/>
        </w:rPr>
      </w:pPr>
      <w:r>
        <w:t>„</w:t>
      </w:r>
      <w:r w:rsidR="0012447D">
        <w:t>Pří</w:t>
      </w:r>
      <w:r>
        <w:t>s</w:t>
      </w:r>
      <w:r w:rsidR="0012447D">
        <w:t>lušn</w:t>
      </w:r>
      <w:r w:rsidR="00503D9B">
        <w:t>ou osobou</w:t>
      </w:r>
      <w:r>
        <w:t>“</w:t>
      </w:r>
      <w:r w:rsidR="00503D9B">
        <w:t xml:space="preserve"> j</w:t>
      </w:r>
      <w:r>
        <w:t>sou</w:t>
      </w:r>
      <w:r w:rsidR="0012447D" w:rsidRPr="0012447D">
        <w:rPr>
          <w:rFonts w:cs="Arial"/>
          <w:bCs/>
        </w:rPr>
        <w:t xml:space="preserve"> fyzick</w:t>
      </w:r>
      <w:r>
        <w:rPr>
          <w:rFonts w:cs="Arial"/>
          <w:bCs/>
        </w:rPr>
        <w:t>é</w:t>
      </w:r>
      <w:r w:rsidR="0012447D" w:rsidRPr="0012447D">
        <w:rPr>
          <w:rFonts w:cs="Arial"/>
          <w:bCs/>
        </w:rPr>
        <w:t xml:space="preserve"> osob</w:t>
      </w:r>
      <w:r>
        <w:rPr>
          <w:rFonts w:cs="Arial"/>
          <w:bCs/>
        </w:rPr>
        <w:t>y,</w:t>
      </w:r>
      <w:r w:rsidR="0012447D" w:rsidRPr="0012447D">
        <w:rPr>
          <w:rFonts w:cs="Arial"/>
          <w:bCs/>
        </w:rPr>
        <w:t xml:space="preserve"> kter</w:t>
      </w:r>
      <w:r>
        <w:rPr>
          <w:rFonts w:cs="Arial"/>
          <w:bCs/>
        </w:rPr>
        <w:t>é</w:t>
      </w:r>
      <w:r w:rsidR="0012447D" w:rsidRPr="0012447D">
        <w:rPr>
          <w:rFonts w:cs="Arial"/>
          <w:bCs/>
        </w:rPr>
        <w:t xml:space="preserve"> společnost pověřila výkonem povinností dle zákona č. 171/2023 Sb., o ochraně oznamovatelů</w:t>
      </w:r>
      <w:r w:rsidR="007A47F9">
        <w:rPr>
          <w:rFonts w:cs="Arial"/>
          <w:bCs/>
        </w:rPr>
        <w:t xml:space="preserve"> a kter</w:t>
      </w:r>
      <w:r>
        <w:rPr>
          <w:rFonts w:cs="Arial"/>
          <w:bCs/>
        </w:rPr>
        <w:t>é</w:t>
      </w:r>
      <w:r w:rsidR="007A47F9">
        <w:rPr>
          <w:rFonts w:cs="Arial"/>
          <w:bCs/>
        </w:rPr>
        <w:t xml:space="preserve"> </w:t>
      </w:r>
      <w:r w:rsidR="00503D9B">
        <w:rPr>
          <w:rFonts w:cs="Arial"/>
          <w:bCs/>
        </w:rPr>
        <w:t>s</w:t>
      </w:r>
      <w:r w:rsidR="007A47F9">
        <w:rPr>
          <w:rFonts w:cs="Arial"/>
          <w:bCs/>
        </w:rPr>
        <w:t>pl</w:t>
      </w:r>
      <w:r w:rsidR="00503D9B">
        <w:rPr>
          <w:rFonts w:cs="Arial"/>
          <w:bCs/>
        </w:rPr>
        <w:t>ňuj</w:t>
      </w:r>
      <w:r>
        <w:rPr>
          <w:rFonts w:cs="Arial"/>
          <w:bCs/>
        </w:rPr>
        <w:t>í</w:t>
      </w:r>
      <w:r w:rsidR="00503D9B">
        <w:rPr>
          <w:rFonts w:cs="Arial"/>
          <w:bCs/>
        </w:rPr>
        <w:t xml:space="preserve"> vš</w:t>
      </w:r>
      <w:r>
        <w:rPr>
          <w:rFonts w:cs="Arial"/>
          <w:bCs/>
        </w:rPr>
        <w:t>e</w:t>
      </w:r>
      <w:r w:rsidR="007A47F9">
        <w:rPr>
          <w:rFonts w:cs="Arial"/>
          <w:bCs/>
        </w:rPr>
        <w:t xml:space="preserve">chny požadavky </w:t>
      </w:r>
      <w:r>
        <w:rPr>
          <w:rFonts w:cs="Arial"/>
          <w:bCs/>
        </w:rPr>
        <w:t xml:space="preserve">uvedeného </w:t>
      </w:r>
      <w:r w:rsidR="007A47F9">
        <w:rPr>
          <w:rFonts w:cs="Arial"/>
          <w:bCs/>
        </w:rPr>
        <w:t>zákona</w:t>
      </w:r>
      <w:r w:rsidR="00503D9B">
        <w:rPr>
          <w:rFonts w:cs="Arial"/>
          <w:bCs/>
        </w:rPr>
        <w:t xml:space="preserve"> pro výkon této činnosti.</w:t>
      </w:r>
      <w:r w:rsidR="007A47F9">
        <w:rPr>
          <w:rFonts w:cs="Arial"/>
          <w:bCs/>
        </w:rPr>
        <w:t xml:space="preserve"> </w:t>
      </w:r>
    </w:p>
    <w:p w14:paraId="2A261C8D" w14:textId="77777777" w:rsidR="007A47F9" w:rsidRDefault="007A47F9" w:rsidP="00016F87">
      <w:pPr>
        <w:rPr>
          <w:rFonts w:cs="Arial"/>
          <w:bCs/>
        </w:rPr>
      </w:pPr>
    </w:p>
    <w:p w14:paraId="7DD01253" w14:textId="2618E12A" w:rsidR="0012447D" w:rsidRDefault="007A47F9" w:rsidP="00016F87">
      <w:r>
        <w:t>Oznámení – podnět</w:t>
      </w:r>
      <w:r w:rsidR="007B25EB">
        <w:t xml:space="preserve"> oznamovatele</w:t>
      </w:r>
      <w:r>
        <w:t>, který společnost obdrží dostupnými kanály – prostřed</w:t>
      </w:r>
      <w:r w:rsidR="00EC76E1">
        <w:t>n</w:t>
      </w:r>
      <w:r>
        <w:t xml:space="preserve">ictvím etické liny (email, telefon, dopis) nebo </w:t>
      </w:r>
      <w:r w:rsidR="005A253C">
        <w:t xml:space="preserve">sdělený </w:t>
      </w:r>
      <w:r>
        <w:t xml:space="preserve">osobně </w:t>
      </w:r>
      <w:r w:rsidR="002224B9">
        <w:t>Příslušné osobě</w:t>
      </w:r>
      <w:r>
        <w:t>.</w:t>
      </w:r>
      <w:r w:rsidR="00A9587F">
        <w:t xml:space="preserve"> Oznámení mohou oznamovatelé také činit prostřednictvím veřejného oznamovacího systému, který spravuje Ministerstvo spravedlnosti</w:t>
      </w:r>
      <w:r w:rsidR="00503D9B">
        <w:t>.</w:t>
      </w:r>
    </w:p>
    <w:p w14:paraId="6C41E92C" w14:textId="38888959" w:rsidR="00345813" w:rsidRDefault="00345813" w:rsidP="00016F87">
      <w:r>
        <w:t xml:space="preserve"> </w:t>
      </w:r>
    </w:p>
    <w:p w14:paraId="6909E12A" w14:textId="0301D5F9" w:rsidR="00345813" w:rsidRDefault="00345813" w:rsidP="00016F87">
      <w:r>
        <w:t xml:space="preserve">Oznamovatelem je osoba, která podá oznámení prostřednictvím vnitřního oznamovacího systému. </w:t>
      </w:r>
      <w:r w:rsidR="00D72688">
        <w:t xml:space="preserve">Podle zákona o ochraně oznamovatelů nesmí být oznamovatel za podání </w:t>
      </w:r>
      <w:proofErr w:type="gramStart"/>
      <w:r w:rsidR="00D72688">
        <w:t>oznámení</w:t>
      </w:r>
      <w:proofErr w:type="gramEnd"/>
      <w:r w:rsidR="00D72688">
        <w:t xml:space="preserve"> jakkoliv postižen ze strany zaměstnavatele (zákonný zákaz odvetných opatření)</w:t>
      </w:r>
      <w:r w:rsidR="00586464">
        <w:t>, a Příslušná osoba nesmí bez souhlasu oznamovatele sdělit jeho totožnost</w:t>
      </w:r>
      <w:r w:rsidR="00D72688">
        <w:t>.</w:t>
      </w:r>
    </w:p>
    <w:p w14:paraId="5487E7A2" w14:textId="7CCE2311" w:rsidR="00003ED5" w:rsidRDefault="00003ED5" w:rsidP="00016F87"/>
    <w:p w14:paraId="0B2445A1" w14:textId="2382DBCE" w:rsidR="00003ED5" w:rsidRDefault="00003ED5" w:rsidP="00016F87">
      <w:r>
        <w:t xml:space="preserve">Vnitřní oznamovací systém umožňuje zaměstnancům a třetím osobám podávat oznámení o </w:t>
      </w:r>
      <w:r w:rsidR="005A253C">
        <w:t xml:space="preserve">protiprávních </w:t>
      </w:r>
      <w:r>
        <w:t>či neetických činech. V podmínkách společnosti se jedná o</w:t>
      </w:r>
      <w:r w:rsidR="009F6FC7">
        <w:t xml:space="preserve"> doplnění</w:t>
      </w:r>
      <w:r>
        <w:t xml:space="preserve"> proces</w:t>
      </w:r>
      <w:r w:rsidR="009F6FC7">
        <w:t>ů</w:t>
      </w:r>
      <w:r>
        <w:t xml:space="preserve"> nastavený</w:t>
      </w:r>
      <w:r w:rsidR="009F6FC7">
        <w:t>ch</w:t>
      </w:r>
      <w:r>
        <w:t xml:space="preserve"> v interní dokumentaci </w:t>
      </w:r>
      <w:r w:rsidR="009F6FC7">
        <w:t xml:space="preserve">v </w:t>
      </w:r>
      <w:r>
        <w:t>řád</w:t>
      </w:r>
      <w:r w:rsidR="009F6FC7">
        <w:t>u</w:t>
      </w:r>
      <w:r>
        <w:t xml:space="preserve"> č. 07/00/00/2018 Etický kodex v čl. 5.13 a </w:t>
      </w:r>
      <w:proofErr w:type="spellStart"/>
      <w:r>
        <w:t>Sm</w:t>
      </w:r>
      <w:proofErr w:type="spellEnd"/>
      <w:r>
        <w:t xml:space="preserve"> č. 12/PAS/00/00/2018 Program </w:t>
      </w:r>
      <w:proofErr w:type="spellStart"/>
      <w:r>
        <w:t>Compliance</w:t>
      </w:r>
      <w:proofErr w:type="spellEnd"/>
      <w:r>
        <w:t xml:space="preserve"> v čl. 5.2.1.</w:t>
      </w:r>
      <w:r w:rsidR="000F73C6">
        <w:t xml:space="preserve"> Do evidence a archivu oznámení, a s ním souvisejících dokumentů, má přistup pouze Příslušná osoba.</w:t>
      </w:r>
    </w:p>
    <w:p w14:paraId="301FE149" w14:textId="1BD99BFC" w:rsidR="009F6FC7" w:rsidRDefault="009F6FC7" w:rsidP="00016F87"/>
    <w:p w14:paraId="0641D529" w14:textId="5B6CE57F" w:rsidR="009F6FC7" w:rsidRDefault="009F6FC7" w:rsidP="00016F87">
      <w:r>
        <w:t>Zákonem o ochraně oznamovatelů je zákon č. 171/2023 Sb., o ochraně oznamovatelů.</w:t>
      </w:r>
    </w:p>
    <w:p w14:paraId="69736075" w14:textId="77777777" w:rsidR="0012447D" w:rsidRDefault="0012447D" w:rsidP="00016F87"/>
    <w:p w14:paraId="3F76B32D" w14:textId="77777777" w:rsidR="00325CAD" w:rsidRPr="00F87B89" w:rsidRDefault="00325CAD" w:rsidP="00325CAD"/>
    <w:p w14:paraId="47C49140" w14:textId="77777777" w:rsidR="00325CAD" w:rsidRPr="00F87B89" w:rsidRDefault="00325CAD" w:rsidP="00325CAD"/>
    <w:p w14:paraId="740D81FF" w14:textId="1C5F85DD" w:rsidR="00A9587F" w:rsidRDefault="007A47F9" w:rsidP="00AB68E2">
      <w:pPr>
        <w:pStyle w:val="Nadpis2"/>
      </w:pPr>
      <w:bookmarkStart w:id="4" w:name="_Toc141645046"/>
      <w:r>
        <w:t>Příjem a posouzení oznámení</w:t>
      </w:r>
      <w:bookmarkEnd w:id="4"/>
      <w:r>
        <w:t xml:space="preserve"> </w:t>
      </w:r>
    </w:p>
    <w:p w14:paraId="7419C3E0" w14:textId="39EFDD22" w:rsidR="007A47F9" w:rsidRDefault="007A47F9" w:rsidP="00AB68E2">
      <w:r>
        <w:t>Příj</w:t>
      </w:r>
      <w:r w:rsidR="00EC76E1">
        <w:t>í</w:t>
      </w:r>
      <w:r>
        <w:t xml:space="preserve">mání </w:t>
      </w:r>
      <w:r w:rsidR="000C5B61">
        <w:t xml:space="preserve">oznámení </w:t>
      </w:r>
      <w:r>
        <w:t xml:space="preserve">provádí </w:t>
      </w:r>
      <w:r w:rsidR="00EC76E1">
        <w:t>P</w:t>
      </w:r>
      <w:r>
        <w:t>říslušná osoba, která ozná</w:t>
      </w:r>
      <w:r w:rsidR="00292BC0">
        <w:t>mení zaeviduje.</w:t>
      </w:r>
    </w:p>
    <w:p w14:paraId="49AB4BFB" w14:textId="793A58BB" w:rsidR="00292BC0" w:rsidRDefault="00292BC0" w:rsidP="00AB68E2"/>
    <w:p w14:paraId="4E6AF418" w14:textId="0E4817E7" w:rsidR="00292BC0" w:rsidRDefault="00292BC0" w:rsidP="00AB68E2">
      <w:r>
        <w:t xml:space="preserve">Příslušná osoba do 7 kalendářních dní informuje oznamovatele o přijetí </w:t>
      </w:r>
      <w:r w:rsidR="000C5B61">
        <w:t xml:space="preserve">jeho oznámení, ledaže si to oznamovatel nepřeje, nebo by tím došlo k prozrazení totožnosti oznamovatele jiné </w:t>
      </w:r>
      <w:proofErr w:type="gramStart"/>
      <w:r w:rsidR="000C5B61">
        <w:t>osobě.</w:t>
      </w:r>
      <w:r>
        <w:t>.</w:t>
      </w:r>
      <w:proofErr w:type="gramEnd"/>
    </w:p>
    <w:p w14:paraId="4F2DF14D" w14:textId="308EEC9E" w:rsidR="00292BC0" w:rsidRDefault="00292BC0" w:rsidP="00AB68E2"/>
    <w:p w14:paraId="76183479" w14:textId="7EC9AFE9" w:rsidR="00292BC0" w:rsidRDefault="00292BC0" w:rsidP="00AB68E2">
      <w:r>
        <w:t xml:space="preserve">Příslušná osoba </w:t>
      </w:r>
      <w:r w:rsidR="00EC76E1">
        <w:t xml:space="preserve">ve stanovené lhůtě </w:t>
      </w:r>
      <w:r>
        <w:t>posoudí, zda oznámení splňuje podmínky pro nakládání s oznámením dle zákona o ochraně oznamovatelů.</w:t>
      </w:r>
    </w:p>
    <w:p w14:paraId="64AE6810" w14:textId="22B81F6B" w:rsidR="00292BC0" w:rsidRDefault="00292BC0" w:rsidP="00AB68E2"/>
    <w:p w14:paraId="0C9A1754" w14:textId="0A8A8FBE" w:rsidR="00292BC0" w:rsidRDefault="00F755DE" w:rsidP="00292BC0">
      <w:pPr>
        <w:pStyle w:val="Nadpis3"/>
      </w:pPr>
      <w:bookmarkStart w:id="5" w:name="_Toc141645047"/>
      <w:r>
        <w:t>Oznámení spadající pod zákon o ochraně oznamovatelů</w:t>
      </w:r>
      <w:bookmarkEnd w:id="5"/>
    </w:p>
    <w:p w14:paraId="7BA3B795" w14:textId="2CEC9706" w:rsidR="00AB68E2" w:rsidRDefault="00AB68E2" w:rsidP="00016F87"/>
    <w:p w14:paraId="0B6A8571" w14:textId="68F16FDE" w:rsidR="00292BC0" w:rsidRDefault="00F755DE" w:rsidP="00016F87">
      <w:r>
        <w:t xml:space="preserve">Pokud </w:t>
      </w:r>
      <w:r w:rsidR="00EC76E1">
        <w:t>P</w:t>
      </w:r>
      <w:r>
        <w:t xml:space="preserve">říslušná osoba vyhodnotí </w:t>
      </w:r>
      <w:r w:rsidR="00EC76E1">
        <w:t>oznámení</w:t>
      </w:r>
      <w:r>
        <w:t xml:space="preserve"> jako spadající pod působnost zákona o ochraně oznamovatelů, je povinna s ním nakládat dle tohoto zákona.</w:t>
      </w:r>
    </w:p>
    <w:p w14:paraId="0045CD8F" w14:textId="2323E25D" w:rsidR="00F755DE" w:rsidRDefault="00F755DE" w:rsidP="00016F87"/>
    <w:p w14:paraId="32AFCC2C" w14:textId="4C066277" w:rsidR="00F755DE" w:rsidRDefault="00F755DE" w:rsidP="00016F87">
      <w:r>
        <w:t>Příslušná osoba posoudí oprávněnost oznámení</w:t>
      </w:r>
      <w:r w:rsidR="00A9587F">
        <w:t xml:space="preserve">. Pro posouzení je </w:t>
      </w:r>
      <w:r w:rsidR="00EC76E1">
        <w:t>P</w:t>
      </w:r>
      <w:r w:rsidR="00A9587F">
        <w:t xml:space="preserve">říslušná osoba oprávněna požadovat součinnost jakéhokoliv zaměstnance nebo vedení společnosti, a to bez odkladu. Příslušné osobě musí být </w:t>
      </w:r>
      <w:r w:rsidR="00EC76E1">
        <w:t>n</w:t>
      </w:r>
      <w:r w:rsidR="00A9587F">
        <w:t xml:space="preserve">a vyžádání poskytnut přístup k jakékoliv informaci, dokumentu nebo zaměstnanci, přičemž </w:t>
      </w:r>
      <w:r w:rsidR="00EC76E1">
        <w:t>P</w:t>
      </w:r>
      <w:r w:rsidR="00A9587F">
        <w:t>říslušná osoba není</w:t>
      </w:r>
      <w:r w:rsidR="00345813">
        <w:t xml:space="preserve"> povinna ani</w:t>
      </w:r>
      <w:r w:rsidR="00A9587F">
        <w:t xml:space="preserve"> oprávněna sdělovat záměr svého šetření. </w:t>
      </w:r>
      <w:r w:rsidR="00503D9B">
        <w:t xml:space="preserve">Odmítnutí součinnosti může být považováno </w:t>
      </w:r>
      <w:r w:rsidR="0026314E" w:rsidRPr="00BC4DC7">
        <w:t>porušení pracovních povinností zvlášť hrubým způsobem</w:t>
      </w:r>
      <w:r w:rsidR="00503D9B">
        <w:t xml:space="preserve">. </w:t>
      </w:r>
    </w:p>
    <w:p w14:paraId="0287D590" w14:textId="77777777" w:rsidR="00503D9B" w:rsidRDefault="00503D9B" w:rsidP="00016F87"/>
    <w:p w14:paraId="6A3B5BF0" w14:textId="0AA870E7" w:rsidR="00A9587F" w:rsidRDefault="00A9587F" w:rsidP="00016F87">
      <w:r>
        <w:t>Po</w:t>
      </w:r>
      <w:r w:rsidR="00503D9B">
        <w:t xml:space="preserve">té, co </w:t>
      </w:r>
      <w:r w:rsidR="00EC76E1">
        <w:t>P</w:t>
      </w:r>
      <w:r w:rsidR="00503D9B">
        <w:t>říslušná osoba oznámení posoudí,</w:t>
      </w:r>
      <w:r>
        <w:t xml:space="preserve"> informuje o výsledku šetření a doporučených opatřeních představenstvo společnosti, které případně přijme k přijatému oznámení opatření.</w:t>
      </w:r>
    </w:p>
    <w:p w14:paraId="0D83B512" w14:textId="10C62C7D" w:rsidR="00A9587F" w:rsidRDefault="00A9587F" w:rsidP="00016F87"/>
    <w:p w14:paraId="1DA56CB0" w14:textId="4F4A2FD4" w:rsidR="00A9587F" w:rsidRDefault="00A9587F" w:rsidP="00016F87">
      <w:r>
        <w:t xml:space="preserve">Příslušná osoba informuje oznamovatele ve lhůtě do 30 dní o výsledku posouzení jeho </w:t>
      </w:r>
      <w:r w:rsidR="00EC76E1">
        <w:t>o</w:t>
      </w:r>
      <w:r>
        <w:t>známení</w:t>
      </w:r>
      <w:r w:rsidR="009F6FC7">
        <w:t>, ledaže se jedná o skutkově nebo právně složitou věc, pro jejíž posouzení je nutné lhůtu prodloužit až o dalších 30 dnů (prodloužit lze maximálně dvakrát)</w:t>
      </w:r>
      <w:r w:rsidR="007B5299">
        <w:t>.</w:t>
      </w:r>
    </w:p>
    <w:p w14:paraId="728D7BBA" w14:textId="77777777" w:rsidR="00A9587F" w:rsidRDefault="00A9587F" w:rsidP="00016F87"/>
    <w:p w14:paraId="36488AD1" w14:textId="15277887" w:rsidR="00A9587F" w:rsidRDefault="00A9587F" w:rsidP="00A9587F">
      <w:pPr>
        <w:pStyle w:val="Nadpis3"/>
      </w:pPr>
      <w:bookmarkStart w:id="6" w:name="_Toc141645048"/>
      <w:r>
        <w:t>Oznámení nespadající pod zákon o ochraně oznamovatelů</w:t>
      </w:r>
      <w:bookmarkEnd w:id="6"/>
    </w:p>
    <w:p w14:paraId="2647950F" w14:textId="232E14E7" w:rsidR="00A9587F" w:rsidRDefault="00A9587F" w:rsidP="00A9587F"/>
    <w:p w14:paraId="39E49B17" w14:textId="4D111AF9" w:rsidR="00A9587F" w:rsidRPr="00A9587F" w:rsidRDefault="00A9587F" w:rsidP="00A9587F">
      <w:r w:rsidRPr="004F6195">
        <w:t xml:space="preserve">Pokud </w:t>
      </w:r>
      <w:r w:rsidR="00EC76E1" w:rsidRPr="004F6195">
        <w:t>P</w:t>
      </w:r>
      <w:r w:rsidRPr="004F6195">
        <w:t>říslušná osoba vyhodnotí přijaté oznámení jako nespadající do působnosti zákona o ochraně oznamovatelů</w:t>
      </w:r>
      <w:r w:rsidR="004F6195">
        <w:t xml:space="preserve">, neprodleně o tom vyrozumí oznamovatele s tím, že </w:t>
      </w:r>
      <w:r w:rsidR="00B81C66">
        <w:t xml:space="preserve">oznamovatel </w:t>
      </w:r>
      <w:r w:rsidR="004F6195">
        <w:t>případně může využít oznamovací systém Ministerstva spravedlnosti</w:t>
      </w:r>
      <w:r w:rsidRPr="004F6195">
        <w:t>.</w:t>
      </w:r>
      <w:r>
        <w:t xml:space="preserve"> </w:t>
      </w:r>
    </w:p>
    <w:p w14:paraId="697F7DCD" w14:textId="77777777" w:rsidR="00325CAD" w:rsidRPr="00F87B89" w:rsidRDefault="00325CAD" w:rsidP="00A9587F">
      <w:pPr>
        <w:pStyle w:val="Nadpis3"/>
        <w:numPr>
          <w:ilvl w:val="0"/>
          <w:numId w:val="0"/>
        </w:numPr>
      </w:pPr>
    </w:p>
    <w:p w14:paraId="5B0A0487" w14:textId="2444A464" w:rsidR="00325CAD" w:rsidRPr="00F87B89" w:rsidRDefault="00292BC0" w:rsidP="00325CAD">
      <w:pPr>
        <w:pStyle w:val="Nadpis2"/>
      </w:pPr>
      <w:bookmarkStart w:id="7" w:name="_Toc141645049"/>
      <w:r>
        <w:t xml:space="preserve">Povinnosti </w:t>
      </w:r>
      <w:r w:rsidR="00586464">
        <w:t>P</w:t>
      </w:r>
      <w:r>
        <w:t>říslušné osoby</w:t>
      </w:r>
      <w:bookmarkEnd w:id="7"/>
    </w:p>
    <w:p w14:paraId="6B4A68B8" w14:textId="77777777" w:rsidR="00A9587F" w:rsidRDefault="00A9587F" w:rsidP="00016F87">
      <w:r>
        <w:t>Příslušná osoba má povinnost:</w:t>
      </w:r>
    </w:p>
    <w:p w14:paraId="3BB9CF3D" w14:textId="4A0C1E11" w:rsidR="00C069B1" w:rsidRDefault="00A9587F" w:rsidP="00A9587F">
      <w:pPr>
        <w:pStyle w:val="Odstavecseseznamem"/>
        <w:numPr>
          <w:ilvl w:val="0"/>
          <w:numId w:val="23"/>
        </w:numPr>
      </w:pPr>
      <w:r>
        <w:t>zachovávat mlčenlivost o obsahu přijatých oznámení;</w:t>
      </w:r>
    </w:p>
    <w:p w14:paraId="4DEA5ADA" w14:textId="46E4ECB0" w:rsidR="00A9587F" w:rsidRDefault="00A9587F" w:rsidP="00A9587F">
      <w:pPr>
        <w:pStyle w:val="Odstavecseseznamem"/>
        <w:numPr>
          <w:ilvl w:val="0"/>
          <w:numId w:val="23"/>
        </w:numPr>
      </w:pPr>
      <w:r>
        <w:t>chránit identitu oznamovatele</w:t>
      </w:r>
      <w:r w:rsidR="00503D9B">
        <w:t>;</w:t>
      </w:r>
    </w:p>
    <w:p w14:paraId="5D1B0D1B" w14:textId="5AB1B76D" w:rsidR="00503D9B" w:rsidRDefault="00EC76E1" w:rsidP="00503D9B">
      <w:pPr>
        <w:pStyle w:val="Odstavecseseznamem"/>
        <w:numPr>
          <w:ilvl w:val="0"/>
          <w:numId w:val="23"/>
        </w:numPr>
      </w:pPr>
      <w:r>
        <w:t>přijímat</w:t>
      </w:r>
      <w:r w:rsidR="00503D9B">
        <w:t xml:space="preserve"> oznámení a vést jejich evidenci;</w:t>
      </w:r>
    </w:p>
    <w:p w14:paraId="49DACC20" w14:textId="0C1B967C" w:rsidR="00503D9B" w:rsidRDefault="00503D9B" w:rsidP="00503D9B">
      <w:pPr>
        <w:pStyle w:val="Odstavecseseznamem"/>
        <w:numPr>
          <w:ilvl w:val="0"/>
          <w:numId w:val="23"/>
        </w:numPr>
      </w:pPr>
      <w:r>
        <w:t>vyhodnocovat oznámení, zda spadají do působnosti zákona o ochraně oznamovatelů;</w:t>
      </w:r>
    </w:p>
    <w:p w14:paraId="3E33FCC8" w14:textId="6ADEB686" w:rsidR="00345813" w:rsidRDefault="00503D9B" w:rsidP="00345813">
      <w:pPr>
        <w:pStyle w:val="Odstavecseseznamem"/>
        <w:numPr>
          <w:ilvl w:val="0"/>
          <w:numId w:val="23"/>
        </w:numPr>
      </w:pPr>
      <w:r>
        <w:t>prová</w:t>
      </w:r>
      <w:r w:rsidR="00345813">
        <w:t>dět šetření oznámení a nav</w:t>
      </w:r>
      <w:r w:rsidR="00EC76E1">
        <w:t>r</w:t>
      </w:r>
      <w:r w:rsidR="00345813">
        <w:t>hovat představenst</w:t>
      </w:r>
      <w:r w:rsidR="00EC76E1">
        <w:t>v</w:t>
      </w:r>
      <w:r w:rsidR="00345813">
        <w:t xml:space="preserve">u společnosti opatření k nápravě </w:t>
      </w:r>
      <w:proofErr w:type="gramStart"/>
      <w:r w:rsidR="00345813">
        <w:t>a ne</w:t>
      </w:r>
      <w:r w:rsidR="00003ED5">
        <w:t>bo</w:t>
      </w:r>
      <w:proofErr w:type="gramEnd"/>
      <w:r w:rsidR="00345813">
        <w:t xml:space="preserve"> předejití protiprávnímu stavu v návaznosti na přijatá oznámení</w:t>
      </w:r>
    </w:p>
    <w:p w14:paraId="62502D1A" w14:textId="77777777" w:rsidR="00016F87" w:rsidRDefault="00016F87" w:rsidP="00016F87"/>
    <w:p w14:paraId="5E7FBBB8" w14:textId="68956517" w:rsidR="000C22A2" w:rsidRDefault="000C22A2" w:rsidP="00016F87"/>
    <w:p w14:paraId="46540E34" w14:textId="4041DE17" w:rsidR="00292BC0" w:rsidRDefault="00292BC0" w:rsidP="00292BC0">
      <w:pPr>
        <w:pStyle w:val="Nadpis2"/>
      </w:pPr>
      <w:bookmarkStart w:id="8" w:name="_Toc141645050"/>
      <w:r>
        <w:t>Povinnosti ostatních zaměstnanců</w:t>
      </w:r>
      <w:bookmarkEnd w:id="8"/>
    </w:p>
    <w:p w14:paraId="6F4F54DE" w14:textId="0A11DC45" w:rsidR="00003ED5" w:rsidRDefault="00003ED5" w:rsidP="00003ED5">
      <w:r>
        <w:t>Zaměst</w:t>
      </w:r>
      <w:r w:rsidR="00EC76E1">
        <w:t>n</w:t>
      </w:r>
      <w:r>
        <w:t xml:space="preserve">anci společnosti mají povinnost bezodkladně poskytnout součinnost </w:t>
      </w:r>
      <w:r w:rsidR="00EC76E1">
        <w:t>P</w:t>
      </w:r>
      <w:r>
        <w:t>říslušné osobě na její vyžádání a zachovávat mlčenlivost o všech skutečnostech, které se šetření týkají.</w:t>
      </w:r>
    </w:p>
    <w:p w14:paraId="6551595C" w14:textId="6A3BF531" w:rsidR="00C069B1" w:rsidRDefault="00003ED5" w:rsidP="00C069B1">
      <w:r>
        <w:t xml:space="preserve">Odmítnutí bezodkladné součinnosti </w:t>
      </w:r>
      <w:r w:rsidR="0026314E">
        <w:t xml:space="preserve">nebo porušení mlčenlivosti </w:t>
      </w:r>
      <w:r>
        <w:t>může být považováno</w:t>
      </w:r>
      <w:r w:rsidR="00EC76E1">
        <w:t xml:space="preserve"> </w:t>
      </w:r>
      <w:proofErr w:type="gramStart"/>
      <w:r w:rsidR="0026314E">
        <w:t xml:space="preserve">za </w:t>
      </w:r>
      <w:r>
        <w:t xml:space="preserve"> </w:t>
      </w:r>
      <w:r w:rsidR="0026314E" w:rsidRPr="00BC4DC7">
        <w:t>porušení</w:t>
      </w:r>
      <w:proofErr w:type="gramEnd"/>
      <w:r w:rsidR="0026314E" w:rsidRPr="00BC4DC7">
        <w:t xml:space="preserve"> pracovních povinností zvlášť hrubým způsobem</w:t>
      </w:r>
      <w:r w:rsidR="0026314E">
        <w:t>.</w:t>
      </w:r>
    </w:p>
    <w:p w14:paraId="0941B418" w14:textId="77777777" w:rsidR="0026314E" w:rsidRPr="00F87B89" w:rsidRDefault="0026314E" w:rsidP="00C069B1"/>
    <w:p w14:paraId="7CDDFE40" w14:textId="77777777" w:rsidR="00B103C8" w:rsidRPr="00F87B89" w:rsidRDefault="00B103C8" w:rsidP="000C22A2">
      <w:pPr>
        <w:pStyle w:val="Nadpis1"/>
        <w:spacing w:before="0" w:after="0"/>
      </w:pPr>
      <w:bookmarkStart w:id="9" w:name="_Toc141645051"/>
      <w:r w:rsidRPr="00F87B89">
        <w:t>Pravomoci a odpovědnosti</w:t>
      </w:r>
      <w:bookmarkEnd w:id="9"/>
    </w:p>
    <w:p w14:paraId="6B6FE9AA" w14:textId="77777777" w:rsidR="003B3567" w:rsidRPr="00F87B89" w:rsidRDefault="003B3567" w:rsidP="000C22A2"/>
    <w:p w14:paraId="3F6407E2" w14:textId="77777777" w:rsidR="00D913B7" w:rsidRPr="00F87B89" w:rsidRDefault="00D913B7" w:rsidP="000C22A2">
      <w:pPr>
        <w:pStyle w:val="Nadpis2"/>
        <w:spacing w:before="0" w:after="0"/>
      </w:pPr>
      <w:bookmarkStart w:id="10" w:name="_Toc141645052"/>
      <w:r w:rsidRPr="00F87B89">
        <w:t>Stanovení způsobu a odpovědnostní za zpracování podprocesů</w:t>
      </w:r>
      <w:bookmarkEnd w:id="10"/>
    </w:p>
    <w:p w14:paraId="7B8F3CF1" w14:textId="77777777" w:rsidR="006F18AC" w:rsidRDefault="009510FF" w:rsidP="000C22A2">
      <w:pPr>
        <w:rPr>
          <w:lang w:bidi="cs-CZ"/>
        </w:rPr>
      </w:pPr>
      <w:r w:rsidRPr="00F87B89">
        <w:rPr>
          <w:lang w:bidi="cs-CZ"/>
        </w:rPr>
        <w:t>Není nutno dále rozpracovávat.</w:t>
      </w:r>
    </w:p>
    <w:p w14:paraId="4121F392" w14:textId="77777777" w:rsidR="003618E6" w:rsidRPr="00F87B89" w:rsidRDefault="003618E6" w:rsidP="000C22A2">
      <w:pPr>
        <w:rPr>
          <w:lang w:bidi="cs-CZ"/>
        </w:rPr>
      </w:pPr>
    </w:p>
    <w:p w14:paraId="4E89F1FE" w14:textId="77777777" w:rsidR="00F87B89" w:rsidRPr="00F87B89" w:rsidRDefault="00F87B89" w:rsidP="000C22A2">
      <w:pPr>
        <w:pStyle w:val="Nadpis1"/>
        <w:spacing w:before="0" w:after="0"/>
      </w:pPr>
      <w:bookmarkStart w:id="11" w:name="_Toc517944824"/>
      <w:bookmarkStart w:id="12" w:name="_Toc141645053"/>
      <w:r w:rsidRPr="00F87B89">
        <w:lastRenderedPageBreak/>
        <w:t>Související dokumentace</w:t>
      </w:r>
      <w:bookmarkEnd w:id="11"/>
      <w:bookmarkEnd w:id="12"/>
    </w:p>
    <w:p w14:paraId="5D2272B6" w14:textId="77777777" w:rsidR="00F87B89" w:rsidRPr="000C22A2" w:rsidRDefault="00F87B89" w:rsidP="000C22A2">
      <w:pPr>
        <w:pStyle w:val="Zkladntext"/>
        <w:spacing w:after="0"/>
      </w:pPr>
      <w:r w:rsidRPr="000C22A2">
        <w:t xml:space="preserve">Řád č. </w:t>
      </w:r>
      <w:r w:rsidR="0066484D" w:rsidRPr="000C22A2">
        <w:t>07/PAS/00/00/2018</w:t>
      </w:r>
      <w:r w:rsidR="000C22A2" w:rsidRPr="000C22A2">
        <w:t xml:space="preserve"> Etický kodex</w:t>
      </w:r>
    </w:p>
    <w:p w14:paraId="0D97A203" w14:textId="255C2720" w:rsidR="00F87B89" w:rsidRPr="000C22A2" w:rsidRDefault="00F87B89" w:rsidP="000C22A2">
      <w:pPr>
        <w:pStyle w:val="Zkladntext"/>
        <w:spacing w:after="0"/>
      </w:pPr>
      <w:r w:rsidRPr="000C22A2">
        <w:t xml:space="preserve">Směrnice </w:t>
      </w:r>
      <w:r w:rsidR="0026314E">
        <w:t xml:space="preserve">12/PAS/00/00/2018 Program </w:t>
      </w:r>
      <w:proofErr w:type="spellStart"/>
      <w:r w:rsidR="0026314E">
        <w:t>Compliance</w:t>
      </w:r>
      <w:proofErr w:type="spellEnd"/>
    </w:p>
    <w:p w14:paraId="0D2F042A" w14:textId="77777777" w:rsidR="00F87B89" w:rsidRPr="00F87B89" w:rsidRDefault="00F87B89" w:rsidP="000C22A2">
      <w:pPr>
        <w:pStyle w:val="Zkladntext"/>
        <w:spacing w:after="0"/>
        <w:rPr>
          <w:sz w:val="24"/>
        </w:rPr>
      </w:pPr>
    </w:p>
    <w:p w14:paraId="5FBF8623" w14:textId="77777777" w:rsidR="000C22A2" w:rsidRDefault="00F87B89" w:rsidP="000C22A2">
      <w:pPr>
        <w:pStyle w:val="Nadpis1"/>
        <w:spacing w:before="0" w:after="0"/>
      </w:pPr>
      <w:bookmarkStart w:id="13" w:name="_Toc517944825"/>
      <w:bookmarkStart w:id="14" w:name="_Toc141645054"/>
      <w:r w:rsidRPr="00F87B89">
        <w:t>Seznam příloh</w:t>
      </w:r>
      <w:bookmarkEnd w:id="13"/>
      <w:bookmarkEnd w:id="14"/>
    </w:p>
    <w:p w14:paraId="5189E679" w14:textId="77777777" w:rsidR="000C22A2" w:rsidRPr="000C22A2" w:rsidRDefault="000C22A2" w:rsidP="000C22A2">
      <w:pPr>
        <w:rPr>
          <w:rFonts w:cstheme="majorBidi"/>
        </w:rPr>
      </w:pPr>
      <w:r>
        <w:t>N</w:t>
      </w:r>
      <w:r w:rsidR="00AB68E2">
        <w:t>ejsou</w:t>
      </w:r>
      <w:bookmarkStart w:id="15" w:name="_Toc517944826"/>
      <w:r>
        <w:t>.</w:t>
      </w:r>
    </w:p>
    <w:p w14:paraId="325B902B" w14:textId="77777777" w:rsidR="00F87B89" w:rsidRDefault="00F87B89" w:rsidP="00F87B89">
      <w:pPr>
        <w:pStyle w:val="Nadpis1"/>
        <w:spacing w:before="480"/>
        <w:rPr>
          <w:rFonts w:cs="Times New Roman"/>
        </w:rPr>
      </w:pPr>
      <w:bookmarkStart w:id="16" w:name="_Toc141645055"/>
      <w:r>
        <w:t>Distribuční seznam</w:t>
      </w:r>
      <w:bookmarkEnd w:id="15"/>
      <w:bookmarkEnd w:id="16"/>
      <w:r>
        <w:t xml:space="preserve"> </w:t>
      </w:r>
    </w:p>
    <w:p w14:paraId="7DB67DC9" w14:textId="77777777" w:rsidR="00F87B89" w:rsidRDefault="00F87B89" w:rsidP="00F87B89">
      <w:pPr>
        <w:rPr>
          <w:sz w:val="24"/>
          <w:lang w:eastAsia="x-non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016"/>
      </w:tblGrid>
      <w:tr w:rsidR="00F87B89" w14:paraId="107561B2" w14:textId="77777777" w:rsidTr="00F87B89">
        <w:trPr>
          <w:trHeight w:val="542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2C0" w14:textId="77777777" w:rsidR="00F87B89" w:rsidRDefault="00F87B89">
            <w:pPr>
              <w:ind w:left="-1967" w:firstLine="1967"/>
              <w:jc w:val="center"/>
              <w:rPr>
                <w:b/>
                <w:sz w:val="28"/>
                <w:szCs w:val="28"/>
              </w:rPr>
            </w:pPr>
          </w:p>
          <w:p w14:paraId="1118EDF9" w14:textId="77777777" w:rsidR="00F87B89" w:rsidRDefault="00F87B89">
            <w:pPr>
              <w:ind w:left="-1967" w:firstLine="19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Útvar</w:t>
            </w:r>
          </w:p>
          <w:p w14:paraId="046E245B" w14:textId="77777777" w:rsidR="00F87B89" w:rsidRDefault="00F87B89">
            <w:pPr>
              <w:spacing w:after="120"/>
              <w:ind w:left="-1967" w:firstLine="1967"/>
              <w:jc w:val="center"/>
              <w:rPr>
                <w:b/>
                <w:sz w:val="28"/>
                <w:szCs w:val="28"/>
              </w:rPr>
            </w:pPr>
          </w:p>
        </w:tc>
      </w:tr>
      <w:tr w:rsidR="00F87B89" w14:paraId="466E8858" w14:textId="77777777" w:rsidTr="00F87B89">
        <w:trPr>
          <w:trHeight w:val="567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AB5" w14:textId="77777777" w:rsidR="00F87B89" w:rsidRDefault="00F87B89">
            <w:pPr>
              <w:rPr>
                <w:sz w:val="24"/>
              </w:rPr>
            </w:pPr>
            <w:r>
              <w:t>Úsek generálního ředitele</w:t>
            </w:r>
          </w:p>
        </w:tc>
      </w:tr>
      <w:tr w:rsidR="00F87B89" w14:paraId="2D8A3902" w14:textId="77777777" w:rsidTr="00F87B89">
        <w:trPr>
          <w:trHeight w:val="567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605B" w14:textId="77777777" w:rsidR="00F87B89" w:rsidRDefault="00F87B89">
            <w:pPr>
              <w:rPr>
                <w:sz w:val="24"/>
              </w:rPr>
            </w:pPr>
            <w:r>
              <w:t xml:space="preserve">Obchodní úsek </w:t>
            </w:r>
          </w:p>
        </w:tc>
      </w:tr>
      <w:tr w:rsidR="00F87B89" w14:paraId="35E729D5" w14:textId="77777777" w:rsidTr="00F87B89">
        <w:trPr>
          <w:trHeight w:val="567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D32D" w14:textId="77777777" w:rsidR="00F87B89" w:rsidRDefault="00F87B89">
            <w:pPr>
              <w:rPr>
                <w:sz w:val="24"/>
              </w:rPr>
            </w:pPr>
            <w:r>
              <w:t>Finanční úsek</w:t>
            </w:r>
          </w:p>
        </w:tc>
      </w:tr>
      <w:tr w:rsidR="00F87B89" w14:paraId="3277B6B9" w14:textId="77777777" w:rsidTr="00F87B89">
        <w:trPr>
          <w:trHeight w:val="567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AAF9" w14:textId="77777777" w:rsidR="00F87B89" w:rsidRDefault="00F87B89">
            <w:pPr>
              <w:rPr>
                <w:sz w:val="24"/>
              </w:rPr>
            </w:pPr>
            <w:r>
              <w:t>Provozní úsek</w:t>
            </w:r>
          </w:p>
        </w:tc>
      </w:tr>
    </w:tbl>
    <w:p w14:paraId="35A9ADC0" w14:textId="77777777" w:rsidR="00F87B89" w:rsidRDefault="00F87B89" w:rsidP="00F87B89">
      <w:pPr>
        <w:rPr>
          <w:lang w:eastAsia="x-none"/>
        </w:rPr>
      </w:pPr>
    </w:p>
    <w:p w14:paraId="497B7F1C" w14:textId="77777777" w:rsidR="009510FF" w:rsidRPr="00F87B89" w:rsidRDefault="009510FF" w:rsidP="00D23C42"/>
    <w:sectPr w:rsidR="009510FF" w:rsidRPr="00F87B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9CDC6" w14:textId="77777777" w:rsidR="002D0E91" w:rsidRDefault="002D0E91" w:rsidP="00086E86">
      <w:r>
        <w:separator/>
      </w:r>
    </w:p>
    <w:p w14:paraId="7287EFEE" w14:textId="77777777" w:rsidR="002D0E91" w:rsidRDefault="002D0E91"/>
  </w:endnote>
  <w:endnote w:type="continuationSeparator" w:id="0">
    <w:p w14:paraId="4D382033" w14:textId="77777777" w:rsidR="002D0E91" w:rsidRDefault="002D0E91" w:rsidP="00086E86">
      <w:r>
        <w:continuationSeparator/>
      </w:r>
    </w:p>
    <w:p w14:paraId="7D38154C" w14:textId="77777777" w:rsidR="002D0E91" w:rsidRDefault="002D0E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 E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05DC" w14:textId="77777777" w:rsidR="002D0E91" w:rsidRDefault="002D0E91" w:rsidP="00086E86">
      <w:r>
        <w:separator/>
      </w:r>
    </w:p>
    <w:p w14:paraId="2BB36DB7" w14:textId="77777777" w:rsidR="002D0E91" w:rsidRDefault="002D0E91"/>
  </w:footnote>
  <w:footnote w:type="continuationSeparator" w:id="0">
    <w:p w14:paraId="08C97465" w14:textId="77777777" w:rsidR="002D0E91" w:rsidRDefault="002D0E91" w:rsidP="00086E86">
      <w:r>
        <w:continuationSeparator/>
      </w:r>
    </w:p>
    <w:p w14:paraId="3382F1DA" w14:textId="77777777" w:rsidR="002D0E91" w:rsidRDefault="002D0E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A9DA" w14:textId="77777777" w:rsidR="000C22A2" w:rsidRPr="00D913B7" w:rsidRDefault="000C22A2" w:rsidP="00D913B7">
    <w:pPr>
      <w:pStyle w:val="Zhlav"/>
      <w:tabs>
        <w:tab w:val="clear" w:pos="4536"/>
        <w:tab w:val="clear" w:pos="9072"/>
        <w:tab w:val="left" w:pos="7797"/>
      </w:tabs>
      <w:ind w:left="708"/>
      <w:rPr>
        <w:rFonts w:cs="Times New Roman"/>
        <w:szCs w:val="24"/>
      </w:rPr>
    </w:pPr>
    <w:r w:rsidRPr="00D913B7">
      <w:rPr>
        <w:rFonts w:cs="Times New Roman"/>
        <w:b/>
        <w:szCs w:val="24"/>
      </w:rPr>
      <w:t xml:space="preserve">ČEPRO, a.s. </w:t>
    </w:r>
    <w:r w:rsidRPr="00D913B7">
      <w:rPr>
        <w:rFonts w:cs="Times New Roman"/>
        <w:b/>
        <w:szCs w:val="24"/>
      </w:rPr>
      <w:tab/>
    </w:r>
    <w:r w:rsidRPr="00D913B7">
      <w:rPr>
        <w:rFonts w:cs="Times New Roman"/>
        <w:szCs w:val="24"/>
      </w:rPr>
      <w:t xml:space="preserve">Strana: </w:t>
    </w:r>
    <w:r w:rsidRPr="00D913B7">
      <w:rPr>
        <w:rFonts w:cs="Times New Roman"/>
        <w:szCs w:val="24"/>
      </w:rPr>
      <w:fldChar w:fldCharType="begin"/>
    </w:r>
    <w:r w:rsidRPr="00D913B7">
      <w:rPr>
        <w:rFonts w:cs="Times New Roman"/>
        <w:szCs w:val="24"/>
      </w:rPr>
      <w:instrText>PAGE   \* MERGEFORMAT</w:instrText>
    </w:r>
    <w:r w:rsidRPr="00D913B7">
      <w:rPr>
        <w:rFonts w:cs="Times New Roman"/>
        <w:szCs w:val="24"/>
      </w:rPr>
      <w:fldChar w:fldCharType="separate"/>
    </w:r>
    <w:r w:rsidR="00911684">
      <w:rPr>
        <w:rFonts w:cs="Times New Roman"/>
        <w:noProof/>
        <w:szCs w:val="24"/>
      </w:rPr>
      <w:t>3</w:t>
    </w:r>
    <w:r w:rsidRPr="00D913B7">
      <w:rPr>
        <w:rFonts w:cs="Times New Roman"/>
        <w:szCs w:val="24"/>
      </w:rPr>
      <w:fldChar w:fldCharType="end"/>
    </w:r>
  </w:p>
  <w:p w14:paraId="0B5BE1F2" w14:textId="3FCC9149" w:rsidR="000C22A2" w:rsidRPr="00D913B7" w:rsidRDefault="00000000" w:rsidP="00D913B7">
    <w:pPr>
      <w:pStyle w:val="Zhlav"/>
      <w:tabs>
        <w:tab w:val="clear" w:pos="4536"/>
        <w:tab w:val="clear" w:pos="9072"/>
        <w:tab w:val="left" w:pos="7797"/>
      </w:tabs>
      <w:ind w:firstLine="709"/>
      <w:rPr>
        <w:rFonts w:cs="Times New Roman"/>
        <w:szCs w:val="24"/>
      </w:rPr>
    </w:pPr>
    <w:sdt>
      <w:sdtPr>
        <w:rPr>
          <w:rFonts w:cs="Times New Roman"/>
          <w:szCs w:val="24"/>
        </w:rPr>
        <w:id w:val="1175380318"/>
      </w:sdtPr>
      <w:sdtContent>
        <w:r w:rsidR="000C22A2">
          <w:rPr>
            <w:rFonts w:cs="Times New Roman"/>
            <w:szCs w:val="24"/>
          </w:rPr>
          <w:t xml:space="preserve">Příkaz </w:t>
        </w:r>
        <w:r w:rsidR="00E41061">
          <w:rPr>
            <w:rFonts w:cs="Times New Roman"/>
            <w:szCs w:val="24"/>
          </w:rPr>
          <w:t>PAS</w:t>
        </w:r>
      </w:sdtContent>
    </w:sdt>
    <w:r w:rsidR="000C22A2" w:rsidRPr="00D913B7">
      <w:rPr>
        <w:rFonts w:cs="Times New Roman"/>
        <w:szCs w:val="24"/>
      </w:rPr>
      <w:tab/>
      <w:t xml:space="preserve">Vydání: </w:t>
    </w:r>
    <w:r w:rsidR="000C22A2">
      <w:rPr>
        <w:rFonts w:cs="Times New Roman"/>
        <w:szCs w:val="24"/>
      </w:rPr>
      <w:t>1</w:t>
    </w:r>
  </w:p>
  <w:p w14:paraId="5EF7BAE8" w14:textId="50D75CDE" w:rsidR="000C22A2" w:rsidRDefault="000C22A2" w:rsidP="006F18AC">
    <w:pPr>
      <w:pStyle w:val="Zhlav"/>
      <w:tabs>
        <w:tab w:val="clear" w:pos="4536"/>
        <w:tab w:val="clear" w:pos="9072"/>
        <w:tab w:val="left" w:pos="7797"/>
      </w:tabs>
      <w:ind w:left="709"/>
      <w:rPr>
        <w:rFonts w:cs="Times New Roman"/>
        <w:szCs w:val="24"/>
      </w:rPr>
    </w:pPr>
    <w:r w:rsidRPr="00D913B7">
      <w:rPr>
        <w:rFonts w:cs="Times New Roman"/>
        <w:szCs w:val="24"/>
      </w:rPr>
      <w:t xml:space="preserve">Číslo: </w:t>
    </w:r>
    <w:sdt>
      <w:sdtPr>
        <w:rPr>
          <w:rFonts w:cs="Times New Roman"/>
          <w:szCs w:val="24"/>
        </w:rPr>
        <w:id w:val="1572384390"/>
      </w:sdtPr>
      <w:sdtContent>
        <w:r>
          <w:rPr>
            <w:rFonts w:cs="Times New Roman"/>
            <w:szCs w:val="24"/>
          </w:rPr>
          <w:t>01/</w:t>
        </w:r>
        <w:r w:rsidR="00E41061">
          <w:rPr>
            <w:rFonts w:cs="Times New Roman"/>
            <w:szCs w:val="24"/>
          </w:rPr>
          <w:t>PAS</w:t>
        </w:r>
        <w:r>
          <w:rPr>
            <w:rFonts w:cs="Times New Roman"/>
            <w:szCs w:val="24"/>
          </w:rPr>
          <w:t>/</w:t>
        </w:r>
        <w:r w:rsidRPr="00D47125">
          <w:rPr>
            <w:rFonts w:cs="Times New Roman"/>
            <w:szCs w:val="24"/>
          </w:rPr>
          <w:t>00/00</w:t>
        </w:r>
        <w:r>
          <w:rPr>
            <w:rFonts w:cs="Times New Roman"/>
            <w:szCs w:val="24"/>
          </w:rPr>
          <w:t>/202</w:t>
        </w:r>
        <w:r w:rsidR="00D25CF0">
          <w:rPr>
            <w:rFonts w:cs="Times New Roman"/>
            <w:szCs w:val="24"/>
          </w:rPr>
          <w:t>3</w:t>
        </w:r>
      </w:sdtContent>
    </w:sdt>
    <w:r w:rsidRPr="00D913B7">
      <w:rPr>
        <w:rFonts w:cs="Times New Roman"/>
        <w:szCs w:val="24"/>
      </w:rPr>
      <w:tab/>
      <w:t>Revize:</w:t>
    </w:r>
    <w:r>
      <w:rPr>
        <w:rFonts w:cs="Times New Roman"/>
        <w:szCs w:val="24"/>
      </w:rPr>
      <w:t xml:space="preserve"> </w:t>
    </w:r>
    <w:sdt>
      <w:sdtPr>
        <w:rPr>
          <w:rFonts w:cs="Times New Roman"/>
          <w:szCs w:val="24"/>
        </w:rPr>
        <w:id w:val="-1321885427"/>
      </w:sdtPr>
      <w:sdtContent>
        <w:r>
          <w:rPr>
            <w:rFonts w:cs="Times New Roman"/>
            <w:szCs w:val="24"/>
          </w:rPr>
          <w:t>0</w:t>
        </w:r>
      </w:sdtContent>
    </w:sdt>
  </w:p>
  <w:p w14:paraId="60CA46BF" w14:textId="69B7D3BC" w:rsidR="000C22A2" w:rsidRPr="00D913B7" w:rsidRDefault="00000000" w:rsidP="00D913B7">
    <w:pPr>
      <w:pStyle w:val="Zhlav"/>
      <w:tabs>
        <w:tab w:val="clear" w:pos="4536"/>
        <w:tab w:val="clear" w:pos="9072"/>
        <w:tab w:val="left" w:pos="7797"/>
      </w:tabs>
      <w:spacing w:after="240"/>
      <w:ind w:left="709"/>
      <w:rPr>
        <w:rFonts w:cs="Times New Roman"/>
        <w:szCs w:val="24"/>
      </w:rPr>
    </w:pPr>
    <w:sdt>
      <w:sdtPr>
        <w:rPr>
          <w:rFonts w:cs="Times New Roman"/>
          <w:szCs w:val="24"/>
        </w:rPr>
        <w:id w:val="-997497560"/>
      </w:sdtPr>
      <w:sdtContent>
        <w:r w:rsidR="000C22A2">
          <w:rPr>
            <w:rFonts w:cs="Times New Roman"/>
            <w:szCs w:val="24"/>
          </w:rPr>
          <w:t xml:space="preserve">Změna postupů </w:t>
        </w:r>
        <w:r w:rsidR="00D25CF0">
          <w:rPr>
            <w:rFonts w:cs="Times New Roman"/>
            <w:szCs w:val="24"/>
          </w:rPr>
          <w:t xml:space="preserve">přijímání a zpracování </w:t>
        </w:r>
        <w:proofErr w:type="spellStart"/>
        <w:r w:rsidR="00D25CF0">
          <w:rPr>
            <w:rFonts w:cs="Times New Roman"/>
            <w:szCs w:val="24"/>
          </w:rPr>
          <w:t>compliance</w:t>
        </w:r>
        <w:proofErr w:type="spellEnd"/>
        <w:r w:rsidR="00D25CF0">
          <w:rPr>
            <w:rFonts w:cs="Times New Roman"/>
            <w:szCs w:val="24"/>
          </w:rPr>
          <w:t xml:space="preserve"> pod</w:t>
        </w:r>
        <w:r w:rsidR="000C5B61">
          <w:rPr>
            <w:rFonts w:cs="Times New Roman"/>
            <w:szCs w:val="24"/>
          </w:rPr>
          <w:t>n</w:t>
        </w:r>
        <w:r w:rsidR="00D25CF0">
          <w:rPr>
            <w:rFonts w:cs="Times New Roman"/>
            <w:szCs w:val="24"/>
          </w:rPr>
          <w:t>ětů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11443"/>
    <w:multiLevelType w:val="multilevel"/>
    <w:tmpl w:val="D51043A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D3A47A6"/>
    <w:multiLevelType w:val="hybridMultilevel"/>
    <w:tmpl w:val="462C6A4A"/>
    <w:lvl w:ilvl="0" w:tplc="7FF08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17B1B"/>
    <w:multiLevelType w:val="hybridMultilevel"/>
    <w:tmpl w:val="35847F3C"/>
    <w:lvl w:ilvl="0" w:tplc="5D2CF7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234ED"/>
    <w:multiLevelType w:val="hybridMultilevel"/>
    <w:tmpl w:val="3052194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CFF1003"/>
    <w:multiLevelType w:val="hybridMultilevel"/>
    <w:tmpl w:val="57EA17FE"/>
    <w:lvl w:ilvl="0" w:tplc="A1E8BAB6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B7051"/>
    <w:multiLevelType w:val="hybridMultilevel"/>
    <w:tmpl w:val="425AE72C"/>
    <w:lvl w:ilvl="0" w:tplc="BB7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04B32"/>
    <w:multiLevelType w:val="hybridMultilevel"/>
    <w:tmpl w:val="32AC522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45125A5"/>
    <w:multiLevelType w:val="hybridMultilevel"/>
    <w:tmpl w:val="AB30F754"/>
    <w:lvl w:ilvl="0" w:tplc="F3B02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45C9C"/>
    <w:multiLevelType w:val="hybridMultilevel"/>
    <w:tmpl w:val="FA681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A7B2F"/>
    <w:multiLevelType w:val="multilevel"/>
    <w:tmpl w:val="12F6D5D2"/>
    <w:lvl w:ilvl="0">
      <w:start w:val="5"/>
      <w:numFmt w:val="bullet"/>
      <w:lvlText w:val="-"/>
      <w:lvlJc w:val="left"/>
      <w:pPr>
        <w:ind w:left="624" w:hanging="26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B628F"/>
    <w:multiLevelType w:val="hybridMultilevel"/>
    <w:tmpl w:val="8DAEE66C"/>
    <w:lvl w:ilvl="0" w:tplc="F3B0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80358">
    <w:abstractNumId w:val="7"/>
  </w:num>
  <w:num w:numId="2" w16cid:durableId="1055591434">
    <w:abstractNumId w:val="1"/>
  </w:num>
  <w:num w:numId="3" w16cid:durableId="1207331556">
    <w:abstractNumId w:val="5"/>
  </w:num>
  <w:num w:numId="4" w16cid:durableId="821432020">
    <w:abstractNumId w:val="8"/>
  </w:num>
  <w:num w:numId="5" w16cid:durableId="815607274">
    <w:abstractNumId w:val="0"/>
  </w:num>
  <w:num w:numId="6" w16cid:durableId="1548640768">
    <w:abstractNumId w:val="0"/>
  </w:num>
  <w:num w:numId="7" w16cid:durableId="693308215">
    <w:abstractNumId w:val="0"/>
  </w:num>
  <w:num w:numId="8" w16cid:durableId="796071161">
    <w:abstractNumId w:val="0"/>
  </w:num>
  <w:num w:numId="9" w16cid:durableId="1552232881">
    <w:abstractNumId w:val="0"/>
  </w:num>
  <w:num w:numId="10" w16cid:durableId="977493057">
    <w:abstractNumId w:val="0"/>
  </w:num>
  <w:num w:numId="11" w16cid:durableId="1911889743">
    <w:abstractNumId w:val="0"/>
  </w:num>
  <w:num w:numId="12" w16cid:durableId="294482093">
    <w:abstractNumId w:val="0"/>
  </w:num>
  <w:num w:numId="13" w16cid:durableId="1859008234">
    <w:abstractNumId w:val="0"/>
  </w:num>
  <w:num w:numId="14" w16cid:durableId="1210266811">
    <w:abstractNumId w:val="0"/>
  </w:num>
  <w:num w:numId="15" w16cid:durableId="1184708163">
    <w:abstractNumId w:val="0"/>
  </w:num>
  <w:num w:numId="16" w16cid:durableId="1514221603">
    <w:abstractNumId w:val="2"/>
  </w:num>
  <w:num w:numId="17" w16cid:durableId="112751731">
    <w:abstractNumId w:val="9"/>
  </w:num>
  <w:num w:numId="18" w16cid:durableId="511384945">
    <w:abstractNumId w:val="5"/>
  </w:num>
  <w:num w:numId="19" w16cid:durableId="1288049196">
    <w:abstractNumId w:val="10"/>
  </w:num>
  <w:num w:numId="20" w16cid:durableId="972324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4623815">
    <w:abstractNumId w:val="4"/>
  </w:num>
  <w:num w:numId="22" w16cid:durableId="547373567">
    <w:abstractNumId w:val="6"/>
  </w:num>
  <w:num w:numId="23" w16cid:durableId="1113130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7F"/>
    <w:rsid w:val="00003ED5"/>
    <w:rsid w:val="00016F87"/>
    <w:rsid w:val="000232AA"/>
    <w:rsid w:val="000746F0"/>
    <w:rsid w:val="00086E86"/>
    <w:rsid w:val="000A1271"/>
    <w:rsid w:val="000A3305"/>
    <w:rsid w:val="000C22A2"/>
    <w:rsid w:val="000C5B61"/>
    <w:rsid w:val="000F4A37"/>
    <w:rsid w:val="000F73C6"/>
    <w:rsid w:val="00107435"/>
    <w:rsid w:val="00114E53"/>
    <w:rsid w:val="00115B4C"/>
    <w:rsid w:val="0012447D"/>
    <w:rsid w:val="0014662E"/>
    <w:rsid w:val="00165B4B"/>
    <w:rsid w:val="00180D82"/>
    <w:rsid w:val="001F5F86"/>
    <w:rsid w:val="00217F73"/>
    <w:rsid w:val="002224B9"/>
    <w:rsid w:val="00247DF5"/>
    <w:rsid w:val="00255C9B"/>
    <w:rsid w:val="00257E02"/>
    <w:rsid w:val="00261C7F"/>
    <w:rsid w:val="0026314E"/>
    <w:rsid w:val="00292BC0"/>
    <w:rsid w:val="002B0B2C"/>
    <w:rsid w:val="002B6522"/>
    <w:rsid w:val="002D0E91"/>
    <w:rsid w:val="002F0538"/>
    <w:rsid w:val="002F7BEB"/>
    <w:rsid w:val="00301F92"/>
    <w:rsid w:val="00304758"/>
    <w:rsid w:val="00325CAD"/>
    <w:rsid w:val="0033784D"/>
    <w:rsid w:val="00345813"/>
    <w:rsid w:val="003618E6"/>
    <w:rsid w:val="00367CE7"/>
    <w:rsid w:val="003715A2"/>
    <w:rsid w:val="003840EE"/>
    <w:rsid w:val="0038519C"/>
    <w:rsid w:val="003A7B66"/>
    <w:rsid w:val="003B3567"/>
    <w:rsid w:val="003C7E38"/>
    <w:rsid w:val="003E715D"/>
    <w:rsid w:val="004872EE"/>
    <w:rsid w:val="004A1D9D"/>
    <w:rsid w:val="004A6E73"/>
    <w:rsid w:val="004C1D25"/>
    <w:rsid w:val="004C312F"/>
    <w:rsid w:val="004E23E7"/>
    <w:rsid w:val="004F2D22"/>
    <w:rsid w:val="004F6195"/>
    <w:rsid w:val="00503D9B"/>
    <w:rsid w:val="0054686F"/>
    <w:rsid w:val="00586464"/>
    <w:rsid w:val="0059584D"/>
    <w:rsid w:val="005A253C"/>
    <w:rsid w:val="005E1D91"/>
    <w:rsid w:val="00625AA8"/>
    <w:rsid w:val="00633F3C"/>
    <w:rsid w:val="0066484D"/>
    <w:rsid w:val="006825F9"/>
    <w:rsid w:val="00691E69"/>
    <w:rsid w:val="006C7659"/>
    <w:rsid w:val="006F18AC"/>
    <w:rsid w:val="00721F15"/>
    <w:rsid w:val="00724241"/>
    <w:rsid w:val="00753211"/>
    <w:rsid w:val="007535F8"/>
    <w:rsid w:val="007754F6"/>
    <w:rsid w:val="007A47F9"/>
    <w:rsid w:val="007B25EB"/>
    <w:rsid w:val="007B5299"/>
    <w:rsid w:val="007E682F"/>
    <w:rsid w:val="007F2179"/>
    <w:rsid w:val="008327FC"/>
    <w:rsid w:val="00864828"/>
    <w:rsid w:val="00887D86"/>
    <w:rsid w:val="00894046"/>
    <w:rsid w:val="00911684"/>
    <w:rsid w:val="009510FF"/>
    <w:rsid w:val="009B55EA"/>
    <w:rsid w:val="009F3D24"/>
    <w:rsid w:val="009F6FC7"/>
    <w:rsid w:val="00A76C74"/>
    <w:rsid w:val="00A866BA"/>
    <w:rsid w:val="00A9587F"/>
    <w:rsid w:val="00AB68E2"/>
    <w:rsid w:val="00AF063E"/>
    <w:rsid w:val="00B103C8"/>
    <w:rsid w:val="00B50A4D"/>
    <w:rsid w:val="00B5712C"/>
    <w:rsid w:val="00B63484"/>
    <w:rsid w:val="00B63A2A"/>
    <w:rsid w:val="00B81C66"/>
    <w:rsid w:val="00BC2D7A"/>
    <w:rsid w:val="00BC3077"/>
    <w:rsid w:val="00BC479D"/>
    <w:rsid w:val="00BE5BA5"/>
    <w:rsid w:val="00C069B1"/>
    <w:rsid w:val="00C411CA"/>
    <w:rsid w:val="00C619D5"/>
    <w:rsid w:val="00CB70B0"/>
    <w:rsid w:val="00CD3A4F"/>
    <w:rsid w:val="00D109AD"/>
    <w:rsid w:val="00D23C42"/>
    <w:rsid w:val="00D25CF0"/>
    <w:rsid w:val="00D47125"/>
    <w:rsid w:val="00D72688"/>
    <w:rsid w:val="00D81C62"/>
    <w:rsid w:val="00D913B7"/>
    <w:rsid w:val="00DE5264"/>
    <w:rsid w:val="00E36CFA"/>
    <w:rsid w:val="00E41061"/>
    <w:rsid w:val="00E45980"/>
    <w:rsid w:val="00EC76E1"/>
    <w:rsid w:val="00EF0AB5"/>
    <w:rsid w:val="00F216A3"/>
    <w:rsid w:val="00F42291"/>
    <w:rsid w:val="00F53EDD"/>
    <w:rsid w:val="00F74178"/>
    <w:rsid w:val="00F755DE"/>
    <w:rsid w:val="00F770B7"/>
    <w:rsid w:val="00F87B89"/>
    <w:rsid w:val="00FB40B1"/>
    <w:rsid w:val="00FB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02271"/>
  <w15:docId w15:val="{284579BB-B857-4063-864D-9E70C4DF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8AC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C411CA"/>
    <w:pPr>
      <w:keepNext/>
      <w:keepLines/>
      <w:numPr>
        <w:numId w:val="5"/>
      </w:numPr>
      <w:spacing w:before="360" w:after="12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3567"/>
    <w:pPr>
      <w:numPr>
        <w:ilvl w:val="1"/>
        <w:numId w:val="5"/>
      </w:numPr>
      <w:spacing w:before="120" w:after="60"/>
      <w:ind w:left="578" w:hanging="578"/>
      <w:jc w:val="left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1D25"/>
    <w:pPr>
      <w:keepNext/>
      <w:keepLines/>
      <w:numPr>
        <w:ilvl w:val="2"/>
        <w:numId w:val="5"/>
      </w:numPr>
      <w:spacing w:before="24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619D5"/>
    <w:pPr>
      <w:keepNext/>
      <w:keepLines/>
      <w:numPr>
        <w:ilvl w:val="3"/>
        <w:numId w:val="5"/>
      </w:numPr>
      <w:spacing w:before="200"/>
      <w:outlineLvl w:val="3"/>
    </w:pPr>
    <w:rPr>
      <w:rFonts w:eastAsiaTheme="majorEastAsia" w:cs="Times New Roman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1D25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19D5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19D5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19D5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19D5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18AC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F18AC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086E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6E86"/>
  </w:style>
  <w:style w:type="character" w:styleId="Zstupntext">
    <w:name w:val="Placeholder Text"/>
    <w:basedOn w:val="Standardnpsmoodstavce"/>
    <w:uiPriority w:val="99"/>
    <w:semiHidden/>
    <w:rsid w:val="00086E8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E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E86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C1D25"/>
    <w:pPr>
      <w:jc w:val="center"/>
    </w:pPr>
    <w:rPr>
      <w:rFonts w:eastAsia="Times New Roman" w:cs="Times New Roman"/>
      <w:b/>
      <w:bCs/>
      <w:szCs w:val="24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4C1D2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Mkatabulky">
    <w:name w:val="Table Grid"/>
    <w:basedOn w:val="Normlntabulka"/>
    <w:uiPriority w:val="59"/>
    <w:rsid w:val="0025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1D2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411CA"/>
    <w:rPr>
      <w:rFonts w:ascii="Franklin Gothic Book" w:eastAsiaTheme="majorEastAsia" w:hAnsi="Franklin Gothic Book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B3567"/>
    <w:rPr>
      <w:rFonts w:ascii="Franklin Gothic Book" w:hAnsi="Franklin Gothic Book"/>
      <w:b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C1D25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1D2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C619D5"/>
    <w:rPr>
      <w:rFonts w:ascii="Times New Roman" w:eastAsiaTheme="majorEastAsia" w:hAnsi="Times New Roman" w:cs="Times New Roman"/>
      <w:b/>
      <w:bCs/>
      <w:i/>
      <w:iCs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19D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19D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19D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19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BC2D7A"/>
    <w:rPr>
      <w:b/>
      <w:bCs/>
    </w:rPr>
  </w:style>
  <w:style w:type="character" w:styleId="Zdraznn">
    <w:name w:val="Emphasis"/>
    <w:basedOn w:val="Standardnpsmoodstavce"/>
    <w:uiPriority w:val="20"/>
    <w:qFormat/>
    <w:rsid w:val="00BC2D7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BC2D7A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BC2D7A"/>
    <w:rPr>
      <w:i/>
      <w:iCs/>
      <w:color w:val="808080" w:themeColor="text1" w:themeTint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686F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54686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54686F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5E1D91"/>
    <w:pPr>
      <w:spacing w:after="100"/>
      <w:ind w:left="240"/>
    </w:pPr>
  </w:style>
  <w:style w:type="paragraph" w:styleId="Bezmezer">
    <w:name w:val="No Spacing"/>
    <w:uiPriority w:val="1"/>
    <w:qFormat/>
    <w:rsid w:val="009B55EA"/>
    <w:pPr>
      <w:spacing w:after="0" w:line="240" w:lineRule="auto"/>
    </w:pPr>
    <w:rPr>
      <w:rFonts w:eastAsiaTheme="minorHAns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B55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55EA"/>
    <w:pPr>
      <w:spacing w:after="200"/>
      <w:jc w:val="left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55EA"/>
    <w:rPr>
      <w:rFonts w:eastAsiaTheme="minorHAnsi"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F87B89"/>
    <w:pPr>
      <w:ind w:left="2977" w:hanging="2977"/>
    </w:pPr>
    <w:rPr>
      <w:rFonts w:ascii="Sans EE" w:eastAsia="Times New Roman" w:hAnsi="Sans EE" w:cs="Times New Roman"/>
      <w:sz w:val="20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87B89"/>
    <w:rPr>
      <w:rFonts w:ascii="Sans EE" w:eastAsia="Times New Roman" w:hAnsi="Sans EE" w:cs="Times New Roman"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87B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87B89"/>
    <w:rPr>
      <w:rFonts w:ascii="Franklin Gothic Book" w:hAnsi="Franklin Gothic Boo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6F87"/>
    <w:pPr>
      <w:spacing w:after="0"/>
      <w:jc w:val="both"/>
    </w:pPr>
    <w:rPr>
      <w:rFonts w:ascii="Franklin Gothic Book" w:eastAsiaTheme="minorEastAsia" w:hAnsi="Franklin Gothic Book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F87"/>
    <w:rPr>
      <w:rFonts w:ascii="Franklin Gothic Book" w:eastAsiaTheme="minorHAnsi" w:hAnsi="Franklin Gothic Book"/>
      <w:b/>
      <w:bC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016F87"/>
    <w:pPr>
      <w:spacing w:after="100"/>
      <w:ind w:left="440"/>
    </w:pPr>
  </w:style>
  <w:style w:type="paragraph" w:styleId="Revize">
    <w:name w:val="Revision"/>
    <w:hidden/>
    <w:uiPriority w:val="99"/>
    <w:semiHidden/>
    <w:rsid w:val="002224B9"/>
    <w:pPr>
      <w:spacing w:after="0" w:line="240" w:lineRule="auto"/>
    </w:pPr>
    <w:rPr>
      <w:rFonts w:ascii="Franklin Gothic Book" w:hAnsi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jskalz\AppData\Local\Microsoft\Windows\Temporary%20Internet%20Files\Content.IE5\XIZJVD3V\P&#345;&#237;loha%206%20&#352;ablona%20dokument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6ACEA4969443C59AA32EFD57218A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940925-DC3E-418A-9F68-16928DE4BC34}"/>
      </w:docPartPr>
      <w:docPartBody>
        <w:p w:rsidR="0026251A" w:rsidRDefault="00491A93">
          <w:pPr>
            <w:pStyle w:val="446ACEA4969443C59AA32EFD57218A3E"/>
          </w:pPr>
          <w:r w:rsidRPr="00B103C8">
            <w:rPr>
              <w:rStyle w:val="Zstupntext"/>
              <w:rFonts w:cs="Times New Roman"/>
            </w:rPr>
            <w:t xml:space="preserve">Klikněte </w:t>
          </w:r>
          <w:r w:rsidRPr="00B103C8">
            <w:rPr>
              <w:rStyle w:val="Zstupntext"/>
              <w:rFonts w:cs="Times New Roman"/>
              <w:szCs w:val="24"/>
            </w:rPr>
            <w:t>sem</w:t>
          </w:r>
          <w:r w:rsidRPr="00B103C8">
            <w:rPr>
              <w:rStyle w:val="Zstupntext"/>
              <w:rFonts w:cs="Times New Roman"/>
            </w:rPr>
            <w:t xml:space="preserve"> a zadejte jméno</w:t>
          </w:r>
        </w:p>
      </w:docPartBody>
    </w:docPart>
    <w:docPart>
      <w:docPartPr>
        <w:name w:val="1F85AA9AA5CD4366B48B17972CE63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8AB1DB-4B44-43CF-8061-F6389593B4D5}"/>
      </w:docPartPr>
      <w:docPartBody>
        <w:p w:rsidR="0026251A" w:rsidRDefault="00491A93">
          <w:pPr>
            <w:pStyle w:val="1F85AA9AA5CD4366B48B17972CE63BA4"/>
          </w:pPr>
          <w:r w:rsidRPr="00633F3C">
            <w:rPr>
              <w:rStyle w:val="Zstupntext"/>
              <w:rFonts w:cs="Times New Roman"/>
              <w:b/>
              <w:sz w:val="40"/>
              <w:szCs w:val="40"/>
            </w:rPr>
            <w:t>Klikněte sem a zadejte název.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 E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A93"/>
    <w:rsid w:val="0026251A"/>
    <w:rsid w:val="002B0C43"/>
    <w:rsid w:val="00306A96"/>
    <w:rsid w:val="0033433B"/>
    <w:rsid w:val="00484979"/>
    <w:rsid w:val="00491A93"/>
    <w:rsid w:val="004D2DE2"/>
    <w:rsid w:val="004D67DD"/>
    <w:rsid w:val="00564C39"/>
    <w:rsid w:val="006B2279"/>
    <w:rsid w:val="006C5FDE"/>
    <w:rsid w:val="007E7C5F"/>
    <w:rsid w:val="00894D46"/>
    <w:rsid w:val="008F17DB"/>
    <w:rsid w:val="00927A3B"/>
    <w:rsid w:val="00934652"/>
    <w:rsid w:val="00957428"/>
    <w:rsid w:val="00B23E9B"/>
    <w:rsid w:val="00B714F4"/>
    <w:rsid w:val="00C5195D"/>
    <w:rsid w:val="00D317B0"/>
    <w:rsid w:val="00D96285"/>
    <w:rsid w:val="00E82F6B"/>
    <w:rsid w:val="00EC3163"/>
    <w:rsid w:val="00F3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A96"/>
    <w:rPr>
      <w:color w:val="808080"/>
    </w:rPr>
  </w:style>
  <w:style w:type="paragraph" w:customStyle="1" w:styleId="446ACEA4969443C59AA32EFD57218A3E">
    <w:name w:val="446ACEA4969443C59AA32EFD57218A3E"/>
  </w:style>
  <w:style w:type="paragraph" w:customStyle="1" w:styleId="1F85AA9AA5CD4366B48B17972CE63BA4">
    <w:name w:val="1F85AA9AA5CD4366B48B17972CE63B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E2FDD-8D03-4521-9CBE-167E7924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6 Šablona dokumentu.dotx</Template>
  <TotalTime>0</TotalTime>
  <Pages>5</Pages>
  <Words>1029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Stejskal Zdeněk</dc:creator>
  <cp:lastModifiedBy>Veselá Alena</cp:lastModifiedBy>
  <cp:revision>2</cp:revision>
  <cp:lastPrinted>2023-07-31T08:02:00Z</cp:lastPrinted>
  <dcterms:created xsi:type="dcterms:W3CDTF">2023-07-31T13:54:00Z</dcterms:created>
  <dcterms:modified xsi:type="dcterms:W3CDTF">2023-07-31T13:54:00Z</dcterms:modified>
</cp:coreProperties>
</file>