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B44C" w14:textId="77777777" w:rsidR="00D9569B" w:rsidRPr="00D9569B" w:rsidRDefault="00D9569B" w:rsidP="00D9569B">
      <w:pPr>
        <w:pStyle w:val="Nadpis1"/>
        <w:rPr>
          <w:szCs w:val="40"/>
        </w:rPr>
      </w:pPr>
      <w:r w:rsidRPr="00D9569B">
        <w:rPr>
          <w:szCs w:val="40"/>
        </w:rPr>
        <w:t xml:space="preserve">Požární </w:t>
      </w:r>
      <w:commentRangeStart w:id="0"/>
      <w:r w:rsidRPr="00D9569B">
        <w:rPr>
          <w:szCs w:val="40"/>
        </w:rPr>
        <w:t>řád</w:t>
      </w:r>
      <w:commentRangeEnd w:id="0"/>
      <w:r w:rsidR="00E146FB">
        <w:rPr>
          <w:rStyle w:val="Odkaznakoment"/>
          <w:rFonts w:eastAsia="Times New Roman" w:cs="Times New Roman"/>
          <w:b w:val="0"/>
          <w:bCs w:val="0"/>
          <w:lang w:eastAsia="cs-CZ"/>
        </w:rPr>
        <w:commentReference w:id="0"/>
      </w:r>
    </w:p>
    <w:p w14:paraId="1F19B349" w14:textId="77777777" w:rsidR="00D9569B" w:rsidRPr="00D9569B" w:rsidRDefault="00D9569B" w:rsidP="00241AF3">
      <w:pPr>
        <w:pStyle w:val="Nadpis2"/>
        <w:tabs>
          <w:tab w:val="left" w:pos="5711"/>
        </w:tabs>
        <w:rPr>
          <w:szCs w:val="28"/>
        </w:rPr>
      </w:pPr>
      <w:r w:rsidRPr="00D9569B">
        <w:rPr>
          <w:szCs w:val="28"/>
        </w:rPr>
        <w:t xml:space="preserve">pro objekt </w:t>
      </w:r>
      <w:r w:rsidR="000826BA" w:rsidRPr="000826BA">
        <w:rPr>
          <w:szCs w:val="28"/>
          <w:highlight w:val="yellow"/>
        </w:rPr>
        <w:t>230 a 221</w:t>
      </w:r>
      <w:r w:rsidR="000826BA" w:rsidRPr="00D9569B">
        <w:rPr>
          <w:szCs w:val="28"/>
        </w:rPr>
        <w:t xml:space="preserve"> </w:t>
      </w:r>
      <w:r w:rsidR="00210C6B">
        <w:rPr>
          <w:szCs w:val="28"/>
        </w:rPr>
        <w:t xml:space="preserve">– </w:t>
      </w:r>
      <w:r w:rsidR="00241AF3">
        <w:rPr>
          <w:szCs w:val="28"/>
          <w:highlight w:val="yellow"/>
        </w:rPr>
        <w:t>Úložiště</w:t>
      </w:r>
      <w:r w:rsidR="00241AF3" w:rsidRPr="00210C6B">
        <w:rPr>
          <w:szCs w:val="28"/>
          <w:highlight w:val="yellow"/>
        </w:rPr>
        <w:t xml:space="preserve"> </w:t>
      </w:r>
      <w:r w:rsidR="00210C6B" w:rsidRPr="00210C6B">
        <w:rPr>
          <w:szCs w:val="28"/>
          <w:highlight w:val="yellow"/>
        </w:rPr>
        <w:t>PHL</w:t>
      </w:r>
      <w:r w:rsidR="00FA4929">
        <w:rPr>
          <w:szCs w:val="28"/>
          <w:highlight w:val="yellow"/>
        </w:rPr>
        <w:t xml:space="preserve"> a</w:t>
      </w:r>
      <w:r w:rsidR="00210C6B" w:rsidRPr="00210C6B">
        <w:rPr>
          <w:szCs w:val="28"/>
          <w:highlight w:val="yellow"/>
        </w:rPr>
        <w:t xml:space="preserve"> strojovna</w:t>
      </w:r>
    </w:p>
    <w:p w14:paraId="37FFABBF" w14:textId="77777777" w:rsidR="00D9569B" w:rsidRPr="00210C6B" w:rsidRDefault="00D9569B" w:rsidP="00210C6B">
      <w:pPr>
        <w:pStyle w:val="Nadpis3"/>
      </w:pPr>
      <w:r w:rsidRPr="00210C6B">
        <w:t>Stručný popis vykonávané činnosti a charakteristika požárního nebezpečí provozované činnosti</w:t>
      </w:r>
    </w:p>
    <w:p w14:paraId="666C8903" w14:textId="44D52F05" w:rsidR="000826BA" w:rsidRDefault="000826BA" w:rsidP="00210C6B">
      <w:r w:rsidRPr="000826BA">
        <w:rPr>
          <w:u w:val="single"/>
        </w:rPr>
        <w:t xml:space="preserve">Objekt </w:t>
      </w:r>
      <w:r w:rsidRPr="00FA4929">
        <w:rPr>
          <w:highlight w:val="yellow"/>
          <w:u w:val="single"/>
        </w:rPr>
        <w:t>230</w:t>
      </w:r>
      <w:r w:rsidRPr="000826BA">
        <w:t xml:space="preserve"> je podzemní skladovací blok s</w:t>
      </w:r>
      <w:r w:rsidR="00FA4929">
        <w:t> </w:t>
      </w:r>
      <w:r w:rsidRPr="000826BA">
        <w:t xml:space="preserve">nádržemi pro skladování </w:t>
      </w:r>
      <w:r w:rsidRPr="00FF0540">
        <w:rPr>
          <w:highlight w:val="yellow"/>
        </w:rPr>
        <w:t>automobilového benzínu (BA)</w:t>
      </w:r>
      <w:r w:rsidR="00207BD9">
        <w:rPr>
          <w:highlight w:val="yellow"/>
        </w:rPr>
        <w:t>,</w:t>
      </w:r>
      <w:r w:rsidRPr="00FF0540">
        <w:rPr>
          <w:highlight w:val="yellow"/>
        </w:rPr>
        <w:t xml:space="preserve"> motorové nafty (NM)</w:t>
      </w:r>
      <w:r w:rsidR="00207BD9">
        <w:rPr>
          <w:highlight w:val="yellow"/>
        </w:rPr>
        <w:t xml:space="preserve"> a FAME (metylesteru mastných kyselin), což jsou</w:t>
      </w:r>
      <w:r w:rsidRPr="00FF0540">
        <w:rPr>
          <w:highlight w:val="yellow"/>
        </w:rPr>
        <w:t xml:space="preserve"> hořl</w:t>
      </w:r>
      <w:r w:rsidR="00FA4929" w:rsidRPr="00FF0540">
        <w:rPr>
          <w:highlight w:val="yellow"/>
        </w:rPr>
        <w:t>avé</w:t>
      </w:r>
      <w:r w:rsidRPr="00FF0540">
        <w:rPr>
          <w:highlight w:val="yellow"/>
        </w:rPr>
        <w:t xml:space="preserve"> kap</w:t>
      </w:r>
      <w:r w:rsidR="00FA4929" w:rsidRPr="00FF0540">
        <w:rPr>
          <w:highlight w:val="yellow"/>
        </w:rPr>
        <w:t>aliny</w:t>
      </w:r>
      <w:r w:rsidRPr="00FF0540">
        <w:rPr>
          <w:highlight w:val="yellow"/>
        </w:rPr>
        <w:t xml:space="preserve"> I. a III. třídy nebezpečnosti</w:t>
      </w:r>
      <w:r w:rsidR="00011256" w:rsidRPr="00011256">
        <w:t xml:space="preserve"> </w:t>
      </w:r>
      <w:r w:rsidR="00011256">
        <w:t>dle ČSN 65 0201 (</w:t>
      </w:r>
      <w:r w:rsidR="00207BD9">
        <w:t>resp.</w:t>
      </w:r>
      <w:r w:rsidR="00011256">
        <w:t xml:space="preserve"> </w:t>
      </w:r>
      <w:r w:rsidR="00011256" w:rsidRPr="00847C97">
        <w:t>hořlav</w:t>
      </w:r>
      <w:r w:rsidR="00011256">
        <w:t>é</w:t>
      </w:r>
      <w:r w:rsidR="00011256" w:rsidRPr="00847C97">
        <w:t xml:space="preserve"> kapalin</w:t>
      </w:r>
      <w:r w:rsidR="00011256">
        <w:t>y</w:t>
      </w:r>
      <w:r w:rsidR="00011256" w:rsidRPr="00847C97">
        <w:t xml:space="preserve"> </w:t>
      </w:r>
      <w:r w:rsidR="00011256" w:rsidRPr="00FF0540">
        <w:rPr>
          <w:highlight w:val="yellow"/>
        </w:rPr>
        <w:t>kat. 1 a 3</w:t>
      </w:r>
      <w:r w:rsidR="00011256" w:rsidRPr="00847C97">
        <w:t xml:space="preserve"> splňující kritéria třídy nebezpečnosti 2.6</w:t>
      </w:r>
      <w:r w:rsidR="00011256">
        <w:t xml:space="preserve"> dle CLP, </w:t>
      </w:r>
      <w:r w:rsidR="00011256" w:rsidRPr="007F3BC4">
        <w:rPr>
          <w:highlight w:val="yellow"/>
        </w:rPr>
        <w:t>FAME neklasifikováno</w:t>
      </w:r>
      <w:r w:rsidR="00011256">
        <w:t>)</w:t>
      </w:r>
      <w:r w:rsidRPr="000826BA">
        <w:t xml:space="preserve">, </w:t>
      </w:r>
      <w:r w:rsidR="00FA4929" w:rsidRPr="00FA4929">
        <w:t>s odkalovacími nádržemi a úkapovými jímkami</w:t>
      </w:r>
      <w:r w:rsidRPr="000826BA">
        <w:t xml:space="preserve">. Roční skladované a přečerpané množství PHL </w:t>
      </w:r>
      <w:r w:rsidRPr="00011256">
        <w:rPr>
          <w:highlight w:val="yellow"/>
        </w:rPr>
        <w:t>je větší než 5 000 tun</w:t>
      </w:r>
      <w:r w:rsidR="00FA4929" w:rsidRPr="00011256">
        <w:rPr>
          <w:highlight w:val="yellow"/>
        </w:rPr>
        <w:t xml:space="preserve"> </w:t>
      </w:r>
      <w:r w:rsidR="002F0A73" w:rsidRPr="00011256">
        <w:rPr>
          <w:highlight w:val="yellow"/>
        </w:rPr>
        <w:t>–</w:t>
      </w:r>
      <w:r w:rsidRPr="00011256">
        <w:rPr>
          <w:highlight w:val="yellow"/>
        </w:rPr>
        <w:t xml:space="preserve"> </w:t>
      </w:r>
      <w:r w:rsidR="00FA4929" w:rsidRPr="00011256">
        <w:rPr>
          <w:highlight w:val="yellow"/>
        </w:rPr>
        <w:t>d</w:t>
      </w:r>
      <w:r w:rsidRPr="00011256">
        <w:rPr>
          <w:highlight w:val="yellow"/>
        </w:rPr>
        <w:t>le zákona o</w:t>
      </w:r>
      <w:r w:rsidR="002F0A73" w:rsidRPr="00011256">
        <w:rPr>
          <w:highlight w:val="yellow"/>
        </w:rPr>
        <w:t> </w:t>
      </w:r>
      <w:r w:rsidRPr="00011256">
        <w:rPr>
          <w:highlight w:val="yellow"/>
        </w:rPr>
        <w:t>požární ochraně se jedná o </w:t>
      </w:r>
      <w:r w:rsidRPr="00011256">
        <w:rPr>
          <w:b/>
          <w:i/>
          <w:highlight w:val="yellow"/>
        </w:rPr>
        <w:t>činnost s vysokým požárním nebezpečím</w:t>
      </w:r>
      <w:r w:rsidRPr="000826BA">
        <w:t>.</w:t>
      </w:r>
      <w:r w:rsidR="00EA1A16">
        <w:t xml:space="preserve"> </w:t>
      </w:r>
    </w:p>
    <w:p w14:paraId="6CD134FE" w14:textId="77777777" w:rsidR="00FA4929" w:rsidRPr="000826BA" w:rsidRDefault="00FA4929" w:rsidP="00210C6B"/>
    <w:p w14:paraId="30EAEC9C" w14:textId="532B2D31" w:rsidR="000826BA" w:rsidRDefault="000826BA" w:rsidP="00210C6B">
      <w:r w:rsidRPr="000826BA">
        <w:t xml:space="preserve">Skladovací nádrže jsou </w:t>
      </w:r>
      <w:r w:rsidRPr="00FA4929">
        <w:rPr>
          <w:highlight w:val="yellow"/>
        </w:rPr>
        <w:t>ocelové stojaté válce umístěné vedle sebe</w:t>
      </w:r>
      <w:r w:rsidR="00FA4929" w:rsidRPr="00FA4929">
        <w:rPr>
          <w:highlight w:val="yellow"/>
        </w:rPr>
        <w:t>,</w:t>
      </w:r>
      <w:r w:rsidRPr="00FA4929">
        <w:rPr>
          <w:highlight w:val="yellow"/>
        </w:rPr>
        <w:t xml:space="preserve"> o objemu 2x 6 000 m</w:t>
      </w:r>
      <w:r w:rsidRPr="00FA4929">
        <w:rPr>
          <w:highlight w:val="yellow"/>
          <w:vertAlign w:val="superscript"/>
        </w:rPr>
        <w:t>3</w:t>
      </w:r>
      <w:r w:rsidRPr="00FA4929">
        <w:rPr>
          <w:highlight w:val="yellow"/>
        </w:rPr>
        <w:t>, 3x 4 000 m</w:t>
      </w:r>
      <w:r w:rsidRPr="00FA4929">
        <w:rPr>
          <w:highlight w:val="yellow"/>
          <w:vertAlign w:val="superscript"/>
        </w:rPr>
        <w:t>3</w:t>
      </w:r>
      <w:r w:rsidRPr="00FA4929">
        <w:rPr>
          <w:highlight w:val="yellow"/>
        </w:rPr>
        <w:t>, 5x 1</w:t>
      </w:r>
      <w:r w:rsidR="00FA4929" w:rsidRPr="00FA4929">
        <w:rPr>
          <w:highlight w:val="yellow"/>
        </w:rPr>
        <w:t> </w:t>
      </w:r>
      <w:r w:rsidRPr="00FA4929">
        <w:rPr>
          <w:highlight w:val="yellow"/>
        </w:rPr>
        <w:t>200 m</w:t>
      </w:r>
      <w:r w:rsidRPr="00FA4929">
        <w:rPr>
          <w:highlight w:val="yellow"/>
          <w:vertAlign w:val="superscript"/>
        </w:rPr>
        <w:t>3</w:t>
      </w:r>
      <w:r w:rsidRPr="000826BA">
        <w:t>.</w:t>
      </w:r>
      <w:r w:rsidR="00FA4929">
        <w:t xml:space="preserve"> </w:t>
      </w:r>
      <w:r w:rsidRPr="000826BA">
        <w:t>Nádrže v </w:t>
      </w:r>
      <w:r w:rsidRPr="00241AF3">
        <w:rPr>
          <w:highlight w:val="yellow"/>
        </w:rPr>
        <w:t>obj. 230</w:t>
      </w:r>
      <w:r w:rsidRPr="000826BA">
        <w:t xml:space="preserve"> jsou opatřeny </w:t>
      </w:r>
      <w:r w:rsidR="00241AF3" w:rsidRPr="00241AF3">
        <w:t>zařízení</w:t>
      </w:r>
      <w:r w:rsidR="00241AF3">
        <w:t>m</w:t>
      </w:r>
      <w:r w:rsidR="00241AF3" w:rsidRPr="00241AF3">
        <w:t xml:space="preserve"> pro měření výšky hladiny</w:t>
      </w:r>
      <w:r w:rsidRPr="000826BA">
        <w:t>, signalizací proti přeplnění,</w:t>
      </w:r>
      <w:r w:rsidR="00241AF3" w:rsidRPr="00241AF3">
        <w:t xml:space="preserve"> zařízením pro měření nejvyšší dovolené hladiny</w:t>
      </w:r>
      <w:r w:rsidR="00241AF3">
        <w:t>,</w:t>
      </w:r>
      <w:r w:rsidRPr="000826BA">
        <w:t xml:space="preserve"> přetlakovými a podtlakovými </w:t>
      </w:r>
      <w:r w:rsidRPr="00241AF3">
        <w:rPr>
          <w:highlight w:val="yellow"/>
        </w:rPr>
        <w:t>protiexplozivními pojistkami</w:t>
      </w:r>
      <w:r w:rsidRPr="000826BA">
        <w:t xml:space="preserve">, rekuperačním potrubím a odběrnými místy. Pod nádržemi se nachází systém drenáží, </w:t>
      </w:r>
      <w:r w:rsidRPr="00FA4929">
        <w:rPr>
          <w:highlight w:val="yellow"/>
        </w:rPr>
        <w:t xml:space="preserve">který je sveden do jímky, kde se vizuálně posoudí </w:t>
      </w:r>
      <w:r w:rsidR="00011256">
        <w:rPr>
          <w:highlight w:val="yellow"/>
        </w:rPr>
        <w:t xml:space="preserve">její </w:t>
      </w:r>
      <w:r w:rsidRPr="00FA4929">
        <w:rPr>
          <w:highlight w:val="yellow"/>
        </w:rPr>
        <w:t>obsah a v případě nutnosti se jímka odčerpá stabilním čerpadlem na ČOV</w:t>
      </w:r>
      <w:r w:rsidRPr="000826BA">
        <w:t xml:space="preserve">. </w:t>
      </w:r>
      <w:r w:rsidRPr="00011256">
        <w:rPr>
          <w:highlight w:val="yellow"/>
        </w:rPr>
        <w:t>Součástí objektu je manipulační chodba v náspu, umožňující přístup k obslužným armaturám a spodním vlezům do jednotlivých nádrží.</w:t>
      </w:r>
    </w:p>
    <w:p w14:paraId="3F83EBB9" w14:textId="77777777" w:rsidR="00210C6B" w:rsidRPr="000826BA" w:rsidRDefault="00210C6B" w:rsidP="00210C6B"/>
    <w:p w14:paraId="42F6E3E2" w14:textId="5309D4D8" w:rsidR="000826BA" w:rsidRDefault="00200C2E" w:rsidP="00210C6B">
      <w:r w:rsidRPr="00200C2E">
        <w:rPr>
          <w:u w:val="single"/>
        </w:rPr>
        <w:t>Ve strojovně a odkalovně (</w:t>
      </w:r>
      <w:r w:rsidRPr="00FA4929">
        <w:rPr>
          <w:highlight w:val="yellow"/>
          <w:u w:val="single"/>
        </w:rPr>
        <w:t>obj. 221</w:t>
      </w:r>
      <w:r w:rsidRPr="00200C2E">
        <w:rPr>
          <w:u w:val="single"/>
        </w:rPr>
        <w:t>)</w:t>
      </w:r>
      <w:r w:rsidRPr="00200C2E">
        <w:t xml:space="preserve"> dochází k manipulaci s produktem. Ve strojovně jsou instalována samonasávací čerpadla s elektromotory. Ovládána jsou </w:t>
      </w:r>
      <w:r w:rsidR="00011256">
        <w:t xml:space="preserve">buď místně </w:t>
      </w:r>
      <w:r w:rsidRPr="00200C2E">
        <w:t xml:space="preserve">ze strojovny, </w:t>
      </w:r>
      <w:r w:rsidR="00011256">
        <w:t>nebo</w:t>
      </w:r>
      <w:r w:rsidRPr="00200C2E">
        <w:t xml:space="preserve"> dálkově od operátora skladu. </w:t>
      </w:r>
      <w:r w:rsidRPr="00241AF3">
        <w:rPr>
          <w:highlight w:val="yellow"/>
        </w:rPr>
        <w:t>Je zde rovněž umístěno 1 čerpadlo pro doplňování pracího benzinu do rekuperační jednotky. V odkalovně je osazeno 1 čerpadlo pro odkalování nádrží, vyčerpání potrubí úkapových jímek a dvou odkalovacích nádrží o</w:t>
      </w:r>
      <w:r w:rsidR="002F5F22">
        <w:rPr>
          <w:highlight w:val="yellow"/>
        </w:rPr>
        <w:t> </w:t>
      </w:r>
      <w:r w:rsidRPr="00241AF3">
        <w:rPr>
          <w:highlight w:val="yellow"/>
        </w:rPr>
        <w:t xml:space="preserve">objemu </w:t>
      </w:r>
      <w:r w:rsidR="00C2458B" w:rsidRPr="00241AF3">
        <w:rPr>
          <w:highlight w:val="yellow"/>
        </w:rPr>
        <w:t>XX m</w:t>
      </w:r>
      <w:r w:rsidR="00C2458B" w:rsidRPr="00241AF3">
        <w:rPr>
          <w:highlight w:val="yellow"/>
          <w:vertAlign w:val="superscript"/>
        </w:rPr>
        <w:t>3</w:t>
      </w:r>
      <w:r w:rsidR="00FA4929" w:rsidRPr="00241AF3">
        <w:rPr>
          <w:highlight w:val="yellow"/>
        </w:rPr>
        <w:t>.</w:t>
      </w:r>
      <w:r w:rsidR="00C2458B" w:rsidRPr="00241AF3">
        <w:rPr>
          <w:highlight w:val="yellow"/>
        </w:rPr>
        <w:t xml:space="preserve"> </w:t>
      </w:r>
      <w:r w:rsidRPr="00241AF3">
        <w:rPr>
          <w:highlight w:val="yellow"/>
        </w:rPr>
        <w:t>Součástí odkalovny 221 je sklad vzorků</w:t>
      </w:r>
      <w:r w:rsidRPr="00200C2E">
        <w:t xml:space="preserve">. Dle zákona o PO se </w:t>
      </w:r>
      <w:r w:rsidRPr="00011256">
        <w:rPr>
          <w:highlight w:val="yellow"/>
        </w:rPr>
        <w:t>jedná o </w:t>
      </w:r>
      <w:r w:rsidRPr="00011256">
        <w:rPr>
          <w:b/>
          <w:i/>
          <w:highlight w:val="yellow"/>
        </w:rPr>
        <w:t>činnosti s vysokým požárním nebezpečím</w:t>
      </w:r>
      <w:r w:rsidRPr="00200C2E">
        <w:t>.</w:t>
      </w:r>
    </w:p>
    <w:p w14:paraId="6413674A" w14:textId="77777777" w:rsidR="004945DD" w:rsidRDefault="004945DD" w:rsidP="004945DD"/>
    <w:p w14:paraId="576E811C" w14:textId="091BB4CF" w:rsidR="004945DD" w:rsidRDefault="004945DD" w:rsidP="004945DD">
      <w:r w:rsidRPr="00393314">
        <w:rPr>
          <w:highlight w:val="yellow"/>
        </w:rPr>
        <w:t>Objekt</w:t>
      </w:r>
      <w:r>
        <w:rPr>
          <w:highlight w:val="yellow"/>
        </w:rPr>
        <w:t>y</w:t>
      </w:r>
      <w:r w:rsidRPr="00393314">
        <w:rPr>
          <w:highlight w:val="yellow"/>
        </w:rPr>
        <w:t xml:space="preserve"> j</w:t>
      </w:r>
      <w:r>
        <w:rPr>
          <w:highlight w:val="yellow"/>
        </w:rPr>
        <w:t>sou</w:t>
      </w:r>
      <w:r w:rsidRPr="00393314">
        <w:rPr>
          <w:highlight w:val="yellow"/>
        </w:rPr>
        <w:t xml:space="preserve"> vybaven</w:t>
      </w:r>
      <w:r>
        <w:rPr>
          <w:highlight w:val="yellow"/>
        </w:rPr>
        <w:t>y</w:t>
      </w:r>
      <w:r w:rsidRPr="00393314">
        <w:rPr>
          <w:highlight w:val="yellow"/>
        </w:rPr>
        <w:t xml:space="preserve"> elektrickou požární signalizací (EPS)</w:t>
      </w:r>
      <w:r>
        <w:rPr>
          <w:highlight w:val="yellow"/>
        </w:rPr>
        <w:t>. V podzemní chodbě obj. 230 a v odkalovně 221 je instalováno</w:t>
      </w:r>
      <w:r w:rsidRPr="00393314">
        <w:rPr>
          <w:highlight w:val="yellow"/>
        </w:rPr>
        <w:t xml:space="preserve"> stabilní hasicí zařízení (SHZ) na CO</w:t>
      </w:r>
      <w:r w:rsidRPr="00393314">
        <w:rPr>
          <w:highlight w:val="yellow"/>
          <w:vertAlign w:val="subscript"/>
        </w:rPr>
        <w:t>2</w:t>
      </w:r>
      <w:bookmarkStart w:id="1" w:name="_Hlk99696204"/>
      <w:r w:rsidRPr="009062BB">
        <w:rPr>
          <w:highlight w:val="yellow"/>
        </w:rPr>
        <w:t>.</w:t>
      </w:r>
      <w:r w:rsidRPr="00393314">
        <w:rPr>
          <w:highlight w:val="yellow"/>
        </w:rPr>
        <w:t xml:space="preserve"> </w:t>
      </w:r>
      <w:bookmarkStart w:id="2" w:name="_Hlk101275086"/>
      <w:r>
        <w:rPr>
          <w:highlight w:val="yellow"/>
        </w:rPr>
        <w:t xml:space="preserve">SHZ </w:t>
      </w:r>
      <w:r w:rsidRPr="00393314">
        <w:rPr>
          <w:highlight w:val="yellow"/>
        </w:rPr>
        <w:t xml:space="preserve">se spouští automaticky od signálu z EPS, nebo lze spustit ručně pomocí </w:t>
      </w:r>
      <w:bookmarkEnd w:id="2"/>
      <w:r w:rsidRPr="00393314">
        <w:rPr>
          <w:highlight w:val="yellow"/>
        </w:rPr>
        <w:t xml:space="preserve">spouštěcího (žlutého) </w:t>
      </w:r>
      <w:bookmarkStart w:id="3" w:name="_Hlk101275117"/>
      <w:r w:rsidRPr="00393314">
        <w:rPr>
          <w:highlight w:val="yellow"/>
        </w:rPr>
        <w:t>tlačítka</w:t>
      </w:r>
      <w:r>
        <w:rPr>
          <w:highlight w:val="yellow"/>
        </w:rPr>
        <w:t xml:space="preserve"> </w:t>
      </w:r>
      <w:bookmarkStart w:id="4" w:name="_Hlk101275957"/>
      <w:r>
        <w:rPr>
          <w:highlight w:val="yellow"/>
        </w:rPr>
        <w:t>– umístěné na stanici SHZ (kontejner s tlakovými lahvemi</w:t>
      </w:r>
      <w:bookmarkEnd w:id="1"/>
      <w:bookmarkEnd w:id="3"/>
      <w:bookmarkEnd w:id="4"/>
      <w:r>
        <w:rPr>
          <w:highlight w:val="yellow"/>
        </w:rPr>
        <w:t>); vždy je tím SHZ nejprve</w:t>
      </w:r>
      <w:r w:rsidRPr="00744F02">
        <w:rPr>
          <w:highlight w:val="yellow"/>
        </w:rPr>
        <w:t xml:space="preserve"> aktivováno a po uplynutí časové prodlevy</w:t>
      </w:r>
      <w:r>
        <w:rPr>
          <w:highlight w:val="yellow"/>
        </w:rPr>
        <w:t xml:space="preserve"> (cca 30 s)</w:t>
      </w:r>
      <w:r w:rsidRPr="00744F02">
        <w:rPr>
          <w:highlight w:val="yellow"/>
        </w:rPr>
        <w:t xml:space="preserve"> dochází k</w:t>
      </w:r>
      <w:r>
        <w:rPr>
          <w:highlight w:val="yellow"/>
        </w:rPr>
        <w:t> </w:t>
      </w:r>
      <w:r w:rsidRPr="00744F02">
        <w:rPr>
          <w:highlight w:val="yellow"/>
        </w:rPr>
        <w:t xml:space="preserve">vypuštění hasiva </w:t>
      </w:r>
      <w:r>
        <w:rPr>
          <w:highlight w:val="yellow"/>
        </w:rPr>
        <w:t>do</w:t>
      </w:r>
      <w:r w:rsidRPr="00744F02">
        <w:rPr>
          <w:highlight w:val="yellow"/>
        </w:rPr>
        <w:t xml:space="preserve"> prostoru</w:t>
      </w:r>
      <w:r>
        <w:rPr>
          <w:highlight w:val="yellow"/>
        </w:rPr>
        <w:t>.</w:t>
      </w:r>
      <w:r w:rsidRPr="00393314">
        <w:rPr>
          <w:highlight w:val="yellow"/>
        </w:rPr>
        <w:t xml:space="preserve"> </w:t>
      </w:r>
      <w:bookmarkStart w:id="5" w:name="_Hlk101275151"/>
      <w:r>
        <w:rPr>
          <w:highlight w:val="yellow"/>
        </w:rPr>
        <w:t>Oddálit odpočet časové prodlevy lze</w:t>
      </w:r>
      <w:r w:rsidRPr="00393314">
        <w:rPr>
          <w:highlight w:val="yellow"/>
        </w:rPr>
        <w:t xml:space="preserve"> pomocí </w:t>
      </w:r>
      <w:bookmarkEnd w:id="5"/>
      <w:r w:rsidRPr="00393314">
        <w:rPr>
          <w:color w:val="000000" w:themeColor="text1"/>
          <w:highlight w:val="yellow"/>
        </w:rPr>
        <w:t>STOP (modrých) tlačítek</w:t>
      </w:r>
      <w:r>
        <w:rPr>
          <w:color w:val="000000" w:themeColor="text1"/>
          <w:highlight w:val="yellow"/>
        </w:rPr>
        <w:t xml:space="preserve"> </w:t>
      </w:r>
      <w:bookmarkStart w:id="6" w:name="_Hlk101275173"/>
      <w:r>
        <w:rPr>
          <w:color w:val="000000" w:themeColor="text1"/>
          <w:highlight w:val="yellow"/>
        </w:rPr>
        <w:t>– umístěné uvnitř podzemní chodby</w:t>
      </w:r>
      <w:bookmarkEnd w:id="6"/>
      <w:r>
        <w:rPr>
          <w:color w:val="000000" w:themeColor="text1"/>
          <w:highlight w:val="yellow"/>
        </w:rPr>
        <w:t xml:space="preserve"> a na stanici SHZ</w:t>
      </w:r>
      <w:r w:rsidRPr="00393314">
        <w:rPr>
          <w:highlight w:val="yellow"/>
        </w:rPr>
        <w:t>.</w:t>
      </w:r>
    </w:p>
    <w:p w14:paraId="1491407A" w14:textId="77777777" w:rsidR="00EA1A16" w:rsidRDefault="00EA1A16" w:rsidP="00210C6B"/>
    <w:p w14:paraId="236346F6" w14:textId="77777777" w:rsidR="00EA1A16" w:rsidRDefault="00EA1A16" w:rsidP="00210C6B">
      <w:r w:rsidRPr="00EA1A16">
        <w:rPr>
          <w:highlight w:val="yellow"/>
        </w:rPr>
        <w:t>V objektech se manipuluje s </w:t>
      </w:r>
      <w:r w:rsidR="00011256">
        <w:rPr>
          <w:highlight w:val="yellow"/>
        </w:rPr>
        <w:t>HK</w:t>
      </w:r>
      <w:r w:rsidRPr="00EA1A16">
        <w:rPr>
          <w:highlight w:val="yellow"/>
        </w:rPr>
        <w:t xml:space="preserve">, proto zde hrozí zvýšené riziko požáru a </w:t>
      </w:r>
      <w:r w:rsidR="00011256">
        <w:rPr>
          <w:highlight w:val="yellow"/>
        </w:rPr>
        <w:t xml:space="preserve">současně </w:t>
      </w:r>
      <w:r w:rsidRPr="00EA1A16">
        <w:rPr>
          <w:highlight w:val="yellow"/>
        </w:rPr>
        <w:t>jsou zde, v souladu se zpracovanou dokumentací o ochraně před výbuchem, stanoveny zóny s nebezpečím výbuchu.</w:t>
      </w:r>
    </w:p>
    <w:p w14:paraId="32A61F83" w14:textId="77777777" w:rsidR="00D9569B" w:rsidRPr="00210C6B" w:rsidRDefault="00D9569B" w:rsidP="00210C6B">
      <w:pPr>
        <w:pStyle w:val="Nadpis3"/>
      </w:pPr>
      <w:r w:rsidRPr="00210C6B">
        <w:t>Požárně technické charakteristiky skladovaných látek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1515"/>
        <w:gridCol w:w="1515"/>
        <w:gridCol w:w="1515"/>
      </w:tblGrid>
      <w:tr w:rsidR="00207BD9" w:rsidRPr="00DE1ABC" w14:paraId="145111ED" w14:textId="7C01B488" w:rsidTr="00207BD9">
        <w:trPr>
          <w:trHeight w:val="284"/>
          <w:jc w:val="center"/>
        </w:trPr>
        <w:tc>
          <w:tcPr>
            <w:tcW w:w="456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3BDC2" w14:textId="77777777" w:rsidR="00207BD9" w:rsidRPr="00DE1ABC" w:rsidRDefault="00207BD9" w:rsidP="00210C6B">
            <w:pPr>
              <w:jc w:val="left"/>
              <w:rPr>
                <w:b/>
                <w:szCs w:val="20"/>
                <w:lang w:eastAsia="cs-CZ"/>
              </w:rPr>
            </w:pPr>
            <w:r w:rsidRPr="00DE1ABC">
              <w:rPr>
                <w:b/>
                <w:szCs w:val="20"/>
              </w:rPr>
              <w:t>Požárně technická charakteristika</w:t>
            </w:r>
          </w:p>
        </w:tc>
        <w:tc>
          <w:tcPr>
            <w:tcW w:w="151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374CC" w14:textId="77777777" w:rsidR="00207BD9" w:rsidRPr="008F4B8F" w:rsidRDefault="00207BD9" w:rsidP="00200C2E">
            <w:pPr>
              <w:jc w:val="center"/>
              <w:rPr>
                <w:b/>
                <w:szCs w:val="20"/>
                <w:highlight w:val="yellow"/>
              </w:rPr>
            </w:pPr>
            <w:r w:rsidRPr="008F4B8F">
              <w:rPr>
                <w:b/>
                <w:szCs w:val="20"/>
                <w:highlight w:val="yellow"/>
              </w:rPr>
              <w:t>BA</w:t>
            </w:r>
          </w:p>
        </w:tc>
        <w:tc>
          <w:tcPr>
            <w:tcW w:w="151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48E39" w14:textId="77777777" w:rsidR="00207BD9" w:rsidRPr="008F4B8F" w:rsidRDefault="00207BD9" w:rsidP="00D9569B">
            <w:pPr>
              <w:jc w:val="center"/>
              <w:rPr>
                <w:b/>
                <w:szCs w:val="20"/>
                <w:highlight w:val="yellow"/>
                <w:lang w:eastAsia="cs-CZ"/>
              </w:rPr>
            </w:pPr>
            <w:r w:rsidRPr="008F4B8F">
              <w:rPr>
                <w:b/>
                <w:szCs w:val="20"/>
                <w:highlight w:val="yellow"/>
              </w:rPr>
              <w:t>NM</w:t>
            </w:r>
          </w:p>
        </w:tc>
        <w:tc>
          <w:tcPr>
            <w:tcW w:w="151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7CDB3" w14:textId="21A513E4" w:rsidR="00207BD9" w:rsidRPr="008F4B8F" w:rsidRDefault="00207BD9" w:rsidP="00207BD9">
            <w:pPr>
              <w:jc w:val="center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  <w:highlight w:val="yellow"/>
              </w:rPr>
              <w:t>FAME</w:t>
            </w:r>
          </w:p>
        </w:tc>
      </w:tr>
      <w:tr w:rsidR="00207BD9" w:rsidRPr="00DE1ABC" w14:paraId="16C5AA20" w14:textId="571B3573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9762F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0815CE">
              <w:rPr>
                <w:b/>
                <w:szCs w:val="20"/>
              </w:rPr>
              <w:t xml:space="preserve">Hustota </w:t>
            </w:r>
            <w:r>
              <w:rPr>
                <w:b/>
                <w:szCs w:val="20"/>
              </w:rPr>
              <w:t>k</w:t>
            </w:r>
            <w:r w:rsidRPr="000815CE">
              <w:rPr>
                <w:b/>
                <w:szCs w:val="20"/>
              </w:rPr>
              <w:t>g/m</w:t>
            </w:r>
            <w:r w:rsidRPr="000815CE">
              <w:rPr>
                <w:b/>
                <w:szCs w:val="20"/>
                <w:vertAlign w:val="superscript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22A7AEAF" w14:textId="080D4C76" w:rsidR="00207BD9" w:rsidRPr="008F4B8F" w:rsidRDefault="00207BD9" w:rsidP="002F0A73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15E53F9A" w14:textId="5AE115C7" w:rsidR="00207BD9" w:rsidRPr="008F4B8F" w:rsidRDefault="00207BD9" w:rsidP="002F0A73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49DE6C6C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48428765" w14:textId="74F2376F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C436D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Teplota vzplanutí °C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2F53701C" w14:textId="501C7D8D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2F00AEE6" w14:textId="013B0431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0B45931D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7A3E7B27" w14:textId="072987B2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0FF5D" w14:textId="7404FB19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Třída nebezpečnosti</w:t>
            </w:r>
            <w:r>
              <w:rPr>
                <w:b/>
                <w:szCs w:val="20"/>
              </w:rPr>
              <w:t xml:space="preserve"> </w:t>
            </w:r>
            <w:r w:rsidRPr="002F5F22">
              <w:rPr>
                <w:bCs/>
                <w:szCs w:val="20"/>
              </w:rPr>
              <w:t>(</w:t>
            </w:r>
            <w:r w:rsidRPr="002178D6">
              <w:rPr>
                <w:rFonts w:eastAsia="Calibri"/>
              </w:rPr>
              <w:t>dle ČSN 65 0201)</w:t>
            </w:r>
          </w:p>
        </w:tc>
        <w:tc>
          <w:tcPr>
            <w:tcW w:w="1515" w:type="dxa"/>
            <w:vAlign w:val="center"/>
          </w:tcPr>
          <w:p w14:paraId="2D616C2D" w14:textId="77777777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  <w:r w:rsidRPr="008F4B8F">
              <w:rPr>
                <w:szCs w:val="20"/>
                <w:highlight w:val="yellow"/>
              </w:rPr>
              <w:t>I.</w:t>
            </w:r>
          </w:p>
        </w:tc>
        <w:tc>
          <w:tcPr>
            <w:tcW w:w="1515" w:type="dxa"/>
            <w:vAlign w:val="center"/>
          </w:tcPr>
          <w:p w14:paraId="0D7FC894" w14:textId="77777777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  <w:r w:rsidRPr="008F4B8F">
              <w:rPr>
                <w:szCs w:val="20"/>
                <w:highlight w:val="yellow"/>
              </w:rPr>
              <w:t>III.</w:t>
            </w:r>
          </w:p>
        </w:tc>
        <w:tc>
          <w:tcPr>
            <w:tcW w:w="1515" w:type="dxa"/>
            <w:vAlign w:val="center"/>
          </w:tcPr>
          <w:p w14:paraId="5F476811" w14:textId="4D0D87D2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IV.</w:t>
            </w:r>
          </w:p>
        </w:tc>
      </w:tr>
      <w:tr w:rsidR="00207BD9" w:rsidRPr="00DE1ABC" w14:paraId="3A115A06" w14:textId="51703B0D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F1F38" w14:textId="03EFCC00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2178D6">
              <w:rPr>
                <w:rFonts w:eastAsia="Calibri"/>
                <w:b/>
              </w:rPr>
              <w:t xml:space="preserve">Kritérium třídy nebezpečnosti </w:t>
            </w:r>
            <w:r w:rsidRPr="002178D6">
              <w:rPr>
                <w:rFonts w:eastAsia="Calibri"/>
              </w:rPr>
              <w:t>(dle nařízení CLP)</w:t>
            </w:r>
          </w:p>
        </w:tc>
        <w:tc>
          <w:tcPr>
            <w:tcW w:w="1515" w:type="dxa"/>
            <w:vAlign w:val="center"/>
          </w:tcPr>
          <w:p w14:paraId="3B0D78CB" w14:textId="0F85CC91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2.6</w:t>
            </w:r>
          </w:p>
        </w:tc>
        <w:tc>
          <w:tcPr>
            <w:tcW w:w="1515" w:type="dxa"/>
            <w:vAlign w:val="center"/>
          </w:tcPr>
          <w:p w14:paraId="0EDFC83C" w14:textId="17499E27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2.6</w:t>
            </w:r>
          </w:p>
        </w:tc>
        <w:tc>
          <w:tcPr>
            <w:tcW w:w="1515" w:type="dxa"/>
            <w:vAlign w:val="center"/>
          </w:tcPr>
          <w:p w14:paraId="59964A9F" w14:textId="032211B2" w:rsidR="00207BD9" w:rsidRDefault="00207BD9" w:rsidP="00207BD9">
            <w:pPr>
              <w:jc w:val="center"/>
              <w:rPr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-</w:t>
            </w:r>
          </w:p>
        </w:tc>
      </w:tr>
      <w:tr w:rsidR="00207BD9" w:rsidRPr="00DE1ABC" w14:paraId="2BC8F6BA" w14:textId="75B99AFD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77982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Teplota vznícení °C</w:t>
            </w:r>
          </w:p>
        </w:tc>
        <w:tc>
          <w:tcPr>
            <w:tcW w:w="1515" w:type="dxa"/>
            <w:vAlign w:val="center"/>
          </w:tcPr>
          <w:p w14:paraId="1BCD5143" w14:textId="36D16E99" w:rsidR="00207BD9" w:rsidRPr="008F4B8F" w:rsidRDefault="00207BD9" w:rsidP="00210C6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2EB3336F" w14:textId="70097B70" w:rsidR="00207BD9" w:rsidRPr="008F4B8F" w:rsidRDefault="00207BD9" w:rsidP="00210C6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6C7BC4F5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5DAA22BB" w14:textId="633FDE51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0966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Teplotní třída</w:t>
            </w:r>
          </w:p>
        </w:tc>
        <w:tc>
          <w:tcPr>
            <w:tcW w:w="1515" w:type="dxa"/>
            <w:vAlign w:val="center"/>
          </w:tcPr>
          <w:p w14:paraId="4AAB6100" w14:textId="02D29852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2BB519C3" w14:textId="1B8CC79D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2440B83F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757E2F65" w14:textId="61E91529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3586B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Bod hoření °C</w:t>
            </w:r>
          </w:p>
        </w:tc>
        <w:tc>
          <w:tcPr>
            <w:tcW w:w="1515" w:type="dxa"/>
            <w:vAlign w:val="center"/>
          </w:tcPr>
          <w:p w14:paraId="1263DDB6" w14:textId="4477EA4A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1C3D449E" w14:textId="642A43CD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45DDC2A6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7D134A32" w14:textId="678144B3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D3945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Dolní mez výbušnosti % obj.</w:t>
            </w:r>
          </w:p>
        </w:tc>
        <w:tc>
          <w:tcPr>
            <w:tcW w:w="1515" w:type="dxa"/>
            <w:vAlign w:val="center"/>
          </w:tcPr>
          <w:p w14:paraId="1BBABE0C" w14:textId="5EF0A58F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66198BC1" w14:textId="4763E90E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65358488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4648A9BB" w14:textId="512A38C3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24D42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Horní mez výbušnosti % obj.</w:t>
            </w:r>
          </w:p>
        </w:tc>
        <w:tc>
          <w:tcPr>
            <w:tcW w:w="1515" w:type="dxa"/>
            <w:vAlign w:val="center"/>
          </w:tcPr>
          <w:p w14:paraId="212AC8CD" w14:textId="61C8170E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01662290" w14:textId="510C593B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5BD06522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6FA72112" w14:textId="64C4B073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44658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Skupina výbušnosti</w:t>
            </w:r>
          </w:p>
        </w:tc>
        <w:tc>
          <w:tcPr>
            <w:tcW w:w="1515" w:type="dxa"/>
            <w:vAlign w:val="center"/>
          </w:tcPr>
          <w:p w14:paraId="752B9A59" w14:textId="5259CF58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24CD3641" w14:textId="54296022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68B22994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28837DC3" w14:textId="15F211FF" w:rsidTr="00207BD9">
        <w:trPr>
          <w:jc w:val="center"/>
        </w:trPr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97FC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Výhřevnost kJ.kg</w:t>
            </w:r>
            <w:r w:rsidRPr="00DE1ABC">
              <w:rPr>
                <w:b/>
                <w:szCs w:val="20"/>
                <w:vertAlign w:val="superscript"/>
              </w:rPr>
              <w:t>-1</w:t>
            </w:r>
          </w:p>
        </w:tc>
        <w:tc>
          <w:tcPr>
            <w:tcW w:w="1515" w:type="dxa"/>
            <w:vAlign w:val="center"/>
          </w:tcPr>
          <w:p w14:paraId="6D4FA6D7" w14:textId="37A40A81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23C06F88" w14:textId="5A743863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02A92773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  <w:tr w:rsidR="00207BD9" w:rsidRPr="00DE1ABC" w14:paraId="3F1DB3F4" w14:textId="2E5B2904" w:rsidTr="00207BD9">
        <w:trPr>
          <w:trHeight w:val="283"/>
          <w:jc w:val="center"/>
        </w:trPr>
        <w:tc>
          <w:tcPr>
            <w:tcW w:w="456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7C7502" w14:textId="77777777" w:rsidR="00207BD9" w:rsidRPr="00DE1ABC" w:rsidRDefault="00207BD9" w:rsidP="00210C6B">
            <w:pPr>
              <w:jc w:val="left"/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Mezní spára mm</w:t>
            </w:r>
          </w:p>
        </w:tc>
        <w:tc>
          <w:tcPr>
            <w:tcW w:w="1515" w:type="dxa"/>
            <w:vAlign w:val="center"/>
          </w:tcPr>
          <w:p w14:paraId="5CA1BF64" w14:textId="79FAA7AD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44384E39" w14:textId="2B33B6DB" w:rsidR="00207BD9" w:rsidRPr="008F4B8F" w:rsidRDefault="00207BD9" w:rsidP="00D9569B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7A4147CF" w14:textId="77777777" w:rsidR="00207BD9" w:rsidRPr="008F4B8F" w:rsidRDefault="00207BD9" w:rsidP="00207BD9">
            <w:pPr>
              <w:jc w:val="center"/>
              <w:rPr>
                <w:szCs w:val="20"/>
                <w:highlight w:val="yellow"/>
              </w:rPr>
            </w:pPr>
          </w:p>
        </w:tc>
      </w:tr>
    </w:tbl>
    <w:p w14:paraId="718D69E9" w14:textId="77777777" w:rsidR="00210C6B" w:rsidRDefault="00210C6B" w:rsidP="00210C6B">
      <w:pPr>
        <w:jc w:val="center"/>
        <w:rPr>
          <w:i/>
        </w:rPr>
      </w:pPr>
    </w:p>
    <w:p w14:paraId="5924FA6B" w14:textId="77777777" w:rsidR="00D9569B" w:rsidRPr="00210C6B" w:rsidRDefault="00DE1ABC" w:rsidP="00210C6B">
      <w:pPr>
        <w:jc w:val="center"/>
        <w:rPr>
          <w:i/>
        </w:rPr>
      </w:pPr>
      <w:r w:rsidRPr="00210C6B">
        <w:rPr>
          <w:i/>
        </w:rPr>
        <w:t>Požárně technické charakteristiky jsou vybrány z bezpečnostních listů výrobce.</w:t>
      </w:r>
    </w:p>
    <w:p w14:paraId="7AA7AE90" w14:textId="77777777" w:rsidR="00D9569B" w:rsidRPr="00210C6B" w:rsidRDefault="00D9569B" w:rsidP="00210C6B">
      <w:pPr>
        <w:pStyle w:val="Nadpis3"/>
      </w:pPr>
      <w:r w:rsidRPr="00210C6B">
        <w:t>Nejvýše přípustné množství látek, které se mohou vyskytovat v místě provozované činnosti</w:t>
      </w:r>
    </w:p>
    <w:p w14:paraId="0DE0C666" w14:textId="77777777" w:rsidR="00DE1ABC" w:rsidRPr="002325AE" w:rsidRDefault="0055054D" w:rsidP="00210C6B">
      <w:r w:rsidRPr="0055054D">
        <w:t xml:space="preserve">Maximální množství hořlavých kapalin je dáno množstvím, které se nachází ve skladovacích nádržích. </w:t>
      </w:r>
      <w:r w:rsidR="002325AE" w:rsidRPr="002325AE">
        <w:t xml:space="preserve">Celkové skladované množství </w:t>
      </w:r>
      <w:r w:rsidR="002325AE" w:rsidRPr="00FA4929">
        <w:rPr>
          <w:highlight w:val="yellow"/>
        </w:rPr>
        <w:t>v obj. 230 je 30 000 m</w:t>
      </w:r>
      <w:r w:rsidR="002325AE" w:rsidRPr="00FA4929">
        <w:rPr>
          <w:highlight w:val="yellow"/>
          <w:vertAlign w:val="superscript"/>
        </w:rPr>
        <w:t>3</w:t>
      </w:r>
      <w:r w:rsidR="002325AE" w:rsidRPr="002325AE">
        <w:t xml:space="preserve"> hořlavých kapalin </w:t>
      </w:r>
      <w:r w:rsidR="002325AE" w:rsidRPr="00FA4929">
        <w:rPr>
          <w:highlight w:val="yellow"/>
        </w:rPr>
        <w:t>I. a III. třídy</w:t>
      </w:r>
      <w:r w:rsidR="002325AE" w:rsidRPr="002325AE">
        <w:t xml:space="preserve"> nebezpečnosti</w:t>
      </w:r>
      <w:r w:rsidR="002325AE">
        <w:t xml:space="preserve"> </w:t>
      </w:r>
      <w:r w:rsidR="00C2458B">
        <w:t xml:space="preserve">a </w:t>
      </w:r>
      <w:r w:rsidR="00FA4929" w:rsidRPr="00FA4929">
        <w:rPr>
          <w:highlight w:val="yellow"/>
        </w:rPr>
        <w:t>11 m</w:t>
      </w:r>
      <w:r w:rsidR="00FA4929" w:rsidRPr="00FA4929">
        <w:rPr>
          <w:highlight w:val="yellow"/>
          <w:vertAlign w:val="superscript"/>
        </w:rPr>
        <w:t>3</w:t>
      </w:r>
      <w:r w:rsidR="00FA4929" w:rsidRPr="002325AE">
        <w:t xml:space="preserve"> </w:t>
      </w:r>
      <w:r w:rsidR="00C2458B" w:rsidRPr="002325AE">
        <w:t xml:space="preserve">hořlavých kapalin </w:t>
      </w:r>
      <w:r w:rsidR="00C2458B" w:rsidRPr="00E355F5">
        <w:rPr>
          <w:highlight w:val="yellow"/>
        </w:rPr>
        <w:t>I. a</w:t>
      </w:r>
      <w:r w:rsidR="00E355F5" w:rsidRPr="00E355F5">
        <w:rPr>
          <w:highlight w:val="yellow"/>
        </w:rPr>
        <w:t>ž</w:t>
      </w:r>
      <w:r w:rsidR="00C2458B" w:rsidRPr="00E355F5">
        <w:rPr>
          <w:highlight w:val="yellow"/>
        </w:rPr>
        <w:t xml:space="preserve"> I</w:t>
      </w:r>
      <w:r w:rsidR="00E355F5" w:rsidRPr="00E355F5">
        <w:rPr>
          <w:highlight w:val="yellow"/>
        </w:rPr>
        <w:t>V</w:t>
      </w:r>
      <w:r w:rsidR="00C2458B" w:rsidRPr="00E355F5">
        <w:rPr>
          <w:highlight w:val="yellow"/>
        </w:rPr>
        <w:t>. třídy</w:t>
      </w:r>
      <w:r w:rsidR="00C2458B" w:rsidRPr="002325AE">
        <w:t xml:space="preserve"> nebezpečnosti</w:t>
      </w:r>
      <w:r w:rsidR="00FA4929" w:rsidRPr="00FA4929">
        <w:t xml:space="preserve"> </w:t>
      </w:r>
      <w:r w:rsidR="00FA4929" w:rsidRPr="00FA4929">
        <w:rPr>
          <w:highlight w:val="yellow"/>
        </w:rPr>
        <w:t>v obj. 221</w:t>
      </w:r>
      <w:r w:rsidRPr="002325AE">
        <w:t>.</w:t>
      </w:r>
    </w:p>
    <w:p w14:paraId="0327E2BE" w14:textId="77777777" w:rsidR="00D9569B" w:rsidRPr="00210C6B" w:rsidRDefault="00D9569B" w:rsidP="00210C6B">
      <w:pPr>
        <w:pStyle w:val="Nadpis3"/>
      </w:pPr>
      <w:r w:rsidRPr="00210C6B">
        <w:lastRenderedPageBreak/>
        <w:t>Stanovení podmínek požární bezpečnosti k zamezení vzniku a šíření požáru nebo výbuchu s následným požárem</w:t>
      </w:r>
    </w:p>
    <w:p w14:paraId="2C324288" w14:textId="2D977D1F" w:rsidR="002F0A73" w:rsidRPr="002325AE" w:rsidRDefault="002F0A73" w:rsidP="002F0A73">
      <w:pPr>
        <w:pStyle w:val="Odstavecseseznamem"/>
        <w:numPr>
          <w:ilvl w:val="0"/>
          <w:numId w:val="30"/>
        </w:numPr>
      </w:pPr>
      <w:r w:rsidRPr="002325AE">
        <w:t xml:space="preserve">v prostorech </w:t>
      </w:r>
      <w:r w:rsidRPr="002F0A73">
        <w:rPr>
          <w:highlight w:val="yellow"/>
        </w:rPr>
        <w:t>objekt</w:t>
      </w:r>
      <w:r w:rsidR="00011256">
        <w:rPr>
          <w:highlight w:val="yellow"/>
        </w:rPr>
        <w:t>ů</w:t>
      </w:r>
      <w:r w:rsidRPr="002F0A73">
        <w:rPr>
          <w:highlight w:val="yellow"/>
        </w:rPr>
        <w:t xml:space="preserve"> </w:t>
      </w:r>
      <w:r w:rsidR="009E183F">
        <w:t>platí</w:t>
      </w:r>
      <w:r w:rsidRPr="002325AE">
        <w:t xml:space="preserve"> bezpodmínečný zákaz kouření a manipulace s otevřeným ohněm</w:t>
      </w:r>
    </w:p>
    <w:p w14:paraId="1F2F1508" w14:textId="77777777" w:rsidR="002325AE" w:rsidRPr="002325AE" w:rsidRDefault="00E355F5" w:rsidP="00210C6B">
      <w:pPr>
        <w:pStyle w:val="Odstavecseseznamem"/>
        <w:numPr>
          <w:ilvl w:val="0"/>
          <w:numId w:val="30"/>
        </w:numPr>
      </w:pPr>
      <w:r w:rsidRPr="00E355F5">
        <w:t xml:space="preserve">všechny osoby </w:t>
      </w:r>
      <w:r w:rsidR="002325AE" w:rsidRPr="002325AE">
        <w:t xml:space="preserve">vstupující do prostoru </w:t>
      </w:r>
      <w:r w:rsidR="002325AE" w:rsidRPr="002F0A73">
        <w:rPr>
          <w:highlight w:val="yellow"/>
        </w:rPr>
        <w:t>objekt</w:t>
      </w:r>
      <w:r w:rsidR="00011256">
        <w:rPr>
          <w:highlight w:val="yellow"/>
        </w:rPr>
        <w:t>ů</w:t>
      </w:r>
      <w:r w:rsidR="002325AE" w:rsidRPr="002F0A73">
        <w:rPr>
          <w:highlight w:val="yellow"/>
        </w:rPr>
        <w:t xml:space="preserve"> </w:t>
      </w:r>
      <w:r w:rsidR="002325AE" w:rsidRPr="002325AE">
        <w:t xml:space="preserve">musí mít </w:t>
      </w:r>
      <w:r w:rsidR="002325AE" w:rsidRPr="00FF0540">
        <w:rPr>
          <w:highlight w:val="yellow"/>
        </w:rPr>
        <w:t>antistatický</w:t>
      </w:r>
      <w:r w:rsidR="002325AE" w:rsidRPr="002325AE">
        <w:t xml:space="preserve"> oděv</w:t>
      </w:r>
      <w:r w:rsidR="00A9098F">
        <w:t xml:space="preserve"> </w:t>
      </w:r>
      <w:bookmarkStart w:id="7" w:name="_Hlk101271285"/>
      <w:r w:rsidR="00A9098F">
        <w:t>s nehořlavou úpravou</w:t>
      </w:r>
      <w:bookmarkEnd w:id="7"/>
      <w:r w:rsidR="002325AE" w:rsidRPr="002325AE">
        <w:t xml:space="preserve">, </w:t>
      </w:r>
      <w:r w:rsidR="002325AE" w:rsidRPr="00FF0540">
        <w:rPr>
          <w:highlight w:val="yellow"/>
        </w:rPr>
        <w:t>antistatickou</w:t>
      </w:r>
      <w:r w:rsidR="002325AE" w:rsidRPr="002325AE">
        <w:t xml:space="preserve"> obuv, ochrannou přilbu, a v případě, že bude zaměstnanec manipulovat s nebezpečnou látkou i ochranné brýle</w:t>
      </w:r>
      <w:r>
        <w:t xml:space="preserve"> a </w:t>
      </w:r>
      <w:r w:rsidRPr="002325AE">
        <w:t>pracovní rukavice</w:t>
      </w:r>
    </w:p>
    <w:p w14:paraId="6C46922B" w14:textId="03AB0A98" w:rsidR="002F0A73" w:rsidRPr="002325AE" w:rsidRDefault="002F0A73" w:rsidP="002F0A73">
      <w:pPr>
        <w:pStyle w:val="Odstavecseseznamem"/>
        <w:numPr>
          <w:ilvl w:val="0"/>
          <w:numId w:val="30"/>
        </w:numPr>
      </w:pPr>
      <w:r w:rsidRPr="002325AE">
        <w:t xml:space="preserve">práce </w:t>
      </w:r>
      <w:r w:rsidRPr="00011256">
        <w:rPr>
          <w:highlight w:val="yellow"/>
        </w:rPr>
        <w:t>v objekt</w:t>
      </w:r>
      <w:r w:rsidR="00011256" w:rsidRPr="00011256">
        <w:rPr>
          <w:highlight w:val="yellow"/>
        </w:rPr>
        <w:t>ech</w:t>
      </w:r>
      <w:r>
        <w:t xml:space="preserve"> </w:t>
      </w:r>
      <w:r w:rsidRPr="002325AE">
        <w:t>je možno provádět pouze na základě příkazu nadřízeného</w:t>
      </w:r>
      <w:bookmarkStart w:id="8" w:name="_Hlk101275337"/>
      <w:bookmarkStart w:id="9" w:name="_Hlk103933796"/>
      <w:r w:rsidR="00506677">
        <w:t xml:space="preserve">, </w:t>
      </w:r>
      <w:bookmarkStart w:id="10" w:name="_Hlk101272776"/>
      <w:r w:rsidR="00506677" w:rsidRPr="00506677">
        <w:t>v souladu se všemi platnými předpisy a nařízeními</w:t>
      </w:r>
      <w:bookmarkEnd w:id="8"/>
      <w:r w:rsidRPr="002325AE">
        <w:t xml:space="preserve"> </w:t>
      </w:r>
      <w:bookmarkEnd w:id="9"/>
      <w:bookmarkEnd w:id="10"/>
    </w:p>
    <w:p w14:paraId="5EE1C339" w14:textId="77777777" w:rsidR="002325AE" w:rsidRPr="002325AE" w:rsidRDefault="002325AE" w:rsidP="00210C6B">
      <w:pPr>
        <w:pStyle w:val="Odstavecseseznamem"/>
        <w:numPr>
          <w:ilvl w:val="0"/>
          <w:numId w:val="30"/>
        </w:numPr>
      </w:pPr>
      <w:r w:rsidRPr="002325AE">
        <w:t>pravidelně provádět kontroly technologických zařízení objekt</w:t>
      </w:r>
      <w:r w:rsidR="00011256">
        <w:t>ů</w:t>
      </w:r>
      <w:r w:rsidRPr="002325AE">
        <w:t xml:space="preserve"> s</w:t>
      </w:r>
      <w:r w:rsidR="00011256">
        <w:t> </w:t>
      </w:r>
      <w:r w:rsidRPr="002325AE">
        <w:t>důrazem na možné úniky skladovan</w:t>
      </w:r>
      <w:r w:rsidR="00011256">
        <w:t>ých</w:t>
      </w:r>
      <w:r w:rsidRPr="002325AE">
        <w:t xml:space="preserve"> lát</w:t>
      </w:r>
      <w:r w:rsidR="00011256">
        <w:t>e</w:t>
      </w:r>
      <w:r w:rsidRPr="002325AE">
        <w:t xml:space="preserve">k, v případě úniku </w:t>
      </w:r>
      <w:bookmarkStart w:id="11" w:name="_Hlk99695012"/>
      <w:r w:rsidR="0089751B" w:rsidRPr="0089751B">
        <w:t>zabránit jejich šíření,</w:t>
      </w:r>
      <w:bookmarkEnd w:id="11"/>
      <w:r w:rsidR="0089751B" w:rsidRPr="0089751B">
        <w:t xml:space="preserve"> </w:t>
      </w:r>
      <w:r w:rsidRPr="002325AE">
        <w:t>provést opravu netěsnosti a sanaci vyteklé látky</w:t>
      </w:r>
    </w:p>
    <w:p w14:paraId="160B4D75" w14:textId="77777777" w:rsidR="00C7066C" w:rsidRPr="009440EA" w:rsidRDefault="00C7066C" w:rsidP="00C7066C">
      <w:pPr>
        <w:pStyle w:val="Odstavecseseznamem"/>
        <w:numPr>
          <w:ilvl w:val="0"/>
          <w:numId w:val="30"/>
        </w:numPr>
      </w:pPr>
      <w:r w:rsidRPr="009440EA">
        <w:t xml:space="preserve">v předepsaných termínech provádět </w:t>
      </w:r>
      <w:r>
        <w:t xml:space="preserve">předepsané </w:t>
      </w:r>
      <w:r w:rsidRPr="009440EA">
        <w:t>revize</w:t>
      </w:r>
      <w:r>
        <w:t>, kontroly a prohlídky</w:t>
      </w:r>
      <w:r w:rsidRPr="009440EA">
        <w:t xml:space="preserve"> technických</w:t>
      </w:r>
      <w:r>
        <w:t>, technologických a bezpečnostních</w:t>
      </w:r>
      <w:r w:rsidRPr="009440EA">
        <w:t xml:space="preserve"> zařízení instalovaných v</w:t>
      </w:r>
      <w:r>
        <w:t> objektu</w:t>
      </w:r>
    </w:p>
    <w:p w14:paraId="4AA73C9F" w14:textId="77777777" w:rsidR="00C7066C" w:rsidRDefault="00C7066C" w:rsidP="00C7066C">
      <w:pPr>
        <w:pStyle w:val="Odstavecseseznamem"/>
        <w:numPr>
          <w:ilvl w:val="0"/>
          <w:numId w:val="30"/>
        </w:numPr>
      </w:pPr>
      <w:r w:rsidRPr="002325AE">
        <w:t xml:space="preserve">zákaz skladovaní hořlavých kapalin v prostoru mimo skladovací </w:t>
      </w:r>
      <w:r w:rsidRPr="002F0A73">
        <w:rPr>
          <w:highlight w:val="yellow"/>
        </w:rPr>
        <w:t>a odkalovací</w:t>
      </w:r>
      <w:r w:rsidRPr="002325AE">
        <w:t xml:space="preserve"> nádrže </w:t>
      </w:r>
      <w:r w:rsidRPr="002F0A73">
        <w:rPr>
          <w:highlight w:val="yellow"/>
        </w:rPr>
        <w:t>a mimo určené obaly ve skladu vzorků (odkalovna 221)</w:t>
      </w:r>
    </w:p>
    <w:p w14:paraId="0CCD85AB" w14:textId="77777777" w:rsidR="005F1FB4" w:rsidRPr="002325AE" w:rsidRDefault="008F4B8F" w:rsidP="008F4B8F">
      <w:pPr>
        <w:pStyle w:val="Odstavecseseznamem"/>
        <w:numPr>
          <w:ilvl w:val="0"/>
          <w:numId w:val="30"/>
        </w:numPr>
      </w:pPr>
      <w:r w:rsidRPr="008F4B8F">
        <w:t xml:space="preserve">jakýkoliv odpad je nutno shromažďovat pouze na místech </w:t>
      </w:r>
      <w:r>
        <w:t xml:space="preserve">a v nádobách </w:t>
      </w:r>
      <w:r w:rsidRPr="008F4B8F">
        <w:t>k tomu určených</w:t>
      </w:r>
    </w:p>
    <w:p w14:paraId="438DA5CC" w14:textId="77777777" w:rsidR="002325AE" w:rsidRPr="002325AE" w:rsidRDefault="002325AE" w:rsidP="00210C6B">
      <w:pPr>
        <w:pStyle w:val="Odstavecseseznamem"/>
        <w:numPr>
          <w:ilvl w:val="0"/>
          <w:numId w:val="30"/>
        </w:numPr>
      </w:pPr>
      <w:bookmarkStart w:id="12" w:name="_Hlk101272819"/>
      <w:r w:rsidRPr="00C7066C">
        <w:rPr>
          <w:highlight w:val="yellow"/>
        </w:rPr>
        <w:t xml:space="preserve">v objektech je zakázáno používat mobilní telefony, jejich příslušenství </w:t>
      </w:r>
      <w:bookmarkStart w:id="13" w:name="_Hlk101273703"/>
      <w:r w:rsidRPr="00C7066C">
        <w:rPr>
          <w:highlight w:val="yellow"/>
        </w:rPr>
        <w:t xml:space="preserve">a jinou elektrotechniku, </w:t>
      </w:r>
      <w:bookmarkStart w:id="14" w:name="_Hlk99695091"/>
      <w:r w:rsidRPr="00C7066C">
        <w:rPr>
          <w:highlight w:val="yellow"/>
        </w:rPr>
        <w:t>či zařízení, která nesplňují podmínky provozu v zónách s nebezpečím výbuchu</w:t>
      </w:r>
      <w:r w:rsidR="00A9098F" w:rsidRPr="00C7066C">
        <w:rPr>
          <w:highlight w:val="yellow"/>
        </w:rPr>
        <w:t xml:space="preserve"> nebo podmínky používání stanoven</w:t>
      </w:r>
      <w:r w:rsidR="00C94D84" w:rsidRPr="00C7066C">
        <w:rPr>
          <w:highlight w:val="yellow"/>
        </w:rPr>
        <w:t>é</w:t>
      </w:r>
      <w:r w:rsidR="00A9098F" w:rsidRPr="00C7066C">
        <w:rPr>
          <w:highlight w:val="yellow"/>
        </w:rPr>
        <w:t xml:space="preserve"> v dokumentaci o ochraně před výbuchem</w:t>
      </w:r>
      <w:bookmarkEnd w:id="13"/>
      <w:bookmarkEnd w:id="14"/>
    </w:p>
    <w:p w14:paraId="2C1E5130" w14:textId="77777777" w:rsidR="009440EA" w:rsidRPr="009440EA" w:rsidRDefault="002325AE" w:rsidP="00210C6B">
      <w:pPr>
        <w:pStyle w:val="Odstavecseseznamem"/>
        <w:numPr>
          <w:ilvl w:val="0"/>
          <w:numId w:val="30"/>
        </w:numPr>
      </w:pPr>
      <w:bookmarkStart w:id="15" w:name="_Hlk101272843"/>
      <w:bookmarkEnd w:id="12"/>
      <w:r w:rsidRPr="002325AE">
        <w:t>udržovat volný přístup k požárně bezpečnostním zařízením a uzávěrům energií</w:t>
      </w:r>
    </w:p>
    <w:bookmarkEnd w:id="15"/>
    <w:p w14:paraId="221D5C41" w14:textId="77777777" w:rsidR="00D9569B" w:rsidRPr="00210C6B" w:rsidRDefault="00F51DD3" w:rsidP="00210C6B">
      <w:pPr>
        <w:pStyle w:val="Nadpis3"/>
      </w:pPr>
      <w:r w:rsidRPr="00210C6B">
        <w:t>V</w:t>
      </w:r>
      <w:r w:rsidR="00D9569B" w:rsidRPr="00210C6B">
        <w:t>ymezení oprávnění a povinností osob při zajišťování stanovených podmínek požární bezpečnosti, a to pro zahájení, průběh, přerušení a ukončení činnosti</w:t>
      </w:r>
    </w:p>
    <w:p w14:paraId="5B68FDD5" w14:textId="77777777" w:rsidR="002F0A73" w:rsidRDefault="002F0A73" w:rsidP="002F0A73">
      <w:pPr>
        <w:pStyle w:val="Odstavecseseznamem"/>
        <w:numPr>
          <w:ilvl w:val="0"/>
          <w:numId w:val="30"/>
        </w:numPr>
      </w:pPr>
      <w:r>
        <w:t>osoba</w:t>
      </w:r>
      <w:r w:rsidRPr="00E00FC5">
        <w:t xml:space="preserve"> vstupující do prostoru </w:t>
      </w:r>
      <w:r>
        <w:t>objektu</w:t>
      </w:r>
      <w:r w:rsidRPr="00E00FC5">
        <w:t xml:space="preserve"> musí dbát bezpečnostního značení</w:t>
      </w:r>
      <w:r w:rsidR="00A9098F">
        <w:t>,</w:t>
      </w:r>
      <w:r w:rsidRPr="002325AE">
        <w:t xml:space="preserve"> </w:t>
      </w:r>
      <w:bookmarkStart w:id="16" w:name="_Hlk101271483"/>
      <w:r w:rsidR="00A9098F" w:rsidRPr="00D05CAD">
        <w:rPr>
          <w:highlight w:val="yellow"/>
        </w:rPr>
        <w:t xml:space="preserve">musí vypnout nebo odložit telefony, radiostanice a další elektrická zařízení, </w:t>
      </w:r>
      <w:bookmarkStart w:id="17" w:name="_Hlk99695262"/>
      <w:r w:rsidR="00A9098F" w:rsidRPr="00D05CAD">
        <w:rPr>
          <w:highlight w:val="yellow"/>
        </w:rPr>
        <w:t>která nejsou určena do prostředí s nebezpečím výbuchu, případně postupovat v souladu s dokumentací o ochraně před výbuchem</w:t>
      </w:r>
      <w:bookmarkEnd w:id="16"/>
      <w:bookmarkEnd w:id="17"/>
    </w:p>
    <w:p w14:paraId="65DEB483" w14:textId="057BE022" w:rsidR="00FF0540" w:rsidRDefault="00FF0540" w:rsidP="00FF0540">
      <w:pPr>
        <w:pStyle w:val="Odstavecseseznamem"/>
        <w:numPr>
          <w:ilvl w:val="0"/>
          <w:numId w:val="30"/>
        </w:numPr>
      </w:pPr>
      <w:bookmarkStart w:id="18" w:name="_Hlk99695274"/>
      <w:bookmarkStart w:id="19" w:name="_Hlk101276089"/>
      <w:bookmarkStart w:id="20" w:name="_Hlk101271537"/>
      <w:r w:rsidRPr="002325AE">
        <w:t>vešker</w:t>
      </w:r>
      <w:r>
        <w:t>ou</w:t>
      </w:r>
      <w:r w:rsidRPr="002325AE">
        <w:t xml:space="preserve"> </w:t>
      </w:r>
      <w:r>
        <w:t xml:space="preserve">práci, </w:t>
      </w:r>
      <w:bookmarkEnd w:id="18"/>
      <w:r w:rsidRPr="0055054D">
        <w:t>manipulaci s</w:t>
      </w:r>
      <w:r>
        <w:t> </w:t>
      </w:r>
      <w:r w:rsidRPr="0055054D">
        <w:t>technologií</w:t>
      </w:r>
      <w:r>
        <w:t>,</w:t>
      </w:r>
      <w:r w:rsidRPr="0055054D">
        <w:t xml:space="preserve"> </w:t>
      </w:r>
      <w:bookmarkStart w:id="21" w:name="_Hlk99695288"/>
      <w:r w:rsidRPr="00E00FC5">
        <w:t>opravy a údržb</w:t>
      </w:r>
      <w:r>
        <w:t>u</w:t>
      </w:r>
      <w:r w:rsidRPr="00E00FC5">
        <w:t xml:space="preserve"> zařízení</w:t>
      </w:r>
      <w:r>
        <w:t xml:space="preserve"> a</w:t>
      </w:r>
      <w:r w:rsidRPr="00E00FC5">
        <w:t xml:space="preserve"> technologie</w:t>
      </w:r>
      <w:r w:rsidRPr="002325AE">
        <w:t xml:space="preserve"> </w:t>
      </w:r>
      <w:bookmarkEnd w:id="21"/>
      <w:r w:rsidRPr="002325AE">
        <w:t xml:space="preserve">smí provádět pouze zaměstnanec k tomu určený, řádně a prokazatelně proškolený </w:t>
      </w:r>
      <w:bookmarkStart w:id="22" w:name="_Hlk99695308"/>
      <w:r w:rsidRPr="002325AE">
        <w:t>a obeznámený s</w:t>
      </w:r>
      <w:r>
        <w:t> </w:t>
      </w:r>
      <w:r w:rsidRPr="002325AE">
        <w:t>pracovištěm</w:t>
      </w:r>
      <w:bookmarkEnd w:id="22"/>
      <w:r>
        <w:t>;</w:t>
      </w:r>
      <w:r w:rsidRPr="002325AE">
        <w:t xml:space="preserve"> </w:t>
      </w:r>
      <w:r w:rsidR="00F1269C" w:rsidRPr="0055054D">
        <w:t>tuto manipulaci je obsluha povinna zaznamenat do předepsané provozní dokumentace</w:t>
      </w:r>
      <w:r w:rsidR="00F1269C">
        <w:t xml:space="preserve">; </w:t>
      </w:r>
      <w:bookmarkStart w:id="23" w:name="_Hlk99695347"/>
      <w:r>
        <w:t>práce musí</w:t>
      </w:r>
      <w:r w:rsidR="000431FF">
        <w:t xml:space="preserve"> </w:t>
      </w:r>
      <w:r w:rsidRPr="009440EA">
        <w:t xml:space="preserve">provádět v souladu </w:t>
      </w:r>
      <w:r>
        <w:t>s</w:t>
      </w:r>
      <w:r w:rsidRPr="009440EA">
        <w:t xml:space="preserve"> platnými předpisy a nařízeními, zejména v souladu s dokumentací o</w:t>
      </w:r>
      <w:r>
        <w:t> </w:t>
      </w:r>
      <w:r w:rsidRPr="009440EA">
        <w:t>ochraně před výbuchem</w:t>
      </w:r>
      <w:bookmarkEnd w:id="19"/>
      <w:r w:rsidR="00F1269C">
        <w:t xml:space="preserve"> – </w:t>
      </w:r>
      <w:r w:rsidR="00F1269C" w:rsidRPr="00F1269C">
        <w:rPr>
          <w:highlight w:val="yellow"/>
        </w:rPr>
        <w:t>práce v zónách s nebezpečím výbuchu</w:t>
      </w:r>
      <w:bookmarkEnd w:id="20"/>
      <w:bookmarkEnd w:id="23"/>
    </w:p>
    <w:p w14:paraId="2BBFE127" w14:textId="77777777" w:rsidR="00D05CAD" w:rsidRDefault="00D05CAD" w:rsidP="00D05CAD">
      <w:pPr>
        <w:pStyle w:val="Odstavecseseznamem"/>
        <w:numPr>
          <w:ilvl w:val="0"/>
          <w:numId w:val="30"/>
        </w:numPr>
      </w:pPr>
      <w:r w:rsidRPr="004C4D22">
        <w:t>podmínk</w:t>
      </w:r>
      <w:r>
        <w:t>y</w:t>
      </w:r>
      <w:r w:rsidRPr="004C4D22">
        <w:t xml:space="preserve"> požární bezpečnosti </w:t>
      </w:r>
      <w:bookmarkStart w:id="24" w:name="_Hlk99695416"/>
      <w:r w:rsidRPr="0055054D">
        <w:t xml:space="preserve">při zahájení, </w:t>
      </w:r>
      <w:r>
        <w:t>v </w:t>
      </w:r>
      <w:r w:rsidRPr="0055054D">
        <w:t xml:space="preserve">průběhu, </w:t>
      </w:r>
      <w:r>
        <w:t xml:space="preserve">při </w:t>
      </w:r>
      <w:r w:rsidRPr="0055054D">
        <w:t xml:space="preserve">přerušení a ukončení činnosti </w:t>
      </w:r>
      <w:bookmarkEnd w:id="24"/>
      <w:r w:rsidRPr="00A9729C">
        <w:rPr>
          <w:highlight w:val="yellow"/>
        </w:rPr>
        <w:t>v objektech</w:t>
      </w:r>
      <w:r w:rsidRPr="004C4D22">
        <w:t xml:space="preserve"> řeší místní provozně bezpečnostní předpis skladu</w:t>
      </w:r>
      <w:r>
        <w:t xml:space="preserve"> </w:t>
      </w:r>
    </w:p>
    <w:p w14:paraId="7B2D6DA8" w14:textId="77777777" w:rsidR="00D9569B" w:rsidRPr="00210C6B" w:rsidRDefault="00F51DD3" w:rsidP="00210C6B">
      <w:pPr>
        <w:pStyle w:val="Nadpis3"/>
      </w:pPr>
      <w:r w:rsidRPr="00210C6B">
        <w:t>S</w:t>
      </w:r>
      <w:r w:rsidR="00D9569B" w:rsidRPr="00210C6B">
        <w:t>tanovení podmínek pro bezpečný pobyt a pohyb osob a způsob zabezpečení volných únikových cest</w:t>
      </w:r>
    </w:p>
    <w:p w14:paraId="18D4B3BB" w14:textId="77777777" w:rsidR="002325AE" w:rsidRPr="002325AE" w:rsidRDefault="00454FB9" w:rsidP="00080157">
      <w:pPr>
        <w:pStyle w:val="Odstavecseseznamem"/>
        <w:numPr>
          <w:ilvl w:val="0"/>
          <w:numId w:val="30"/>
        </w:numPr>
      </w:pPr>
      <w:r>
        <w:rPr>
          <w:b/>
        </w:rPr>
        <w:t>p</w:t>
      </w:r>
      <w:r w:rsidR="002325AE" w:rsidRPr="002F0A73">
        <w:rPr>
          <w:b/>
        </w:rPr>
        <w:t xml:space="preserve">řed vstupem do </w:t>
      </w:r>
      <w:r w:rsidR="002F0A73" w:rsidRPr="002F0A73">
        <w:rPr>
          <w:b/>
        </w:rPr>
        <w:t xml:space="preserve">podzemní </w:t>
      </w:r>
      <w:r w:rsidR="002325AE" w:rsidRPr="002F0A73">
        <w:rPr>
          <w:b/>
        </w:rPr>
        <w:t>manipulační chodby spustit tlačítkem u vchodu do chodby stabilní ventilátor</w:t>
      </w:r>
      <w:r w:rsidR="002325AE" w:rsidRPr="002325AE">
        <w:t xml:space="preserve"> pro </w:t>
      </w:r>
      <w:r w:rsidR="002F0A73">
        <w:t xml:space="preserve">zajištění výměny vzduchu, případně </w:t>
      </w:r>
      <w:r w:rsidR="002325AE" w:rsidRPr="002325AE">
        <w:t>vyvětrání chodby na bezpečnou koncentraci</w:t>
      </w:r>
      <w:r w:rsidR="002F0A73">
        <w:t xml:space="preserve"> –</w:t>
      </w:r>
      <w:r w:rsidR="002325AE" w:rsidRPr="002325AE">
        <w:t xml:space="preserve"> do chodby se smí vstupovat </w:t>
      </w:r>
      <w:r w:rsidR="002325AE" w:rsidRPr="00975613">
        <w:rPr>
          <w:highlight w:val="yellow"/>
        </w:rPr>
        <w:t>až po rozsvícení signalizačního světla (</w:t>
      </w:r>
      <w:r w:rsidR="002F0A73" w:rsidRPr="00975613">
        <w:rPr>
          <w:highlight w:val="yellow"/>
        </w:rPr>
        <w:t>„T</w:t>
      </w:r>
      <w:r w:rsidR="002325AE" w:rsidRPr="00975613">
        <w:rPr>
          <w:highlight w:val="yellow"/>
        </w:rPr>
        <w:t>unel vyvětrán</w:t>
      </w:r>
      <w:r w:rsidR="002F0A73" w:rsidRPr="00975613">
        <w:rPr>
          <w:highlight w:val="yellow"/>
        </w:rPr>
        <w:t>“</w:t>
      </w:r>
      <w:r w:rsidR="002325AE" w:rsidRPr="00975613">
        <w:rPr>
          <w:highlight w:val="yellow"/>
        </w:rPr>
        <w:t>)</w:t>
      </w:r>
    </w:p>
    <w:p w14:paraId="32FFBD6A" w14:textId="6E4A1E5C" w:rsidR="002325AE" w:rsidRPr="005872B7" w:rsidRDefault="00454FB9" w:rsidP="00080157">
      <w:pPr>
        <w:pStyle w:val="Odstavecseseznamem"/>
        <w:numPr>
          <w:ilvl w:val="0"/>
          <w:numId w:val="30"/>
        </w:numPr>
        <w:rPr>
          <w:highlight w:val="yellow"/>
        </w:rPr>
      </w:pPr>
      <w:r>
        <w:rPr>
          <w:highlight w:val="yellow"/>
        </w:rPr>
        <w:t>z</w:t>
      </w:r>
      <w:r w:rsidR="008F4B8F" w:rsidRPr="00454FB9">
        <w:rPr>
          <w:highlight w:val="yellow"/>
        </w:rPr>
        <w:t> </w:t>
      </w:r>
      <w:r w:rsidR="002325AE" w:rsidRPr="00454FB9">
        <w:rPr>
          <w:highlight w:val="yellow"/>
        </w:rPr>
        <w:t>chodby obj</w:t>
      </w:r>
      <w:r w:rsidR="008F4B8F" w:rsidRPr="00454FB9">
        <w:rPr>
          <w:highlight w:val="yellow"/>
        </w:rPr>
        <w:t>.</w:t>
      </w:r>
      <w:r w:rsidR="002325AE" w:rsidRPr="00454FB9">
        <w:rPr>
          <w:highlight w:val="yellow"/>
        </w:rPr>
        <w:t xml:space="preserve"> 230 je možnost úniku celkem 4 nouzovými výstupy (žebříky) – 3x hlavní chodba + 1x boční chodba, a dále pak hlavním vchodem. Na nutnost opuštění prostoru</w:t>
      </w:r>
      <w:r w:rsidR="00BE1C70" w:rsidRPr="00454FB9">
        <w:rPr>
          <w:highlight w:val="yellow"/>
        </w:rPr>
        <w:t xml:space="preserve"> (v případě </w:t>
      </w:r>
      <w:bookmarkStart w:id="25" w:name="_Hlk99695636"/>
      <w:r w:rsidR="00BE1C70" w:rsidRPr="00454FB9">
        <w:rPr>
          <w:highlight w:val="yellow"/>
        </w:rPr>
        <w:t>spuštění SHZ CO</w:t>
      </w:r>
      <w:r w:rsidR="00BE1C70" w:rsidRPr="00454FB9">
        <w:rPr>
          <w:highlight w:val="yellow"/>
          <w:vertAlign w:val="subscript"/>
        </w:rPr>
        <w:t>2</w:t>
      </w:r>
      <w:r w:rsidR="00BE1C70" w:rsidRPr="00454FB9">
        <w:rPr>
          <w:highlight w:val="yellow"/>
        </w:rPr>
        <w:t>)</w:t>
      </w:r>
      <w:bookmarkEnd w:id="25"/>
      <w:r w:rsidR="002325AE" w:rsidRPr="00454FB9">
        <w:rPr>
          <w:highlight w:val="yellow"/>
        </w:rPr>
        <w:t xml:space="preserve"> jsou osoby v ohroženém prostoru upozorněny akustickou a optickou signalizací</w:t>
      </w:r>
      <w:r w:rsidR="007B3455">
        <w:rPr>
          <w:highlight w:val="yellow"/>
        </w:rPr>
        <w:t>,</w:t>
      </w:r>
      <w:r w:rsidR="002325AE" w:rsidRPr="00454FB9">
        <w:rPr>
          <w:highlight w:val="yellow"/>
        </w:rPr>
        <w:t xml:space="preserve"> a to </w:t>
      </w:r>
      <w:bookmarkStart w:id="26" w:name="_Hlk99695661"/>
      <w:r w:rsidR="002325AE" w:rsidRPr="00454FB9">
        <w:rPr>
          <w:highlight w:val="yellow"/>
        </w:rPr>
        <w:t>od začátku časové prodlevy</w:t>
      </w:r>
      <w:bookmarkEnd w:id="26"/>
      <w:r w:rsidR="00A4752C">
        <w:rPr>
          <w:highlight w:val="yellow"/>
        </w:rPr>
        <w:t xml:space="preserve"> </w:t>
      </w:r>
      <w:bookmarkStart w:id="27" w:name="_Hlk99695741"/>
      <w:bookmarkStart w:id="28" w:name="_Hlk101275463"/>
      <w:r w:rsidR="00A4752C">
        <w:rPr>
          <w:highlight w:val="yellow"/>
        </w:rPr>
        <w:t>(</w:t>
      </w:r>
      <w:bookmarkStart w:id="29" w:name="_Hlk101276132"/>
      <w:r w:rsidR="00A4752C">
        <w:rPr>
          <w:highlight w:val="yellow"/>
        </w:rPr>
        <w:t>než dojde k vypuštění CO</w:t>
      </w:r>
      <w:r w:rsidR="00A4752C" w:rsidRPr="00A4752C">
        <w:rPr>
          <w:highlight w:val="yellow"/>
          <w:vertAlign w:val="subscript"/>
        </w:rPr>
        <w:t>2</w:t>
      </w:r>
      <w:r w:rsidR="00A4752C">
        <w:rPr>
          <w:highlight w:val="yellow"/>
        </w:rPr>
        <w:t xml:space="preserve"> do prostoru</w:t>
      </w:r>
      <w:bookmarkEnd w:id="29"/>
      <w:r w:rsidR="00A4752C">
        <w:rPr>
          <w:highlight w:val="yellow"/>
        </w:rPr>
        <w:t>)</w:t>
      </w:r>
      <w:bookmarkEnd w:id="27"/>
      <w:r w:rsidR="002325AE" w:rsidRPr="00454FB9">
        <w:rPr>
          <w:highlight w:val="yellow"/>
        </w:rPr>
        <w:t>.</w:t>
      </w:r>
      <w:bookmarkEnd w:id="28"/>
      <w:r w:rsidR="002325AE" w:rsidRPr="00454FB9">
        <w:rPr>
          <w:highlight w:val="yellow"/>
        </w:rPr>
        <w:t xml:space="preserve"> </w:t>
      </w:r>
      <w:r w:rsidR="002325AE" w:rsidRPr="00454FB9">
        <w:rPr>
          <w:b/>
          <w:highlight w:val="yellow"/>
        </w:rPr>
        <w:t>V OKAMŽIKU SPUŠTĚNÍ SIGNALIZACE JE NUTNO NEPRODLENĚ OPUSTI</w:t>
      </w:r>
      <w:r w:rsidR="000C690C" w:rsidRPr="00454FB9">
        <w:rPr>
          <w:b/>
          <w:highlight w:val="yellow"/>
        </w:rPr>
        <w:t>T OBJEKT!!! V případě</w:t>
      </w:r>
      <w:r w:rsidR="002325AE" w:rsidRPr="00454FB9">
        <w:rPr>
          <w:b/>
          <w:highlight w:val="yellow"/>
        </w:rPr>
        <w:t xml:space="preserve"> </w:t>
      </w:r>
      <w:r w:rsidR="000C690C" w:rsidRPr="00454FB9">
        <w:rPr>
          <w:b/>
          <w:highlight w:val="yellow"/>
        </w:rPr>
        <w:t>potřeby lze</w:t>
      </w:r>
      <w:r w:rsidR="002325AE" w:rsidRPr="00454FB9">
        <w:rPr>
          <w:b/>
          <w:highlight w:val="yellow"/>
        </w:rPr>
        <w:t xml:space="preserve"> </w:t>
      </w:r>
      <w:r w:rsidR="00D05CAD" w:rsidRPr="00454FB9">
        <w:rPr>
          <w:b/>
          <w:highlight w:val="yellow"/>
        </w:rPr>
        <w:t xml:space="preserve">prodloužit spuštění SHZ </w:t>
      </w:r>
      <w:r w:rsidR="00D05CAD" w:rsidRPr="005872B7">
        <w:rPr>
          <w:b/>
          <w:highlight w:val="yellow"/>
        </w:rPr>
        <w:t xml:space="preserve">pomocí modrých </w:t>
      </w:r>
      <w:r w:rsidR="00672472">
        <w:rPr>
          <w:b/>
          <w:highlight w:val="yellow"/>
        </w:rPr>
        <w:t>(</w:t>
      </w:r>
      <w:r w:rsidR="00D05CAD" w:rsidRPr="005872B7">
        <w:rPr>
          <w:b/>
          <w:highlight w:val="yellow"/>
        </w:rPr>
        <w:t>prolongačních</w:t>
      </w:r>
      <w:r w:rsidR="00672472">
        <w:rPr>
          <w:b/>
          <w:highlight w:val="yellow"/>
        </w:rPr>
        <w:t>)</w:t>
      </w:r>
      <w:r w:rsidR="00D05CAD" w:rsidRPr="005872B7">
        <w:rPr>
          <w:b/>
          <w:highlight w:val="yellow"/>
        </w:rPr>
        <w:t xml:space="preserve"> tlačítek</w:t>
      </w:r>
      <w:r w:rsidR="000C690C" w:rsidRPr="005872B7">
        <w:rPr>
          <w:b/>
          <w:highlight w:val="yellow"/>
        </w:rPr>
        <w:t xml:space="preserve"> instalovaných v</w:t>
      </w:r>
      <w:r w:rsidR="00672472">
        <w:rPr>
          <w:b/>
          <w:highlight w:val="yellow"/>
        </w:rPr>
        <w:t> </w:t>
      </w:r>
      <w:r w:rsidR="00D05CAD" w:rsidRPr="005872B7">
        <w:rPr>
          <w:b/>
          <w:highlight w:val="yellow"/>
        </w:rPr>
        <w:t>chodbě</w:t>
      </w:r>
      <w:r w:rsidR="00672472">
        <w:rPr>
          <w:b/>
          <w:highlight w:val="yellow"/>
        </w:rPr>
        <w:t xml:space="preserve"> a </w:t>
      </w:r>
      <w:r w:rsidR="000C690C" w:rsidRPr="005872B7">
        <w:rPr>
          <w:b/>
          <w:highlight w:val="yellow"/>
        </w:rPr>
        <w:t xml:space="preserve">na </w:t>
      </w:r>
      <w:r w:rsidR="00D05CAD" w:rsidRPr="005872B7">
        <w:rPr>
          <w:b/>
          <w:highlight w:val="yellow"/>
        </w:rPr>
        <w:t>stanici</w:t>
      </w:r>
      <w:r w:rsidR="000C690C" w:rsidRPr="005872B7">
        <w:rPr>
          <w:b/>
          <w:highlight w:val="yellow"/>
        </w:rPr>
        <w:t xml:space="preserve"> SHZ (kontejner)</w:t>
      </w:r>
      <w:r w:rsidR="002325AE" w:rsidRPr="005872B7">
        <w:rPr>
          <w:highlight w:val="yellow"/>
        </w:rPr>
        <w:t>.</w:t>
      </w:r>
    </w:p>
    <w:p w14:paraId="42E20F5B" w14:textId="1CC09B47" w:rsidR="005872B7" w:rsidRPr="005872B7" w:rsidRDefault="005872B7" w:rsidP="005872B7">
      <w:pPr>
        <w:pStyle w:val="Odstavecseseznamem"/>
        <w:numPr>
          <w:ilvl w:val="0"/>
          <w:numId w:val="32"/>
        </w:numPr>
        <w:rPr>
          <w:b/>
          <w:bCs/>
          <w:highlight w:val="yellow"/>
        </w:rPr>
      </w:pPr>
      <w:bookmarkStart w:id="30" w:name="_Hlk99695991"/>
      <w:bookmarkStart w:id="31" w:name="_Hlk101272903"/>
      <w:r>
        <w:rPr>
          <w:b/>
          <w:bCs/>
          <w:highlight w:val="yellow"/>
        </w:rPr>
        <w:t>p</w:t>
      </w:r>
      <w:r w:rsidRPr="005872B7">
        <w:rPr>
          <w:b/>
          <w:bCs/>
          <w:highlight w:val="yellow"/>
        </w:rPr>
        <w:t xml:space="preserve">ostup v případě spuštění signalizace </w:t>
      </w:r>
      <w:r w:rsidRPr="005872B7">
        <w:rPr>
          <w:b/>
          <w:bCs/>
          <w:snapToGrid w:val="0"/>
          <w:highlight w:val="yellow"/>
        </w:rPr>
        <w:t>detekce hořlavých par:</w:t>
      </w:r>
    </w:p>
    <w:p w14:paraId="7573F4C4" w14:textId="49DD9B94" w:rsidR="005872B7" w:rsidRPr="005872B7" w:rsidRDefault="005872B7" w:rsidP="005872B7">
      <w:pPr>
        <w:pStyle w:val="Odstavecseseznamem"/>
        <w:numPr>
          <w:ilvl w:val="1"/>
          <w:numId w:val="33"/>
        </w:numPr>
        <w:rPr>
          <w:highlight w:val="yellow"/>
        </w:rPr>
      </w:pPr>
      <w:r w:rsidRPr="005872B7">
        <w:rPr>
          <w:highlight w:val="yellow"/>
        </w:rPr>
        <w:t>při 5 % DMV</w:t>
      </w:r>
      <w:r w:rsidR="000D4912">
        <w:rPr>
          <w:highlight w:val="yellow"/>
        </w:rPr>
        <w:t xml:space="preserve"> (oranžový maják)</w:t>
      </w:r>
      <w:r w:rsidRPr="005872B7">
        <w:rPr>
          <w:highlight w:val="yellow"/>
        </w:rPr>
        <w:t xml:space="preserve"> – obsluha na místě odvětrá prostor manipulační chodby a obsluha ústředny EPS vymaže alarm; pokud znovu nedojde k signalizaci DMV, je možné pokračovat v práci </w:t>
      </w:r>
    </w:p>
    <w:p w14:paraId="52B7A1BF" w14:textId="437BC23F" w:rsidR="005872B7" w:rsidRPr="005872B7" w:rsidRDefault="005872B7" w:rsidP="005872B7">
      <w:pPr>
        <w:pStyle w:val="Odstavecseseznamem"/>
        <w:numPr>
          <w:ilvl w:val="1"/>
          <w:numId w:val="33"/>
        </w:numPr>
        <w:rPr>
          <w:highlight w:val="yellow"/>
        </w:rPr>
      </w:pPr>
      <w:r w:rsidRPr="005872B7">
        <w:rPr>
          <w:highlight w:val="yellow"/>
        </w:rPr>
        <w:t xml:space="preserve">při 20 % DMV </w:t>
      </w:r>
      <w:r w:rsidR="000D4912">
        <w:rPr>
          <w:highlight w:val="yellow"/>
        </w:rPr>
        <w:t xml:space="preserve">(červený maják) </w:t>
      </w:r>
      <w:r w:rsidRPr="005872B7">
        <w:rPr>
          <w:highlight w:val="yellow"/>
        </w:rPr>
        <w:t>– obsluha na místě okamžitě přeruší práci, opustí prostor a ohlásí událost na ohlašovnu požáru; JPO provede odvětrání prostor manipulační chodby, ověří stav technologie v prostoru (vstup pouze v dýchací technice), příp</w:t>
      </w:r>
      <w:r w:rsidR="000D4912">
        <w:rPr>
          <w:highlight w:val="yellow"/>
        </w:rPr>
        <w:t>.</w:t>
      </w:r>
      <w:r w:rsidRPr="005872B7">
        <w:rPr>
          <w:highlight w:val="yellow"/>
        </w:rPr>
        <w:t xml:space="preserve"> ověří koncentraci par v prostoru pomocí přenosných detektorů; další postup se odvíjí podle výsledku průzkumu na místě </w:t>
      </w:r>
      <w:bookmarkEnd w:id="30"/>
    </w:p>
    <w:bookmarkEnd w:id="31"/>
    <w:p w14:paraId="181252FE" w14:textId="77777777" w:rsidR="002325AE" w:rsidRPr="002325AE" w:rsidRDefault="00454FB9" w:rsidP="00080157">
      <w:pPr>
        <w:pStyle w:val="Odstavecseseznamem"/>
        <w:numPr>
          <w:ilvl w:val="0"/>
          <w:numId w:val="30"/>
        </w:numPr>
      </w:pPr>
      <w:r>
        <w:rPr>
          <w:highlight w:val="yellow"/>
        </w:rPr>
        <w:t>z</w:t>
      </w:r>
      <w:r w:rsidR="002325AE" w:rsidRPr="000C690C">
        <w:rPr>
          <w:highlight w:val="yellow"/>
        </w:rPr>
        <w:t>e strojovny obj</w:t>
      </w:r>
      <w:r w:rsidR="008F4B8F">
        <w:rPr>
          <w:highlight w:val="yellow"/>
        </w:rPr>
        <w:t>.</w:t>
      </w:r>
      <w:r w:rsidR="002325AE" w:rsidRPr="000C690C">
        <w:rPr>
          <w:highlight w:val="yellow"/>
        </w:rPr>
        <w:t xml:space="preserve"> 221</w:t>
      </w:r>
      <w:r w:rsidR="002325AE" w:rsidRPr="002325AE">
        <w:t xml:space="preserve"> je možnost úniku dvěma směry přímo na volné prostranství</w:t>
      </w:r>
    </w:p>
    <w:p w14:paraId="120698B1" w14:textId="77777777" w:rsidR="002325AE" w:rsidRPr="002325AE" w:rsidRDefault="00454FB9" w:rsidP="00080157">
      <w:pPr>
        <w:pStyle w:val="Odstavecseseznamem"/>
        <w:numPr>
          <w:ilvl w:val="0"/>
          <w:numId w:val="30"/>
        </w:numPr>
      </w:pPr>
      <w:r>
        <w:rPr>
          <w:highlight w:val="yellow"/>
        </w:rPr>
        <w:t>z</w:t>
      </w:r>
      <w:r w:rsidR="002325AE" w:rsidRPr="000C690C">
        <w:rPr>
          <w:highlight w:val="yellow"/>
        </w:rPr>
        <w:t xml:space="preserve"> odkalovny obj. 221</w:t>
      </w:r>
      <w:r w:rsidR="002325AE" w:rsidRPr="002325AE">
        <w:t xml:space="preserve"> je možnost úniku vstupními dveřmi rovnou na volné prostranství</w:t>
      </w:r>
    </w:p>
    <w:p w14:paraId="221C7D8B" w14:textId="7703CD35" w:rsidR="0055054D" w:rsidRPr="0055054D" w:rsidRDefault="00454FB9" w:rsidP="00080157">
      <w:pPr>
        <w:pStyle w:val="Odstavecseseznamem"/>
        <w:numPr>
          <w:ilvl w:val="0"/>
          <w:numId w:val="30"/>
        </w:numPr>
      </w:pPr>
      <w:r>
        <w:t>n</w:t>
      </w:r>
      <w:r w:rsidR="002325AE" w:rsidRPr="002325AE">
        <w:t xml:space="preserve">a únikových cestách je zakázáno ukládat předměty, které by zabraňovaly průchodu, </w:t>
      </w:r>
      <w:r w:rsidR="007642CE">
        <w:t>nebo</w:t>
      </w:r>
      <w:r w:rsidR="002325AE" w:rsidRPr="002325AE">
        <w:t xml:space="preserve"> jakkoli jinak zužovat průchozí šířku únikových cest</w:t>
      </w:r>
      <w:r>
        <w:t>;</w:t>
      </w:r>
      <w:r w:rsidR="002325AE" w:rsidRPr="002325AE">
        <w:t xml:space="preserve"> </w:t>
      </w:r>
      <w:r>
        <w:t>ú</w:t>
      </w:r>
      <w:r w:rsidR="002325AE" w:rsidRPr="002325AE">
        <w:t>nikové cesty a nouzové východy musí zůstávat trvalé v</w:t>
      </w:r>
      <w:r>
        <w:t>olné a řádně označené</w:t>
      </w:r>
    </w:p>
    <w:p w14:paraId="3A08FCA9" w14:textId="77777777" w:rsidR="00D9569B" w:rsidRPr="00210C6B" w:rsidRDefault="00F51DD3" w:rsidP="00210C6B">
      <w:pPr>
        <w:pStyle w:val="Nadpis3"/>
      </w:pPr>
      <w:r w:rsidRPr="00210C6B">
        <w:lastRenderedPageBreak/>
        <w:t>J</w:t>
      </w:r>
      <w:r w:rsidR="00D9569B" w:rsidRPr="00210C6B">
        <w:t>méno a příjme</w:t>
      </w:r>
      <w:r w:rsidRPr="00210C6B">
        <w:t>ní odpovědného zaměstnance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888"/>
        <w:gridCol w:w="850"/>
        <w:gridCol w:w="2693"/>
      </w:tblGrid>
      <w:tr w:rsidR="00F51DD3" w:rsidRPr="00E00FC5" w14:paraId="4928ACEE" w14:textId="77777777" w:rsidTr="00E146FB">
        <w:tc>
          <w:tcPr>
            <w:tcW w:w="959" w:type="dxa"/>
          </w:tcPr>
          <w:p w14:paraId="05D1BDF5" w14:textId="77777777" w:rsidR="00F51DD3" w:rsidRPr="00E00FC5" w:rsidRDefault="00F51DD3" w:rsidP="00F51DD3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Jméno:</w:t>
            </w:r>
          </w:p>
        </w:tc>
        <w:tc>
          <w:tcPr>
            <w:tcW w:w="4888" w:type="dxa"/>
          </w:tcPr>
          <w:p w14:paraId="5A711C52" w14:textId="3B92493F" w:rsidR="00F51DD3" w:rsidRPr="00E00FC5" w:rsidRDefault="0055054D" w:rsidP="00F51DD3">
            <w:pPr>
              <w:rPr>
                <w:i/>
                <w:lang w:eastAsia="cs-CZ"/>
              </w:rPr>
            </w:pPr>
            <w:r w:rsidRPr="0055054D">
              <w:rPr>
                <w:i/>
                <w:highlight w:val="yellow"/>
                <w:lang w:eastAsia="cs-CZ"/>
              </w:rPr>
              <w:t>Jméno, příjmení</w:t>
            </w:r>
            <w:r w:rsidR="00F51DD3" w:rsidRPr="0055054D">
              <w:rPr>
                <w:i/>
                <w:highlight w:val="yellow"/>
                <w:lang w:eastAsia="cs-CZ"/>
              </w:rPr>
              <w:t>, vedoucí skladu</w:t>
            </w:r>
            <w:r w:rsidR="006728AA">
              <w:rPr>
                <w:i/>
                <w:highlight w:val="yellow"/>
                <w:lang w:eastAsia="cs-CZ"/>
              </w:rPr>
              <w:t>/</w:t>
            </w:r>
            <w:r w:rsidRPr="0055054D">
              <w:rPr>
                <w:i/>
                <w:highlight w:val="yellow"/>
                <w:lang w:eastAsia="cs-CZ"/>
              </w:rPr>
              <w:t>vedoucí operátor…</w:t>
            </w:r>
          </w:p>
        </w:tc>
        <w:tc>
          <w:tcPr>
            <w:tcW w:w="850" w:type="dxa"/>
          </w:tcPr>
          <w:p w14:paraId="40585818" w14:textId="77777777" w:rsidR="00F51DD3" w:rsidRPr="00E00FC5" w:rsidRDefault="00F51DD3" w:rsidP="00F51DD3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Podpis: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838768D" w14:textId="77777777" w:rsidR="00F51DD3" w:rsidRPr="00E00FC5" w:rsidRDefault="00F51DD3" w:rsidP="00F51DD3">
            <w:pPr>
              <w:rPr>
                <w:lang w:eastAsia="cs-CZ"/>
              </w:rPr>
            </w:pPr>
          </w:p>
        </w:tc>
      </w:tr>
    </w:tbl>
    <w:p w14:paraId="387EF8A8" w14:textId="77777777" w:rsidR="00D9569B" w:rsidRPr="00210C6B" w:rsidRDefault="00210C6B" w:rsidP="00210C6B">
      <w:pPr>
        <w:pStyle w:val="Nadpis3"/>
      </w:pPr>
      <w:r>
        <w:t>S</w:t>
      </w:r>
      <w:r w:rsidR="00D9569B" w:rsidRPr="00210C6B">
        <w:t>chválil</w:t>
      </w:r>
    </w:p>
    <w:tbl>
      <w:tblPr>
        <w:tblStyle w:val="Mkatabul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874"/>
        <w:gridCol w:w="895"/>
        <w:gridCol w:w="2668"/>
      </w:tblGrid>
      <w:tr w:rsidR="00F51DD3" w:rsidRPr="00E00FC5" w14:paraId="460589B9" w14:textId="77777777" w:rsidTr="00E146FB">
        <w:tc>
          <w:tcPr>
            <w:tcW w:w="953" w:type="dxa"/>
          </w:tcPr>
          <w:p w14:paraId="7A1628D5" w14:textId="77777777" w:rsidR="00F51DD3" w:rsidRPr="00E00FC5" w:rsidRDefault="00F51DD3" w:rsidP="002C577A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Jméno:</w:t>
            </w:r>
          </w:p>
        </w:tc>
        <w:tc>
          <w:tcPr>
            <w:tcW w:w="4874" w:type="dxa"/>
          </w:tcPr>
          <w:p w14:paraId="3F29717C" w14:textId="77777777" w:rsidR="00F51DD3" w:rsidRPr="00E00FC5" w:rsidRDefault="00E355F5" w:rsidP="00E355F5">
            <w:pPr>
              <w:rPr>
                <w:i/>
                <w:lang w:eastAsia="cs-CZ"/>
              </w:rPr>
            </w:pPr>
            <w:r w:rsidRPr="0055054D">
              <w:rPr>
                <w:i/>
                <w:highlight w:val="yellow"/>
                <w:lang w:eastAsia="cs-CZ"/>
              </w:rPr>
              <w:t>Jméno</w:t>
            </w:r>
            <w:r>
              <w:rPr>
                <w:i/>
                <w:highlight w:val="yellow"/>
                <w:lang w:eastAsia="cs-CZ"/>
              </w:rPr>
              <w:t xml:space="preserve"> a</w:t>
            </w:r>
            <w:r w:rsidRPr="0055054D">
              <w:rPr>
                <w:i/>
                <w:highlight w:val="yellow"/>
                <w:lang w:eastAsia="cs-CZ"/>
              </w:rPr>
              <w:t xml:space="preserve"> příjmení</w:t>
            </w:r>
            <w:r w:rsidRPr="00E355F5">
              <w:rPr>
                <w:i/>
                <w:lang w:eastAsia="cs-CZ"/>
              </w:rPr>
              <w:t>, požární specialista společnosti</w:t>
            </w:r>
          </w:p>
        </w:tc>
        <w:tc>
          <w:tcPr>
            <w:tcW w:w="895" w:type="dxa"/>
          </w:tcPr>
          <w:p w14:paraId="33F3707F" w14:textId="77777777" w:rsidR="00F51DD3" w:rsidRPr="00E00FC5" w:rsidRDefault="00F51DD3" w:rsidP="002C577A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Podpis:</w:t>
            </w:r>
          </w:p>
        </w:tc>
        <w:tc>
          <w:tcPr>
            <w:tcW w:w="2668" w:type="dxa"/>
            <w:tcBorders>
              <w:bottom w:val="dotted" w:sz="4" w:space="0" w:color="auto"/>
            </w:tcBorders>
          </w:tcPr>
          <w:p w14:paraId="1D2F98CC" w14:textId="77777777" w:rsidR="00F51DD3" w:rsidRPr="00E00FC5" w:rsidRDefault="00F51DD3" w:rsidP="002C577A">
            <w:pPr>
              <w:rPr>
                <w:lang w:eastAsia="cs-CZ"/>
              </w:rPr>
            </w:pPr>
          </w:p>
        </w:tc>
      </w:tr>
    </w:tbl>
    <w:p w14:paraId="5D816036" w14:textId="77777777" w:rsidR="00843598" w:rsidRDefault="00843598" w:rsidP="00210C6B"/>
    <w:p w14:paraId="4754E7EF" w14:textId="77777777" w:rsidR="00080157" w:rsidRPr="009E6344" w:rsidRDefault="00080157" w:rsidP="00080157">
      <w:pPr>
        <w:pStyle w:val="Nadpis3"/>
      </w:pPr>
      <w:r>
        <w:t>Přílohy</w:t>
      </w:r>
    </w:p>
    <w:p w14:paraId="1F52A061" w14:textId="77777777" w:rsidR="00843598" w:rsidRPr="00210C6B" w:rsidRDefault="00843598" w:rsidP="00210C6B">
      <w:pPr>
        <w:pStyle w:val="Nadpis4"/>
      </w:pPr>
      <w:r w:rsidRPr="00210C6B">
        <w:t>Přehled o umístění výstražných a bezpečnostních značek:</w:t>
      </w:r>
    </w:p>
    <w:tbl>
      <w:tblPr>
        <w:tblW w:w="496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587"/>
        <w:gridCol w:w="4586"/>
      </w:tblGrid>
      <w:tr w:rsidR="002325AE" w:rsidRPr="00393314" w14:paraId="1B103255" w14:textId="77777777" w:rsidTr="00393314">
        <w:trPr>
          <w:jc w:val="center"/>
        </w:trPr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DF79F0" w14:textId="77777777" w:rsidR="002325AE" w:rsidRPr="00393314" w:rsidRDefault="002325AE" w:rsidP="0039331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3314">
              <w:rPr>
                <w:b/>
                <w:bCs/>
                <w:i/>
                <w:iCs/>
                <w:sz w:val="16"/>
                <w:szCs w:val="16"/>
              </w:rPr>
              <w:t>P.</w:t>
            </w:r>
            <w:r w:rsidR="006D504C" w:rsidRPr="0039331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93314">
              <w:rPr>
                <w:b/>
                <w:bCs/>
                <w:i/>
                <w:iCs/>
                <w:sz w:val="16"/>
                <w:szCs w:val="16"/>
              </w:rPr>
              <w:t>č.</w:t>
            </w:r>
          </w:p>
        </w:tc>
        <w:tc>
          <w:tcPr>
            <w:tcW w:w="2363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55B7B6" w14:textId="417E151F" w:rsidR="002325AE" w:rsidRPr="00393314" w:rsidRDefault="002325AE" w:rsidP="0039331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3314">
              <w:rPr>
                <w:b/>
                <w:bCs/>
                <w:i/>
                <w:iCs/>
                <w:sz w:val="16"/>
                <w:szCs w:val="16"/>
              </w:rPr>
              <w:t>Označení výstražných a bezpečnostních značek</w:t>
            </w:r>
          </w:p>
        </w:tc>
        <w:tc>
          <w:tcPr>
            <w:tcW w:w="2363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75C4EB" w14:textId="77777777" w:rsidR="002325AE" w:rsidRPr="00393314" w:rsidRDefault="002325AE" w:rsidP="0039331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3314">
              <w:rPr>
                <w:b/>
                <w:bCs/>
                <w:i/>
                <w:iCs/>
                <w:sz w:val="16"/>
                <w:szCs w:val="16"/>
              </w:rPr>
              <w:t>Umístění</w:t>
            </w:r>
          </w:p>
        </w:tc>
      </w:tr>
      <w:tr w:rsidR="000C690C" w:rsidRPr="00393314" w14:paraId="0FE188CD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57679AE1" w14:textId="77777777" w:rsidR="000C690C" w:rsidRPr="00393314" w:rsidRDefault="000C690C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3CAD85D3" w14:textId="77777777" w:rsidR="000C690C" w:rsidRPr="00393314" w:rsidRDefault="000C690C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GHS symboly dle bezpečnostního listu vyskytujících se látek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67F3D28E" w14:textId="77777777" w:rsidR="000C690C" w:rsidRPr="00393314" w:rsidRDefault="000C690C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4BFFA655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5A49D393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2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5D468398" w14:textId="77777777" w:rsidR="00080157" w:rsidRPr="00393314" w:rsidRDefault="000C690C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N</w:t>
            </w:r>
            <w:r w:rsidR="00080157" w:rsidRPr="00393314">
              <w:rPr>
                <w:sz w:val="16"/>
                <w:szCs w:val="16"/>
                <w:highlight w:val="yellow"/>
              </w:rPr>
              <w:t>ebezpečí výbuchu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75334C36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7AE47CEC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299CE851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3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03893250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Nebezpečí požáru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415BD418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039A8EB4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2A9972A1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4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5BCF5EEE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Hořlavá kapalina I. třídy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3D79C580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16660955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5B6142A4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5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3D4670B5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Hořlavá kapalina III. třídy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525EB581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785E24D8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6380B1D5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6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5B331BCF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Nepovolaným vstup zakázán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52BEAF76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3415637C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EB870A6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7</w:t>
            </w:r>
          </w:p>
        </w:tc>
        <w:tc>
          <w:tcPr>
            <w:tcW w:w="2363" w:type="pct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14C665A7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Zákaz kouření a vstupu s plamenem</w:t>
            </w:r>
          </w:p>
        </w:tc>
        <w:tc>
          <w:tcPr>
            <w:tcW w:w="2363" w:type="pct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A3666E0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31CD6C98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33966A28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8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2C735FC4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Zákaz používání mobilního telefonu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612DB6DF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5F1FB4" w:rsidRPr="00393314" w14:paraId="01B516A6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30CBC60E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9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1479E1D4" w14:textId="77777777" w:rsidR="005F1FB4" w:rsidRPr="00393314" w:rsidDel="00CB05A7" w:rsidRDefault="005F1FB4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Používej ochrannou obuv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22D93438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5F1FB4" w:rsidRPr="00393314" w14:paraId="3207099E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1B328AAA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10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7CFE639D" w14:textId="77777777" w:rsidR="005F1FB4" w:rsidRPr="00393314" w:rsidRDefault="005F1FB4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Používej ochranný oděv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4640764C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5F1FB4" w:rsidRPr="00393314" w14:paraId="1A84C2C4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5308BB3A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11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11038F31" w14:textId="77777777" w:rsidR="005F1FB4" w:rsidRPr="00393314" w:rsidRDefault="005F1FB4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Pracuj v ochranné přilbě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50990C96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5F1FB4" w:rsidRPr="00393314" w14:paraId="354C4BBD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72309EBC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12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4E4681B7" w14:textId="77777777" w:rsidR="005F1FB4" w:rsidRPr="00393314" w:rsidRDefault="005F1FB4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Pracuj jen v ochranných brýlích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01EB2738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5F1FB4" w:rsidRPr="00393314" w14:paraId="18EE737D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4B025493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13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33735DC0" w14:textId="77777777" w:rsidR="005F1FB4" w:rsidRPr="00393314" w:rsidRDefault="005F1FB4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Pracuj jen v ochranných rukavicích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6BE05A20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5F1FB4" w:rsidRPr="00393314" w14:paraId="64C18C0E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0ED1519D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14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0F34A74A" w14:textId="77777777" w:rsidR="005F1FB4" w:rsidRPr="00393314" w:rsidRDefault="005F1FB4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CO</w:t>
            </w:r>
            <w:r w:rsidRPr="00393314">
              <w:rPr>
                <w:sz w:val="16"/>
                <w:szCs w:val="16"/>
                <w:highlight w:val="yellow"/>
                <w:vertAlign w:val="subscript"/>
              </w:rPr>
              <w:t>2</w:t>
            </w:r>
            <w:r w:rsidRPr="00393314">
              <w:rPr>
                <w:sz w:val="16"/>
                <w:szCs w:val="16"/>
                <w:highlight w:val="yellow"/>
              </w:rPr>
              <w:t xml:space="preserve"> – cedulka upozorňující na SHZ CO</w:t>
            </w:r>
            <w:r w:rsidRPr="00393314">
              <w:rPr>
                <w:sz w:val="16"/>
                <w:szCs w:val="16"/>
                <w:highlight w:val="yellow"/>
                <w:vertAlign w:val="subscript"/>
              </w:rPr>
              <w:t>2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72027EA6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5F1FB4" w:rsidRPr="00393314" w14:paraId="7080F3B8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right w:val="nil"/>
            </w:tcBorders>
            <w:vAlign w:val="center"/>
          </w:tcPr>
          <w:p w14:paraId="7026E8B3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15</w:t>
            </w:r>
          </w:p>
        </w:tc>
        <w:tc>
          <w:tcPr>
            <w:tcW w:w="2363" w:type="pct"/>
            <w:tcBorders>
              <w:left w:val="double" w:sz="4" w:space="0" w:color="auto"/>
            </w:tcBorders>
            <w:vAlign w:val="center"/>
          </w:tcPr>
          <w:p w14:paraId="1FB9FF49" w14:textId="77777777" w:rsidR="005F1FB4" w:rsidRPr="00393314" w:rsidRDefault="005F1FB4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Úniková cesta</w:t>
            </w:r>
          </w:p>
        </w:tc>
        <w:tc>
          <w:tcPr>
            <w:tcW w:w="2363" w:type="pct"/>
            <w:tcBorders>
              <w:right w:val="single" w:sz="12" w:space="0" w:color="auto"/>
            </w:tcBorders>
            <w:vAlign w:val="center"/>
          </w:tcPr>
          <w:p w14:paraId="3D83487F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5F1FB4" w:rsidRPr="00393314" w14:paraId="4E9D9719" w14:textId="77777777" w:rsidTr="00393314">
        <w:trPr>
          <w:jc w:val="center"/>
        </w:trPr>
        <w:tc>
          <w:tcPr>
            <w:tcW w:w="273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12D3E8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</w:t>
            </w:r>
            <w:r w:rsidR="008F4B8F" w:rsidRPr="00393314">
              <w:rPr>
                <w:sz w:val="16"/>
                <w:szCs w:val="16"/>
              </w:rPr>
              <w:t>6</w:t>
            </w:r>
          </w:p>
        </w:tc>
        <w:tc>
          <w:tcPr>
            <w:tcW w:w="2363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3581AB6" w14:textId="77777777" w:rsidR="005F1FB4" w:rsidRPr="00393314" w:rsidRDefault="008F4B8F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  <w:highlight w:val="yellow"/>
              </w:rPr>
              <w:t>Hasicí přístroj</w:t>
            </w:r>
          </w:p>
        </w:tc>
        <w:tc>
          <w:tcPr>
            <w:tcW w:w="23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059121" w14:textId="77777777" w:rsidR="005F1FB4" w:rsidRPr="00393314" w:rsidRDefault="005F1FB4" w:rsidP="0039331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EBA7A85" w14:textId="77777777" w:rsidR="002325AE" w:rsidRPr="00210C6B" w:rsidRDefault="002325AE" w:rsidP="00672472"/>
    <w:p w14:paraId="22FAEB07" w14:textId="77777777" w:rsidR="00843598" w:rsidRPr="00210C6B" w:rsidRDefault="00843598" w:rsidP="00210C6B">
      <w:pPr>
        <w:pStyle w:val="Nadpis4"/>
      </w:pPr>
      <w:r w:rsidRPr="00210C6B">
        <w:t xml:space="preserve">Přehled věcných prostředků požární ochrany a </w:t>
      </w:r>
      <w:commentRangeStart w:id="32"/>
      <w:r w:rsidRPr="00210C6B">
        <w:t>požárně bezpečnostních zařízení</w:t>
      </w:r>
      <w:commentRangeEnd w:id="32"/>
      <w:r w:rsidR="007349A4">
        <w:rPr>
          <w:rStyle w:val="Odkaznakoment"/>
          <w:rFonts w:eastAsia="Times New Roman" w:cs="Times New Roman"/>
          <w:b w:val="0"/>
          <w:bCs w:val="0"/>
          <w:i w:val="0"/>
          <w:iCs w:val="0"/>
          <w:lang w:eastAsia="cs-CZ"/>
        </w:rPr>
        <w:commentReference w:id="32"/>
      </w:r>
      <w:r w:rsidRPr="00210C6B">
        <w:t xml:space="preserve">: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4566"/>
        <w:gridCol w:w="4566"/>
      </w:tblGrid>
      <w:tr w:rsidR="006D504C" w:rsidRPr="00393314" w14:paraId="06A99642" w14:textId="77777777" w:rsidTr="00393314"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17338D" w14:textId="77777777" w:rsidR="006D504C" w:rsidRPr="00393314" w:rsidRDefault="006D504C" w:rsidP="0039331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3314">
              <w:rPr>
                <w:b/>
                <w:bCs/>
                <w:i/>
                <w:iCs/>
                <w:sz w:val="16"/>
                <w:szCs w:val="16"/>
              </w:rPr>
              <w:t>P. č.</w:t>
            </w:r>
          </w:p>
        </w:tc>
        <w:tc>
          <w:tcPr>
            <w:tcW w:w="2335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21710F" w14:textId="77777777" w:rsidR="006D504C" w:rsidRPr="00393314" w:rsidRDefault="006D504C" w:rsidP="0039331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3314">
              <w:rPr>
                <w:b/>
                <w:bCs/>
                <w:i/>
                <w:iCs/>
                <w:sz w:val="16"/>
                <w:szCs w:val="16"/>
              </w:rPr>
              <w:t>Název prostředku (zařízení) požární ochrany</w:t>
            </w:r>
          </w:p>
        </w:tc>
        <w:tc>
          <w:tcPr>
            <w:tcW w:w="2335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AEED8" w14:textId="77777777" w:rsidR="006D504C" w:rsidRPr="00393314" w:rsidRDefault="006D504C" w:rsidP="0039331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3314">
              <w:rPr>
                <w:b/>
                <w:bCs/>
                <w:i/>
                <w:iCs/>
                <w:sz w:val="16"/>
                <w:szCs w:val="16"/>
              </w:rPr>
              <w:t>Umístění</w:t>
            </w:r>
          </w:p>
        </w:tc>
      </w:tr>
      <w:tr w:rsidR="00080157" w:rsidRPr="00393314" w14:paraId="5FAF58BF" w14:textId="77777777" w:rsidTr="00393314">
        <w:tc>
          <w:tcPr>
            <w:tcW w:w="330" w:type="pc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2F627E3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1</w:t>
            </w:r>
          </w:p>
        </w:tc>
        <w:tc>
          <w:tcPr>
            <w:tcW w:w="2335" w:type="pct"/>
            <w:tcBorders>
              <w:top w:val="nil"/>
              <w:left w:val="double" w:sz="4" w:space="0" w:color="auto"/>
            </w:tcBorders>
            <w:vAlign w:val="center"/>
          </w:tcPr>
          <w:p w14:paraId="2864F500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 xml:space="preserve">PHP </w:t>
            </w:r>
            <w:r w:rsidRPr="00393314">
              <w:rPr>
                <w:sz w:val="16"/>
                <w:szCs w:val="16"/>
                <w:highlight w:val="yellow"/>
              </w:rPr>
              <w:t>P6 (S5)</w:t>
            </w:r>
          </w:p>
        </w:tc>
        <w:tc>
          <w:tcPr>
            <w:tcW w:w="2335" w:type="pct"/>
            <w:tcBorders>
              <w:top w:val="nil"/>
              <w:right w:val="single" w:sz="12" w:space="0" w:color="auto"/>
            </w:tcBorders>
            <w:vAlign w:val="center"/>
          </w:tcPr>
          <w:p w14:paraId="4417CA0E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67CEE701" w14:textId="77777777" w:rsidTr="00393314">
        <w:tc>
          <w:tcPr>
            <w:tcW w:w="330" w:type="pct"/>
            <w:tcBorders>
              <w:left w:val="single" w:sz="12" w:space="0" w:color="auto"/>
              <w:right w:val="nil"/>
            </w:tcBorders>
            <w:vAlign w:val="center"/>
          </w:tcPr>
          <w:p w14:paraId="64EC732C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2</w:t>
            </w:r>
          </w:p>
        </w:tc>
        <w:tc>
          <w:tcPr>
            <w:tcW w:w="2335" w:type="pct"/>
            <w:tcBorders>
              <w:left w:val="double" w:sz="4" w:space="0" w:color="auto"/>
            </w:tcBorders>
            <w:vAlign w:val="center"/>
          </w:tcPr>
          <w:p w14:paraId="5E0B4C61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EPS – tlačítkové a automatické hlásiče</w:t>
            </w:r>
          </w:p>
        </w:tc>
        <w:tc>
          <w:tcPr>
            <w:tcW w:w="2335" w:type="pct"/>
            <w:tcBorders>
              <w:right w:val="single" w:sz="12" w:space="0" w:color="auto"/>
            </w:tcBorders>
            <w:vAlign w:val="center"/>
          </w:tcPr>
          <w:p w14:paraId="727E0691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25768DA6" w14:textId="77777777" w:rsidTr="00393314">
        <w:tc>
          <w:tcPr>
            <w:tcW w:w="330" w:type="pct"/>
            <w:tcBorders>
              <w:left w:val="single" w:sz="12" w:space="0" w:color="auto"/>
              <w:right w:val="nil"/>
            </w:tcBorders>
            <w:vAlign w:val="center"/>
          </w:tcPr>
          <w:p w14:paraId="0780F4CC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3</w:t>
            </w:r>
          </w:p>
        </w:tc>
        <w:tc>
          <w:tcPr>
            <w:tcW w:w="2335" w:type="pct"/>
            <w:tcBorders>
              <w:left w:val="double" w:sz="4" w:space="0" w:color="auto"/>
            </w:tcBorders>
            <w:vAlign w:val="center"/>
          </w:tcPr>
          <w:p w14:paraId="793BEB01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Detekce hořlavých par</w:t>
            </w:r>
          </w:p>
        </w:tc>
        <w:tc>
          <w:tcPr>
            <w:tcW w:w="2335" w:type="pct"/>
            <w:tcBorders>
              <w:right w:val="single" w:sz="12" w:space="0" w:color="auto"/>
            </w:tcBorders>
            <w:vAlign w:val="center"/>
          </w:tcPr>
          <w:p w14:paraId="0AB38EB6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3C8FD233" w14:textId="77777777" w:rsidTr="00393314">
        <w:tc>
          <w:tcPr>
            <w:tcW w:w="330" w:type="pct"/>
            <w:tcBorders>
              <w:left w:val="single" w:sz="12" w:space="0" w:color="auto"/>
              <w:right w:val="nil"/>
            </w:tcBorders>
            <w:vAlign w:val="center"/>
          </w:tcPr>
          <w:p w14:paraId="5024CF41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4</w:t>
            </w:r>
          </w:p>
        </w:tc>
        <w:tc>
          <w:tcPr>
            <w:tcW w:w="2335" w:type="pct"/>
            <w:tcBorders>
              <w:left w:val="double" w:sz="4" w:space="0" w:color="auto"/>
            </w:tcBorders>
            <w:vAlign w:val="center"/>
          </w:tcPr>
          <w:p w14:paraId="2F2FC210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SHZ</w:t>
            </w:r>
            <w:r w:rsidR="00A0588A" w:rsidRPr="00393314">
              <w:rPr>
                <w:sz w:val="16"/>
                <w:szCs w:val="16"/>
                <w:highlight w:val="yellow"/>
              </w:rPr>
              <w:t xml:space="preserve"> CO</w:t>
            </w:r>
            <w:r w:rsidR="00A0588A" w:rsidRPr="00393314">
              <w:rPr>
                <w:sz w:val="16"/>
                <w:szCs w:val="16"/>
                <w:highlight w:val="yellow"/>
                <w:vertAlign w:val="subscript"/>
              </w:rPr>
              <w:t>2</w:t>
            </w:r>
            <w:r w:rsidR="008F4B8F" w:rsidRPr="00393314">
              <w:rPr>
                <w:sz w:val="16"/>
                <w:szCs w:val="16"/>
                <w:highlight w:val="yellow"/>
              </w:rPr>
              <w:t xml:space="preserve"> – vč. spouštěcích a </w:t>
            </w:r>
            <w:r w:rsidR="00A0588A" w:rsidRPr="00393314">
              <w:rPr>
                <w:sz w:val="16"/>
                <w:szCs w:val="16"/>
                <w:highlight w:val="yellow"/>
              </w:rPr>
              <w:t>STOP</w:t>
            </w:r>
            <w:r w:rsidR="008F4B8F" w:rsidRPr="00393314">
              <w:rPr>
                <w:sz w:val="16"/>
                <w:szCs w:val="16"/>
                <w:highlight w:val="yellow"/>
              </w:rPr>
              <w:t xml:space="preserve"> tlačítek</w:t>
            </w:r>
          </w:p>
        </w:tc>
        <w:tc>
          <w:tcPr>
            <w:tcW w:w="2335" w:type="pct"/>
            <w:tcBorders>
              <w:right w:val="single" w:sz="12" w:space="0" w:color="auto"/>
            </w:tcBorders>
            <w:vAlign w:val="center"/>
          </w:tcPr>
          <w:p w14:paraId="5634A44C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612EDC25" w14:textId="77777777" w:rsidTr="00393314">
        <w:tc>
          <w:tcPr>
            <w:tcW w:w="330" w:type="pct"/>
            <w:tcBorders>
              <w:left w:val="single" w:sz="12" w:space="0" w:color="auto"/>
              <w:right w:val="nil"/>
            </w:tcBorders>
            <w:vAlign w:val="center"/>
          </w:tcPr>
          <w:p w14:paraId="747FB927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5</w:t>
            </w:r>
          </w:p>
        </w:tc>
        <w:tc>
          <w:tcPr>
            <w:tcW w:w="2335" w:type="pct"/>
            <w:tcBorders>
              <w:left w:val="double" w:sz="4" w:space="0" w:color="auto"/>
            </w:tcBorders>
            <w:vAlign w:val="center"/>
          </w:tcPr>
          <w:p w14:paraId="62EF0A12" w14:textId="77777777" w:rsidR="00080157" w:rsidRPr="00393314" w:rsidRDefault="00080157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Protiexplozivní pojistky</w:t>
            </w:r>
          </w:p>
        </w:tc>
        <w:tc>
          <w:tcPr>
            <w:tcW w:w="2335" w:type="pct"/>
            <w:tcBorders>
              <w:right w:val="single" w:sz="12" w:space="0" w:color="auto"/>
            </w:tcBorders>
            <w:vAlign w:val="center"/>
          </w:tcPr>
          <w:p w14:paraId="07624CF4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5738C2A2" w14:textId="77777777" w:rsidTr="00393314">
        <w:tc>
          <w:tcPr>
            <w:tcW w:w="330" w:type="pct"/>
            <w:tcBorders>
              <w:left w:val="single" w:sz="12" w:space="0" w:color="auto"/>
              <w:right w:val="nil"/>
            </w:tcBorders>
            <w:vAlign w:val="center"/>
          </w:tcPr>
          <w:p w14:paraId="5DC0576C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6</w:t>
            </w:r>
          </w:p>
        </w:tc>
        <w:tc>
          <w:tcPr>
            <w:tcW w:w="2335" w:type="pct"/>
            <w:tcBorders>
              <w:left w:val="double" w:sz="4" w:space="0" w:color="auto"/>
            </w:tcBorders>
            <w:vAlign w:val="center"/>
          </w:tcPr>
          <w:p w14:paraId="36E6BE39" w14:textId="08F11B55" w:rsidR="00080157" w:rsidRPr="00393314" w:rsidRDefault="00264990" w:rsidP="0039331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CENTRAL STOP / TOTAL STOP</w:t>
            </w:r>
          </w:p>
        </w:tc>
        <w:tc>
          <w:tcPr>
            <w:tcW w:w="2335" w:type="pct"/>
            <w:tcBorders>
              <w:right w:val="single" w:sz="12" w:space="0" w:color="auto"/>
            </w:tcBorders>
            <w:vAlign w:val="center"/>
          </w:tcPr>
          <w:p w14:paraId="4D1C7170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080157" w:rsidRPr="00393314" w14:paraId="1AD17402" w14:textId="77777777" w:rsidTr="00393314">
        <w:tc>
          <w:tcPr>
            <w:tcW w:w="330" w:type="pct"/>
            <w:tcBorders>
              <w:left w:val="single" w:sz="12" w:space="0" w:color="auto"/>
              <w:right w:val="nil"/>
            </w:tcBorders>
            <w:vAlign w:val="center"/>
          </w:tcPr>
          <w:p w14:paraId="378F9EBD" w14:textId="77777777" w:rsidR="00080157" w:rsidRPr="00393314" w:rsidRDefault="008F4B8F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7</w:t>
            </w:r>
          </w:p>
        </w:tc>
        <w:tc>
          <w:tcPr>
            <w:tcW w:w="2335" w:type="pct"/>
            <w:tcBorders>
              <w:left w:val="double" w:sz="4" w:space="0" w:color="auto"/>
            </w:tcBorders>
            <w:vAlign w:val="center"/>
          </w:tcPr>
          <w:p w14:paraId="1BC982FE" w14:textId="77777777" w:rsidR="00080157" w:rsidRPr="00393314" w:rsidRDefault="008F4B8F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  <w:highlight w:val="yellow"/>
              </w:rPr>
              <w:t>Požární hydrant</w:t>
            </w:r>
          </w:p>
        </w:tc>
        <w:tc>
          <w:tcPr>
            <w:tcW w:w="2335" w:type="pct"/>
            <w:tcBorders>
              <w:right w:val="single" w:sz="12" w:space="0" w:color="auto"/>
            </w:tcBorders>
            <w:vAlign w:val="center"/>
          </w:tcPr>
          <w:p w14:paraId="1CB304F2" w14:textId="77777777" w:rsidR="00080157" w:rsidRPr="00393314" w:rsidRDefault="00080157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A0588A" w:rsidRPr="00393314" w14:paraId="4042F6C6" w14:textId="77777777" w:rsidTr="00393314">
        <w:tc>
          <w:tcPr>
            <w:tcW w:w="330" w:type="pct"/>
            <w:tcBorders>
              <w:left w:val="single" w:sz="12" w:space="0" w:color="auto"/>
              <w:right w:val="nil"/>
            </w:tcBorders>
            <w:vAlign w:val="center"/>
          </w:tcPr>
          <w:p w14:paraId="705C3E20" w14:textId="77777777" w:rsidR="00A0588A" w:rsidRPr="00393314" w:rsidRDefault="00A0588A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8</w:t>
            </w:r>
          </w:p>
        </w:tc>
        <w:tc>
          <w:tcPr>
            <w:tcW w:w="2335" w:type="pct"/>
            <w:tcBorders>
              <w:left w:val="double" w:sz="4" w:space="0" w:color="auto"/>
            </w:tcBorders>
            <w:vAlign w:val="center"/>
          </w:tcPr>
          <w:p w14:paraId="1DC843D1" w14:textId="77777777" w:rsidR="00A0588A" w:rsidRPr="00393314" w:rsidRDefault="00A0588A" w:rsidP="00393314">
            <w:pPr>
              <w:jc w:val="center"/>
              <w:rPr>
                <w:sz w:val="16"/>
                <w:szCs w:val="16"/>
                <w:highlight w:val="yellow"/>
              </w:rPr>
            </w:pPr>
            <w:r w:rsidRPr="00393314">
              <w:rPr>
                <w:sz w:val="16"/>
                <w:szCs w:val="16"/>
                <w:highlight w:val="yellow"/>
              </w:rPr>
              <w:t>Požární ucpávka</w:t>
            </w:r>
          </w:p>
        </w:tc>
        <w:tc>
          <w:tcPr>
            <w:tcW w:w="2335" w:type="pct"/>
            <w:tcBorders>
              <w:right w:val="single" w:sz="12" w:space="0" w:color="auto"/>
            </w:tcBorders>
            <w:vAlign w:val="center"/>
          </w:tcPr>
          <w:p w14:paraId="26DE7BE0" w14:textId="77777777" w:rsidR="00A0588A" w:rsidRPr="00393314" w:rsidRDefault="00A0588A" w:rsidP="00393314">
            <w:pPr>
              <w:jc w:val="center"/>
              <w:rPr>
                <w:sz w:val="16"/>
                <w:szCs w:val="16"/>
              </w:rPr>
            </w:pPr>
          </w:p>
        </w:tc>
      </w:tr>
      <w:tr w:rsidR="00A0588A" w:rsidRPr="00393314" w14:paraId="61DAE910" w14:textId="77777777" w:rsidTr="00393314">
        <w:tc>
          <w:tcPr>
            <w:tcW w:w="330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01DED2" w14:textId="77777777" w:rsidR="00A0588A" w:rsidRPr="00393314" w:rsidRDefault="00A0588A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</w:rPr>
              <w:t>9</w:t>
            </w:r>
          </w:p>
        </w:tc>
        <w:tc>
          <w:tcPr>
            <w:tcW w:w="2335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6CE16C6" w14:textId="77777777" w:rsidR="00A0588A" w:rsidRPr="00393314" w:rsidRDefault="00A0588A" w:rsidP="00393314">
            <w:pPr>
              <w:jc w:val="center"/>
              <w:rPr>
                <w:sz w:val="16"/>
                <w:szCs w:val="16"/>
              </w:rPr>
            </w:pPr>
            <w:r w:rsidRPr="00393314">
              <w:rPr>
                <w:sz w:val="16"/>
                <w:szCs w:val="16"/>
                <w:highlight w:val="yellow"/>
              </w:rPr>
              <w:t>Nouzové osvětlení</w:t>
            </w:r>
          </w:p>
        </w:tc>
        <w:tc>
          <w:tcPr>
            <w:tcW w:w="23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4C86C5" w14:textId="77777777" w:rsidR="00A0588A" w:rsidRPr="00393314" w:rsidRDefault="00A0588A" w:rsidP="0039331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2BFF2E" w14:textId="393B81AA" w:rsidR="00843598" w:rsidRDefault="00843598" w:rsidP="00672472"/>
    <w:p w14:paraId="0AD57033" w14:textId="77777777" w:rsidR="00470E4C" w:rsidRPr="009E6344" w:rsidRDefault="00470E4C" w:rsidP="00470E4C">
      <w:pPr>
        <w:pStyle w:val="Nadpis4"/>
      </w:pPr>
      <w:bookmarkStart w:id="33" w:name="_Hlk103934105"/>
      <w:commentRangeStart w:id="34"/>
      <w:r w:rsidRPr="00263243">
        <w:rPr>
          <w:highlight w:val="yellow"/>
        </w:rPr>
        <w:t xml:space="preserve">Pokyny pro činnost preventivní </w:t>
      </w:r>
      <w:commentRangeEnd w:id="34"/>
      <w:r>
        <w:rPr>
          <w:rStyle w:val="Odkaznakoment"/>
          <w:rFonts w:eastAsia="Times New Roman" w:cs="Times New Roman"/>
          <w:b w:val="0"/>
          <w:bCs w:val="0"/>
          <w:i w:val="0"/>
          <w:iCs w:val="0"/>
          <w:lang w:eastAsia="cs-CZ"/>
        </w:rPr>
        <w:commentReference w:id="34"/>
      </w:r>
      <w:r w:rsidRPr="00263243">
        <w:rPr>
          <w:highlight w:val="yellow"/>
        </w:rPr>
        <w:t>požární hlídky:</w:t>
      </w:r>
    </w:p>
    <w:p w14:paraId="393E01DC" w14:textId="77777777" w:rsidR="00470E4C" w:rsidRPr="009E6344" w:rsidRDefault="00470E4C" w:rsidP="00470E4C">
      <w:r>
        <w:t>Velitel a členové požární hlídky</w:t>
      </w:r>
      <w:r w:rsidRPr="009E6344">
        <w:t xml:space="preserve"> v případě požáru:</w:t>
      </w:r>
    </w:p>
    <w:p w14:paraId="1ADA3625" w14:textId="77777777" w:rsidR="00470E4C" w:rsidRPr="009E6344" w:rsidRDefault="00470E4C" w:rsidP="00470E4C">
      <w:pPr>
        <w:pStyle w:val="Odstavecseseznamem"/>
        <w:numPr>
          <w:ilvl w:val="0"/>
          <w:numId w:val="34"/>
        </w:numPr>
      </w:pPr>
      <w:r w:rsidRPr="00564A28">
        <w:t xml:space="preserve">vyhlašují požární poplach na pracovišti </w:t>
      </w:r>
      <w:r>
        <w:t xml:space="preserve">(způsobem </w:t>
      </w:r>
      <w:r w:rsidRPr="00564A28">
        <w:t>podle požární poplachov</w:t>
      </w:r>
      <w:r>
        <w:t>é</w:t>
      </w:r>
      <w:r w:rsidRPr="00564A28">
        <w:t xml:space="preserve"> směrnic</w:t>
      </w:r>
      <w:r>
        <w:t>e)</w:t>
      </w:r>
      <w:r w:rsidRPr="009E6344">
        <w:t xml:space="preserve"> </w:t>
      </w:r>
    </w:p>
    <w:p w14:paraId="405BE3BC" w14:textId="77777777" w:rsidR="00470E4C" w:rsidRPr="009E6344" w:rsidRDefault="00470E4C" w:rsidP="00470E4C">
      <w:pPr>
        <w:pStyle w:val="Odstavecseseznamem"/>
        <w:numPr>
          <w:ilvl w:val="0"/>
          <w:numId w:val="34"/>
        </w:numPr>
      </w:pPr>
      <w:r w:rsidRPr="00C52416">
        <w:t xml:space="preserve">přivolávají jednotku požární ochrany </w:t>
      </w:r>
      <w:r>
        <w:t xml:space="preserve">(způsobem </w:t>
      </w:r>
      <w:r w:rsidRPr="00564A28">
        <w:t>podle požární poplachov</w:t>
      </w:r>
      <w:r>
        <w:t>é</w:t>
      </w:r>
      <w:r w:rsidRPr="00564A28">
        <w:t xml:space="preserve"> směrnic</w:t>
      </w:r>
      <w:r>
        <w:t>e)</w:t>
      </w:r>
    </w:p>
    <w:p w14:paraId="203C8947" w14:textId="77777777" w:rsidR="00470E4C" w:rsidRDefault="00470E4C" w:rsidP="00470E4C">
      <w:pPr>
        <w:pStyle w:val="Odstavecseseznamem"/>
        <w:numPr>
          <w:ilvl w:val="0"/>
          <w:numId w:val="34"/>
        </w:numPr>
      </w:pPr>
      <w:r>
        <w:t>zajišťuje</w:t>
      </w:r>
      <w:r w:rsidRPr="00564A28">
        <w:t xml:space="preserve"> evakuaci a záchranu osob</w:t>
      </w:r>
      <w:r>
        <w:t xml:space="preserve"> a</w:t>
      </w:r>
      <w:r w:rsidRPr="00564A28">
        <w:t xml:space="preserve"> materiál</w:t>
      </w:r>
      <w:r>
        <w:t>u</w:t>
      </w:r>
    </w:p>
    <w:p w14:paraId="4D6B246F" w14:textId="77777777" w:rsidR="00470E4C" w:rsidRPr="003C5EAE" w:rsidRDefault="00470E4C" w:rsidP="00470E4C">
      <w:pPr>
        <w:pStyle w:val="Odstavecseseznamem"/>
        <w:numPr>
          <w:ilvl w:val="0"/>
          <w:numId w:val="34"/>
        </w:numPr>
      </w:pPr>
      <w:r w:rsidRPr="003C5EAE">
        <w:t>podle možností provádí prvotní hasební zásah pomocí hasících přístrojů nebo hydrantů</w:t>
      </w:r>
    </w:p>
    <w:p w14:paraId="2261A6A5" w14:textId="77777777" w:rsidR="00470E4C" w:rsidRPr="00844EF5" w:rsidRDefault="00470E4C" w:rsidP="00470E4C">
      <w:pPr>
        <w:pStyle w:val="Odstavecseseznamem"/>
        <w:numPr>
          <w:ilvl w:val="0"/>
          <w:numId w:val="34"/>
        </w:numPr>
        <w:rPr>
          <w:highlight w:val="yellow"/>
        </w:rPr>
      </w:pPr>
      <w:r w:rsidRPr="003C5EAE">
        <w:t xml:space="preserve">provádí činnosti k omezení šíření požáru pomocí řídicího nebo dalších </w:t>
      </w:r>
      <w:r>
        <w:t xml:space="preserve">bezpečnostních </w:t>
      </w:r>
      <w:r w:rsidRPr="003C5EAE">
        <w:t>systémů</w:t>
      </w:r>
      <w:r w:rsidRPr="00844EF5">
        <w:rPr>
          <w:highlight w:val="yellow"/>
        </w:rPr>
        <w:t xml:space="preserve"> </w:t>
      </w:r>
      <w:r>
        <w:rPr>
          <w:highlight w:val="yellow"/>
        </w:rPr>
        <w:t>(</w:t>
      </w:r>
      <w:r w:rsidRPr="00844EF5">
        <w:rPr>
          <w:highlight w:val="yellow"/>
        </w:rPr>
        <w:t>např. spouští stabilní hasicí zařízení s místním ovládáním</w:t>
      </w:r>
      <w:r>
        <w:rPr>
          <w:highlight w:val="yellow"/>
        </w:rPr>
        <w:t>)</w:t>
      </w:r>
    </w:p>
    <w:p w14:paraId="1742C622" w14:textId="77777777" w:rsidR="00470E4C" w:rsidRDefault="00470E4C" w:rsidP="00470E4C">
      <w:pPr>
        <w:pStyle w:val="Odstavecseseznamem"/>
        <w:numPr>
          <w:ilvl w:val="0"/>
          <w:numId w:val="34"/>
        </w:numPr>
      </w:pPr>
      <w:r w:rsidRPr="009E6344">
        <w:t xml:space="preserve">podle možností </w:t>
      </w:r>
      <w:r>
        <w:t>zamezují šíření</w:t>
      </w:r>
      <w:r w:rsidRPr="009E6344">
        <w:t xml:space="preserve"> uniklé látky pomocí sorbentů</w:t>
      </w:r>
      <w:r>
        <w:t>, ohrazením apod. a podílí se na likvidaci úniku</w:t>
      </w:r>
    </w:p>
    <w:bookmarkEnd w:id="33"/>
    <w:p w14:paraId="3AEA2E20" w14:textId="77777777" w:rsidR="00373F53" w:rsidRPr="00210C6B" w:rsidRDefault="00373F53" w:rsidP="00672472"/>
    <w:sectPr w:rsidR="00373F53" w:rsidRPr="00210C6B" w:rsidSect="002F5F22">
      <w:headerReference w:type="default" r:id="rId11"/>
      <w:footerReference w:type="default" r:id="rId12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tka Šonková" w:date="2022-05-04T08:32:00Z" w:initials="ŠJ">
    <w:p w14:paraId="7B112A64" w14:textId="77777777" w:rsidR="00E146FB" w:rsidRDefault="00E146FB" w:rsidP="00E17B90">
      <w:pPr>
        <w:pStyle w:val="Textkomente"/>
        <w:jc w:val="left"/>
      </w:pPr>
      <w:r>
        <w:rPr>
          <w:rStyle w:val="Odkaznakoment"/>
        </w:rPr>
        <w:annotationRef/>
      </w:r>
      <w:r>
        <w:t>Veškerý žlutě označený text je pouze návod/vzor. Požární řád je nutné VŽDY přizpůsobit KONKRÉTNÍM podmínkám objektu, jeho uspořádání a vybavení bezpečnostními zařízeními.</w:t>
      </w:r>
    </w:p>
  </w:comment>
  <w:comment w:id="32" w:author="Jitka Šonková" w:date="2022-04-01T08:30:00Z" w:initials="ŠJ">
    <w:p w14:paraId="6996C405" w14:textId="77777777" w:rsidR="00B3178C" w:rsidRDefault="007349A4" w:rsidP="00EE6EA9">
      <w:pPr>
        <w:pStyle w:val="Textkomente"/>
        <w:jc w:val="left"/>
      </w:pPr>
      <w:r>
        <w:rPr>
          <w:rStyle w:val="Odkaznakoment"/>
        </w:rPr>
        <w:annotationRef/>
      </w:r>
      <w:r w:rsidR="00B3178C">
        <w:t>Nutno uvádět všechna PBZ, která se v objektu nacházejí, nebo jsou v jeho těsné blízkosti a souvisí s ním (př. vnější hydranty) - min. uvádět ta, která jsou v PBŘ</w:t>
      </w:r>
    </w:p>
  </w:comment>
  <w:comment w:id="34" w:author="Jitka Šonková" w:date="2022-05-04T09:58:00Z" w:initials="ŠJ">
    <w:p w14:paraId="77B7D70C" w14:textId="30B59BD9" w:rsidR="00470E4C" w:rsidRDefault="00470E4C" w:rsidP="00470E4C">
      <w:pPr>
        <w:pStyle w:val="Textkomente"/>
        <w:jc w:val="left"/>
      </w:pPr>
      <w:r>
        <w:rPr>
          <w:rStyle w:val="Odkaznakoment"/>
        </w:rPr>
        <w:annotationRef/>
      </w:r>
      <w:r>
        <w:t>Uvádět jen v případě že je zřízena preventivní požární hlídka podle §13 zákona o 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112A64" w15:done="0"/>
  <w15:commentEx w15:paraId="6996C405" w15:done="0"/>
  <w15:commentEx w15:paraId="77B7D7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CB8A3" w16cex:dateUtc="2022-05-04T06:32:00Z"/>
  <w16cex:commentExtensible w16cex:durableId="25F136C0" w16cex:dateUtc="2022-04-01T06:30:00Z"/>
  <w16cex:commentExtensible w16cex:durableId="261CCCA8" w16cex:dateUtc="2022-05-04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112A64" w16cid:durableId="261CB8A3"/>
  <w16cid:commentId w16cid:paraId="6996C405" w16cid:durableId="25F136C0"/>
  <w16cid:commentId w16cid:paraId="77B7D70C" w16cid:durableId="261CCC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1450" w14:textId="77777777" w:rsidR="005B1633" w:rsidRDefault="005B1633" w:rsidP="00DA75FF">
      <w:r>
        <w:separator/>
      </w:r>
    </w:p>
  </w:endnote>
  <w:endnote w:type="continuationSeparator" w:id="0">
    <w:p w14:paraId="603421D9" w14:textId="77777777" w:rsidR="005B1633" w:rsidRDefault="005B1633" w:rsidP="00D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0D43" w14:textId="4B46BB00" w:rsidR="00123BF9" w:rsidRPr="00011256" w:rsidRDefault="002F5F22" w:rsidP="002F5F22">
    <w:pPr>
      <w:pStyle w:val="Zhlav"/>
      <w:pBdr>
        <w:top w:val="single" w:sz="4" w:space="1" w:color="auto"/>
      </w:pBdr>
      <w:jc w:val="left"/>
    </w:pPr>
    <w:r w:rsidRPr="00DA580C">
      <w:t>Zpracoval</w:t>
    </w:r>
    <w:r w:rsidRPr="00011256">
      <w:rPr>
        <w:highlight w:val="yellow"/>
      </w:rPr>
      <w:t>/a:</w:t>
    </w:r>
    <w:r w:rsidRPr="00DA580C">
      <w:t xml:space="preserve"> </w:t>
    </w:r>
    <w:r w:rsidRPr="00DA580C">
      <w:rPr>
        <w:highlight w:val="yellow"/>
      </w:rPr>
      <w:t>Jméno</w:t>
    </w:r>
    <w:r>
      <w:rPr>
        <w:highlight w:val="yellow"/>
      </w:rPr>
      <w:t xml:space="preserve"> a</w:t>
    </w:r>
    <w:r w:rsidRPr="00DA580C">
      <w:rPr>
        <w:highlight w:val="yellow"/>
      </w:rPr>
      <w:t xml:space="preserve"> </w:t>
    </w:r>
    <w:r>
      <w:rPr>
        <w:highlight w:val="yellow"/>
      </w:rPr>
      <w:t>p</w:t>
    </w:r>
    <w:r w:rsidRPr="00DA580C">
      <w:rPr>
        <w:highlight w:val="yellow"/>
      </w:rPr>
      <w:t>říjmení</w:t>
    </w:r>
    <w:r>
      <w:rPr>
        <w:highlight w:val="yellow"/>
      </w:rPr>
      <w:t>,</w:t>
    </w:r>
    <w:r w:rsidRPr="00DA580C">
      <w:rPr>
        <w:highlight w:val="yellow"/>
      </w:rPr>
      <w:t xml:space="preserve"> číslo osvědčení</w:t>
    </w:r>
    <w:r w:rsidR="006C0B48" w:rsidRPr="006C0B48">
      <w:t xml:space="preserve"> </w:t>
    </w:r>
    <w:r w:rsidR="006C0B48">
      <w:tab/>
      <w:t xml:space="preserve">Datum: </w:t>
    </w:r>
    <w:r w:rsidR="006C0B48" w:rsidRPr="004D0964">
      <w:rPr>
        <w:highlight w:val="yellow"/>
      </w:rPr>
      <w:t>dd.mm.rrrr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2F91" w14:textId="77777777" w:rsidR="005B1633" w:rsidRDefault="005B1633" w:rsidP="00DA75FF">
      <w:r>
        <w:separator/>
      </w:r>
    </w:p>
  </w:footnote>
  <w:footnote w:type="continuationSeparator" w:id="0">
    <w:p w14:paraId="282ACF9A" w14:textId="77777777" w:rsidR="005B1633" w:rsidRDefault="005B1633" w:rsidP="00DA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C1" w14:textId="634D74E1" w:rsidR="00193174" w:rsidRPr="005B0169" w:rsidRDefault="00193174" w:rsidP="00FC46ED">
    <w:pPr>
      <w:pStyle w:val="Zhlav"/>
    </w:pPr>
    <w:r w:rsidRPr="009062BB">
      <w:rPr>
        <w:highlight w:val="yellow"/>
      </w:rPr>
      <w:t>Kapitola 4</w:t>
    </w:r>
    <w:r w:rsidR="00E01894">
      <w:rPr>
        <w:highlight w:val="yellow"/>
      </w:rPr>
      <w:t>.2.1</w:t>
    </w:r>
    <w:r w:rsidRPr="009062BB">
      <w:rPr>
        <w:highlight w:val="yellow"/>
      </w:rPr>
      <w:t xml:space="preserve"> MPBP č. 01/PŘ/10/00/…/2021 Provozní řád skladu</w:t>
    </w:r>
  </w:p>
  <w:p w14:paraId="7257D2FA" w14:textId="18CE7F68" w:rsidR="00193174" w:rsidRPr="00DA580C" w:rsidRDefault="00193174" w:rsidP="00193174">
    <w:pPr>
      <w:pStyle w:val="Zhlav"/>
      <w:pBdr>
        <w:bottom w:val="single" w:sz="4" w:space="1" w:color="auto"/>
      </w:pBdr>
    </w:pPr>
    <w:r w:rsidRPr="00DA580C">
      <w:t xml:space="preserve">Příloha č. </w:t>
    </w:r>
    <w:r w:rsidRPr="00DA580C">
      <w:rPr>
        <w:highlight w:val="yellow"/>
      </w:rPr>
      <w:t>X</w:t>
    </w:r>
    <w:r w:rsidRPr="00DA580C">
      <w:t xml:space="preserve"> – Požární řád obj. </w:t>
    </w:r>
    <w:r w:rsidRPr="00DA580C">
      <w:rPr>
        <w:highlight w:val="yellow"/>
      </w:rPr>
      <w:t>XXX</w:t>
    </w:r>
    <w:r>
      <w:t>, V</w:t>
    </w:r>
    <w:r w:rsidRPr="007F3BC4">
      <w:rPr>
        <w:highlight w:val="yellow"/>
      </w:rPr>
      <w:t>x</w:t>
    </w:r>
    <w:r>
      <w:t>R</w:t>
    </w:r>
    <w:r w:rsidRPr="007F3BC4">
      <w:rPr>
        <w:highlight w:val="yellow"/>
      </w:rPr>
      <w:t>x</w:t>
    </w:r>
    <w:r w:rsidR="00E01894" w:rsidRPr="00E01894">
      <w:t xml:space="preserve"> </w:t>
    </w:r>
    <w:r w:rsidR="00E01894" w:rsidRPr="00DA580C">
      <w:tab/>
    </w:r>
    <w:r w:rsidR="00E01894">
      <w:t>s</w:t>
    </w:r>
    <w:r w:rsidR="00E01894" w:rsidRPr="005B0169">
      <w:t xml:space="preserve">trana: </w:t>
    </w:r>
    <w:r w:rsidR="00E01894" w:rsidRPr="005B0169">
      <w:fldChar w:fldCharType="begin"/>
    </w:r>
    <w:r w:rsidR="00E01894" w:rsidRPr="005B0169">
      <w:instrText>PAGE   \* MERGEFORMAT</w:instrText>
    </w:r>
    <w:r w:rsidR="00E01894" w:rsidRPr="005B0169">
      <w:fldChar w:fldCharType="separate"/>
    </w:r>
    <w:r w:rsidR="00E01894">
      <w:t>1</w:t>
    </w:r>
    <w:r w:rsidR="00E01894" w:rsidRPr="005B0169">
      <w:fldChar w:fldCharType="end"/>
    </w:r>
    <w:r w:rsidR="00E01894">
      <w:t>/</w:t>
    </w:r>
    <w:fldSimple w:instr="NUMPAGES  \* Arabic  \* MERGEFORMAT">
      <w:r w:rsidR="00E01894">
        <w:t>3</w:t>
      </w:r>
    </w:fldSimple>
  </w:p>
  <w:p w14:paraId="001AE2E5" w14:textId="77777777" w:rsidR="00DA75FF" w:rsidRPr="00011256" w:rsidRDefault="00DA75FF" w:rsidP="000112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AF61E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3050BB"/>
    <w:multiLevelType w:val="hybridMultilevel"/>
    <w:tmpl w:val="D988B80A"/>
    <w:lvl w:ilvl="0" w:tplc="C33A116A">
      <w:start w:val="1"/>
      <w:numFmt w:val="bullet"/>
      <w:lvlText w:val="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0E60"/>
    <w:multiLevelType w:val="hybridMultilevel"/>
    <w:tmpl w:val="67B4C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98A"/>
    <w:multiLevelType w:val="singleLevel"/>
    <w:tmpl w:val="03287696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4" w15:restartNumberingAfterBreak="0">
    <w:nsid w:val="1A3F1136"/>
    <w:multiLevelType w:val="hybridMultilevel"/>
    <w:tmpl w:val="46FA504C"/>
    <w:lvl w:ilvl="0" w:tplc="CE4E3C22">
      <w:start w:val="1"/>
      <w:numFmt w:val="lowerLetter"/>
      <w:pStyle w:val="Nadpis3"/>
      <w:lvlText w:val="%1)"/>
      <w:lvlJc w:val="left"/>
      <w:pPr>
        <w:ind w:left="1428" w:hanging="360"/>
      </w:pPr>
      <w:rPr>
        <w:rFonts w:ascii="Franklin Gothic Book" w:hAnsi="Franklin Gothic Book" w:hint="default"/>
        <w:b/>
        <w:i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A747B10"/>
    <w:multiLevelType w:val="hybridMultilevel"/>
    <w:tmpl w:val="EC8A0FE0"/>
    <w:lvl w:ilvl="0" w:tplc="4B58BF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F42"/>
    <w:multiLevelType w:val="hybridMultilevel"/>
    <w:tmpl w:val="2D84A3E4"/>
    <w:lvl w:ilvl="0" w:tplc="4B58BF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7321"/>
    <w:multiLevelType w:val="hybridMultilevel"/>
    <w:tmpl w:val="2924CFBE"/>
    <w:lvl w:ilvl="0" w:tplc="4B58BF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431D1"/>
    <w:multiLevelType w:val="hybridMultilevel"/>
    <w:tmpl w:val="C9541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5797D"/>
    <w:multiLevelType w:val="hybridMultilevel"/>
    <w:tmpl w:val="E80A7F44"/>
    <w:lvl w:ilvl="0" w:tplc="72F6CD38">
      <w:start w:val="1"/>
      <w:numFmt w:val="bullet"/>
      <w:lvlText w:val="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3F467CE"/>
    <w:multiLevelType w:val="hybridMultilevel"/>
    <w:tmpl w:val="17EAC8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CB0B5D"/>
    <w:multiLevelType w:val="multilevel"/>
    <w:tmpl w:val="D0C83944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D6AE1"/>
    <w:multiLevelType w:val="multilevel"/>
    <w:tmpl w:val="E8545DAE"/>
    <w:lvl w:ilvl="0">
      <w:start w:val="16"/>
      <w:numFmt w:val="bullet"/>
      <w:lvlText w:val="-"/>
      <w:lvlJc w:val="left"/>
      <w:pPr>
        <w:ind w:left="624" w:hanging="264"/>
      </w:pPr>
      <w:rPr>
        <w:rFonts w:ascii="Franklin Gothic Book" w:hAnsi="Franklin Gothic Book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4B30"/>
    <w:multiLevelType w:val="singleLevel"/>
    <w:tmpl w:val="8040B8C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64DE54F1"/>
    <w:multiLevelType w:val="hybridMultilevel"/>
    <w:tmpl w:val="C61494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C7F14"/>
    <w:multiLevelType w:val="multilevel"/>
    <w:tmpl w:val="31004A72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numFmt w:val="bullet"/>
      <w:lvlText w:val="-"/>
      <w:lvlJc w:val="left"/>
      <w:pPr>
        <w:ind w:left="1788" w:hanging="708"/>
      </w:pPr>
      <w:rPr>
        <w:rFonts w:ascii="Franklin Gothic Book" w:eastAsiaTheme="minorHAnsi" w:hAnsi="Franklin Gothic Book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E21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EB95592"/>
    <w:multiLevelType w:val="multilevel"/>
    <w:tmpl w:val="31FE66FE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87375">
    <w:abstractNumId w:val="3"/>
  </w:num>
  <w:num w:numId="2" w16cid:durableId="2062291905">
    <w:abstractNumId w:val="13"/>
  </w:num>
  <w:num w:numId="3" w16cid:durableId="199782626">
    <w:abstractNumId w:val="0"/>
  </w:num>
  <w:num w:numId="4" w16cid:durableId="592711674">
    <w:abstractNumId w:val="13"/>
  </w:num>
  <w:num w:numId="5" w16cid:durableId="2073041679">
    <w:abstractNumId w:val="13"/>
  </w:num>
  <w:num w:numId="6" w16cid:durableId="215361706">
    <w:abstractNumId w:val="13"/>
  </w:num>
  <w:num w:numId="7" w16cid:durableId="247272264">
    <w:abstractNumId w:val="13"/>
  </w:num>
  <w:num w:numId="8" w16cid:durableId="1863979940">
    <w:abstractNumId w:val="13"/>
  </w:num>
  <w:num w:numId="9" w16cid:durableId="673648374">
    <w:abstractNumId w:val="13"/>
  </w:num>
  <w:num w:numId="10" w16cid:durableId="605041537">
    <w:abstractNumId w:val="13"/>
  </w:num>
  <w:num w:numId="11" w16cid:durableId="1342007518">
    <w:abstractNumId w:val="13"/>
  </w:num>
  <w:num w:numId="12" w16cid:durableId="1056205243">
    <w:abstractNumId w:val="13"/>
  </w:num>
  <w:num w:numId="13" w16cid:durableId="1770276336">
    <w:abstractNumId w:val="0"/>
  </w:num>
  <w:num w:numId="14" w16cid:durableId="668757339">
    <w:abstractNumId w:val="7"/>
  </w:num>
  <w:num w:numId="15" w16cid:durableId="250090336">
    <w:abstractNumId w:val="13"/>
  </w:num>
  <w:num w:numId="16" w16cid:durableId="1765302815">
    <w:abstractNumId w:val="5"/>
  </w:num>
  <w:num w:numId="17" w16cid:durableId="328750544">
    <w:abstractNumId w:val="13"/>
  </w:num>
  <w:num w:numId="18" w16cid:durableId="1928608435">
    <w:abstractNumId w:val="6"/>
  </w:num>
  <w:num w:numId="19" w16cid:durableId="195242935">
    <w:abstractNumId w:val="13"/>
  </w:num>
  <w:num w:numId="20" w16cid:durableId="840193203">
    <w:abstractNumId w:val="1"/>
  </w:num>
  <w:num w:numId="21" w16cid:durableId="1876845163">
    <w:abstractNumId w:val="10"/>
  </w:num>
  <w:num w:numId="22" w16cid:durableId="181483375">
    <w:abstractNumId w:val="16"/>
  </w:num>
  <w:num w:numId="23" w16cid:durableId="909313900">
    <w:abstractNumId w:val="9"/>
  </w:num>
  <w:num w:numId="24" w16cid:durableId="335421666">
    <w:abstractNumId w:val="13"/>
  </w:num>
  <w:num w:numId="25" w16cid:durableId="861864581">
    <w:abstractNumId w:val="13"/>
  </w:num>
  <w:num w:numId="26" w16cid:durableId="1856455655">
    <w:abstractNumId w:val="14"/>
  </w:num>
  <w:num w:numId="27" w16cid:durableId="1739402334">
    <w:abstractNumId w:val="13"/>
  </w:num>
  <w:num w:numId="28" w16cid:durableId="1567373003">
    <w:abstractNumId w:val="4"/>
  </w:num>
  <w:num w:numId="29" w16cid:durableId="825711313">
    <w:abstractNumId w:val="2"/>
  </w:num>
  <w:num w:numId="30" w16cid:durableId="1735346961">
    <w:abstractNumId w:val="11"/>
  </w:num>
  <w:num w:numId="31" w16cid:durableId="446704766">
    <w:abstractNumId w:val="17"/>
  </w:num>
  <w:num w:numId="32" w16cid:durableId="1092626233">
    <w:abstractNumId w:val="12"/>
  </w:num>
  <w:num w:numId="33" w16cid:durableId="45841890">
    <w:abstractNumId w:val="8"/>
  </w:num>
  <w:num w:numId="34" w16cid:durableId="79051850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tka Šonková">
    <w15:presenceInfo w15:providerId="AD" w15:userId="S::jitka.sonkova@ceproas.cz::0f644ff8-6157-4e22-a3b6-828b852e0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5FF"/>
    <w:rsid w:val="00011256"/>
    <w:rsid w:val="00020A34"/>
    <w:rsid w:val="000431FF"/>
    <w:rsid w:val="00071B69"/>
    <w:rsid w:val="00080157"/>
    <w:rsid w:val="000815CE"/>
    <w:rsid w:val="000826BA"/>
    <w:rsid w:val="00097F50"/>
    <w:rsid w:val="000B6609"/>
    <w:rsid w:val="000C690C"/>
    <w:rsid w:val="000D4912"/>
    <w:rsid w:val="0010732D"/>
    <w:rsid w:val="00123BF9"/>
    <w:rsid w:val="00136A1C"/>
    <w:rsid w:val="00145AFC"/>
    <w:rsid w:val="00146C37"/>
    <w:rsid w:val="001845AE"/>
    <w:rsid w:val="0019081D"/>
    <w:rsid w:val="00193174"/>
    <w:rsid w:val="001A308E"/>
    <w:rsid w:val="00200C2E"/>
    <w:rsid w:val="002019E3"/>
    <w:rsid w:val="00207BD9"/>
    <w:rsid w:val="00210C6B"/>
    <w:rsid w:val="002325AE"/>
    <w:rsid w:val="00235522"/>
    <w:rsid w:val="00241AF3"/>
    <w:rsid w:val="00264990"/>
    <w:rsid w:val="0029354F"/>
    <w:rsid w:val="002A773A"/>
    <w:rsid w:val="002B5E3B"/>
    <w:rsid w:val="002C4530"/>
    <w:rsid w:val="002F0A73"/>
    <w:rsid w:val="002F5F22"/>
    <w:rsid w:val="003247D8"/>
    <w:rsid w:val="0035099E"/>
    <w:rsid w:val="00373F53"/>
    <w:rsid w:val="00387356"/>
    <w:rsid w:val="00391D4B"/>
    <w:rsid w:val="00393314"/>
    <w:rsid w:val="003E321D"/>
    <w:rsid w:val="00405A14"/>
    <w:rsid w:val="00431B31"/>
    <w:rsid w:val="00454FB9"/>
    <w:rsid w:val="00470E4C"/>
    <w:rsid w:val="004740A5"/>
    <w:rsid w:val="00474279"/>
    <w:rsid w:val="004867D4"/>
    <w:rsid w:val="004945DD"/>
    <w:rsid w:val="004C3087"/>
    <w:rsid w:val="004C4D22"/>
    <w:rsid w:val="004E67CD"/>
    <w:rsid w:val="00506677"/>
    <w:rsid w:val="0055054D"/>
    <w:rsid w:val="00585D64"/>
    <w:rsid w:val="005872B7"/>
    <w:rsid w:val="005B1633"/>
    <w:rsid w:val="005C52C1"/>
    <w:rsid w:val="005D29AB"/>
    <w:rsid w:val="005F1FB4"/>
    <w:rsid w:val="006126E2"/>
    <w:rsid w:val="00625C8C"/>
    <w:rsid w:val="0064241E"/>
    <w:rsid w:val="0064584D"/>
    <w:rsid w:val="00672472"/>
    <w:rsid w:val="006728AA"/>
    <w:rsid w:val="006B7BFF"/>
    <w:rsid w:val="006C0B48"/>
    <w:rsid w:val="006D504C"/>
    <w:rsid w:val="006D7C4A"/>
    <w:rsid w:val="006F5CEA"/>
    <w:rsid w:val="0071011A"/>
    <w:rsid w:val="007349A4"/>
    <w:rsid w:val="00744F02"/>
    <w:rsid w:val="007642CE"/>
    <w:rsid w:val="00772565"/>
    <w:rsid w:val="00796F10"/>
    <w:rsid w:val="007B3455"/>
    <w:rsid w:val="007D63AF"/>
    <w:rsid w:val="00843598"/>
    <w:rsid w:val="008476E8"/>
    <w:rsid w:val="008606BF"/>
    <w:rsid w:val="0089751B"/>
    <w:rsid w:val="008A5658"/>
    <w:rsid w:val="008B03F8"/>
    <w:rsid w:val="008F4B8F"/>
    <w:rsid w:val="009062BB"/>
    <w:rsid w:val="00911175"/>
    <w:rsid w:val="009168A0"/>
    <w:rsid w:val="009440EA"/>
    <w:rsid w:val="00975613"/>
    <w:rsid w:val="00991E5B"/>
    <w:rsid w:val="009D0A08"/>
    <w:rsid w:val="009E183F"/>
    <w:rsid w:val="00A0588A"/>
    <w:rsid w:val="00A37B44"/>
    <w:rsid w:val="00A37B59"/>
    <w:rsid w:val="00A4752C"/>
    <w:rsid w:val="00A83E08"/>
    <w:rsid w:val="00A9098F"/>
    <w:rsid w:val="00A93459"/>
    <w:rsid w:val="00AA5792"/>
    <w:rsid w:val="00AD7941"/>
    <w:rsid w:val="00B03C01"/>
    <w:rsid w:val="00B26002"/>
    <w:rsid w:val="00B3178C"/>
    <w:rsid w:val="00B51DF2"/>
    <w:rsid w:val="00B83244"/>
    <w:rsid w:val="00B91E87"/>
    <w:rsid w:val="00BE1C70"/>
    <w:rsid w:val="00C015CC"/>
    <w:rsid w:val="00C205FC"/>
    <w:rsid w:val="00C2458B"/>
    <w:rsid w:val="00C31A2B"/>
    <w:rsid w:val="00C7007E"/>
    <w:rsid w:val="00C7066C"/>
    <w:rsid w:val="00C93525"/>
    <w:rsid w:val="00C94D84"/>
    <w:rsid w:val="00CE01EB"/>
    <w:rsid w:val="00D05CAD"/>
    <w:rsid w:val="00D267B1"/>
    <w:rsid w:val="00D304D9"/>
    <w:rsid w:val="00D3122F"/>
    <w:rsid w:val="00D314DD"/>
    <w:rsid w:val="00D41C15"/>
    <w:rsid w:val="00D9569A"/>
    <w:rsid w:val="00D9569B"/>
    <w:rsid w:val="00DA75FF"/>
    <w:rsid w:val="00DA7A35"/>
    <w:rsid w:val="00DC3FB5"/>
    <w:rsid w:val="00DD1346"/>
    <w:rsid w:val="00DE1ABC"/>
    <w:rsid w:val="00DE5E8F"/>
    <w:rsid w:val="00E00FC5"/>
    <w:rsid w:val="00E01894"/>
    <w:rsid w:val="00E024FF"/>
    <w:rsid w:val="00E146FB"/>
    <w:rsid w:val="00E355F5"/>
    <w:rsid w:val="00E434FC"/>
    <w:rsid w:val="00E865EF"/>
    <w:rsid w:val="00EA1A16"/>
    <w:rsid w:val="00EC33C6"/>
    <w:rsid w:val="00EF44DE"/>
    <w:rsid w:val="00F1269C"/>
    <w:rsid w:val="00F15849"/>
    <w:rsid w:val="00F4392F"/>
    <w:rsid w:val="00F47A78"/>
    <w:rsid w:val="00F51DD3"/>
    <w:rsid w:val="00F54496"/>
    <w:rsid w:val="00F67090"/>
    <w:rsid w:val="00F70264"/>
    <w:rsid w:val="00F9776F"/>
    <w:rsid w:val="00FA4929"/>
    <w:rsid w:val="00FF0540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54F61"/>
  <w15:docId w15:val="{8A2BE5D7-839A-4EF5-B2B9-D6F79A67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C6B"/>
    <w:pPr>
      <w:spacing w:after="0" w:line="240" w:lineRule="auto"/>
      <w:jc w:val="both"/>
    </w:pPr>
    <w:rPr>
      <w:rFonts w:ascii="Franklin Gothic Book" w:hAnsi="Franklin Gothic Book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10C6B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C6B"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210C6B"/>
    <w:pPr>
      <w:keepNext/>
      <w:numPr>
        <w:numId w:val="28"/>
      </w:numPr>
      <w:spacing w:before="360" w:after="120"/>
      <w:ind w:left="357" w:hanging="357"/>
      <w:outlineLvl w:val="2"/>
    </w:pPr>
    <w:rPr>
      <w:rFonts w:eastAsia="Times New Roman" w:cs="Times New Roman"/>
      <w:b/>
      <w:i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0C6B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62BB"/>
    <w:pPr>
      <w:tabs>
        <w:tab w:val="right" w:pos="9639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9062BB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iPriority w:val="99"/>
    <w:unhideWhenUsed/>
    <w:rsid w:val="00210C6B"/>
    <w:pPr>
      <w:tabs>
        <w:tab w:val="center" w:pos="4536"/>
        <w:tab w:val="right" w:pos="9072"/>
      </w:tabs>
      <w:jc w:val="lef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210C6B"/>
    <w:rPr>
      <w:rFonts w:ascii="Franklin Gothic Book" w:hAnsi="Franklin Gothic Book"/>
      <w:sz w:val="18"/>
    </w:rPr>
  </w:style>
  <w:style w:type="table" w:styleId="Mkatabulky">
    <w:name w:val="Table Grid"/>
    <w:basedOn w:val="Normlntabulka"/>
    <w:uiPriority w:val="59"/>
    <w:rsid w:val="00D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210C6B"/>
    <w:rPr>
      <w:rFonts w:ascii="Franklin Gothic Book" w:eastAsia="Times New Roman" w:hAnsi="Franklin Gothic Book" w:cs="Times New Roman"/>
      <w:b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69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10C6B"/>
    <w:rPr>
      <w:rFonts w:ascii="Franklin Gothic Book" w:eastAsiaTheme="majorEastAsia" w:hAnsi="Franklin Gothic Book" w:cstheme="majorBidi"/>
      <w:b/>
      <w:bCs/>
      <w:sz w:val="40"/>
      <w:szCs w:val="28"/>
    </w:rPr>
  </w:style>
  <w:style w:type="paragraph" w:styleId="Bezmezer">
    <w:name w:val="No Spacing"/>
    <w:uiPriority w:val="1"/>
    <w:qFormat/>
    <w:rsid w:val="00D9569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210C6B"/>
    <w:rPr>
      <w:rFonts w:ascii="Franklin Gothic Book" w:eastAsiaTheme="majorEastAsia" w:hAnsi="Franklin Gothic Book" w:cstheme="majorBidi"/>
      <w:b/>
      <w:bCs/>
      <w:sz w:val="28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1A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1ABC"/>
  </w:style>
  <w:style w:type="paragraph" w:styleId="Odstavecseseznamem">
    <w:name w:val="List Paragraph"/>
    <w:basedOn w:val="Normln"/>
    <w:uiPriority w:val="34"/>
    <w:qFormat/>
    <w:rsid w:val="00F51DD3"/>
    <w:pPr>
      <w:ind w:left="720"/>
      <w:contextualSpacing/>
    </w:pPr>
  </w:style>
  <w:style w:type="character" w:styleId="Odkaznakoment">
    <w:name w:val="annotation reference"/>
    <w:rsid w:val="002935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354F"/>
    <w:rPr>
      <w:rFonts w:eastAsia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9354F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354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354F"/>
  </w:style>
  <w:style w:type="character" w:customStyle="1" w:styleId="Nadpis4Char">
    <w:name w:val="Nadpis 4 Char"/>
    <w:basedOn w:val="Standardnpsmoodstavce"/>
    <w:link w:val="Nadpis4"/>
    <w:uiPriority w:val="9"/>
    <w:rsid w:val="00210C6B"/>
    <w:rPr>
      <w:rFonts w:ascii="Franklin Gothic Book" w:eastAsiaTheme="majorEastAsia" w:hAnsi="Franklin Gothic Book" w:cstheme="majorBidi"/>
      <w:b/>
      <w:bCs/>
      <w:i/>
      <w:iCs/>
      <w:sz w:val="20"/>
    </w:rPr>
  </w:style>
  <w:style w:type="paragraph" w:styleId="Seznamsodrkami2">
    <w:name w:val="List Bullet 2"/>
    <w:basedOn w:val="Normln"/>
    <w:uiPriority w:val="99"/>
    <w:semiHidden/>
    <w:unhideWhenUsed/>
    <w:rsid w:val="00843598"/>
    <w:pPr>
      <w:numPr>
        <w:numId w:val="3"/>
      </w:numPr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4D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44DE"/>
    <w:rPr>
      <w:rFonts w:ascii="Franklin Gothic Book" w:eastAsia="Times New Roman" w:hAnsi="Franklin Gothic Book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0732D"/>
    <w:pPr>
      <w:spacing w:after="0" w:line="240" w:lineRule="auto"/>
    </w:pPr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1414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Požární řád</cp:keywords>
  <cp:lastModifiedBy>Šonková Jitka</cp:lastModifiedBy>
  <cp:revision>9</cp:revision>
  <cp:lastPrinted>2016-02-08T07:31:00Z</cp:lastPrinted>
  <dcterms:created xsi:type="dcterms:W3CDTF">2024-06-04T08:44:00Z</dcterms:created>
  <dcterms:modified xsi:type="dcterms:W3CDTF">2024-06-04T10:26:00Z</dcterms:modified>
</cp:coreProperties>
</file>