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2" w:rsidRPr="009F6775" w:rsidRDefault="007A0B72" w:rsidP="007A0B72">
      <w:pPr>
        <w:rPr>
          <w:u w:val="single"/>
        </w:rPr>
      </w:pPr>
      <w:r w:rsidRPr="009F6775">
        <w:rPr>
          <w:u w:val="single"/>
        </w:rPr>
        <w:t>Obsah části:</w:t>
      </w:r>
    </w:p>
    <w:p w:rsidR="007A0B72" w:rsidRDefault="007A0B72" w:rsidP="007A0B72"/>
    <w:p w:rsidR="00105AAF" w:rsidRDefault="00B46613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473479456" w:history="1">
        <w:r w:rsidR="00105AAF" w:rsidRPr="004940E6">
          <w:rPr>
            <w:rStyle w:val="Hypertextovodkaz"/>
            <w:noProof/>
          </w:rPr>
          <w:t>1.</w:t>
        </w:r>
        <w:r w:rsidR="00105AAF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Popis jednotlivých scénářů možných havárií a jejich řešení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_Toc473479456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3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57" w:history="1">
        <w:r w:rsidR="00105AAF" w:rsidRPr="004940E6">
          <w:rPr>
            <w:rStyle w:val="Hypertextovodkaz"/>
            <w:noProof/>
          </w:rPr>
          <w:t>1.1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Popis identifikovaných scénářů závažných havárií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_Toc473479457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3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58" w:history="1">
        <w:r w:rsidR="00105AAF" w:rsidRPr="004940E6">
          <w:rPr>
            <w:rStyle w:val="Hypertextovodkaz"/>
            <w:noProof/>
          </w:rPr>
          <w:t>1.2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Scénář jednotlivé havárie popisující její vývoj, včetně předpokládaných činností jednotlivých osob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_Toc473479458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3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59" w:history="1">
        <w:r w:rsidR="00105AAF" w:rsidRPr="004940E6">
          <w:rPr>
            <w:rStyle w:val="Hypertextovodkaz"/>
            <w:noProof/>
          </w:rPr>
          <w:t>1.2.1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Charakteristika následků na životy a zdraví lidí a zvířat, životní prostředí a majetek uvnitř i vně objektu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_Toc473479459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3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0" w:history="1">
        <w:r w:rsidR="00105AAF" w:rsidRPr="004940E6">
          <w:rPr>
            <w:rStyle w:val="Hypertextovodkaz"/>
            <w:noProof/>
          </w:rPr>
          <w:t>1.2.2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Postup likvidace havárie, včetně použitých prostředků k likvidaci havárie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_Toc473479460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4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1" w:history="1">
        <w:r w:rsidR="00105AAF" w:rsidRPr="004940E6">
          <w:rPr>
            <w:rStyle w:val="Hypertextovodkaz"/>
            <w:noProof/>
          </w:rPr>
          <w:t>1.2.3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Popis úkolů jednotlivých organizačních útvarů a zásahových složek provozovatele a osob při likvidaci havárie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_Toc473479461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4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79462" w:history="1">
        <w:r w:rsidR="00105AAF" w:rsidRPr="004940E6">
          <w:rPr>
            <w:rStyle w:val="Hypertextovodkaz"/>
            <w:noProof/>
          </w:rPr>
          <w:t>2.</w:t>
        </w:r>
        <w:r w:rsidR="00105AAF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Bezpečnostní opatření a prostředky likvidace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_Toc473479462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4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3" w:history="1">
        <w:r w:rsidR="00105AAF" w:rsidRPr="004940E6">
          <w:rPr>
            <w:rStyle w:val="Hypertextovodkaz"/>
            <w:noProof/>
          </w:rPr>
          <w:t>2.1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Bezpečnostní opatření k zastavení rozvoje, včetně popisu technických zařízení a opatření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_Toc473479463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4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4" w:history="1">
        <w:r w:rsidR="00105AAF" w:rsidRPr="004940E6">
          <w:rPr>
            <w:rStyle w:val="Hypertextovodkaz"/>
            <w:noProof/>
          </w:rPr>
          <w:t>2.2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Síly a prostředky k likvidaci havárie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_Toc473479464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5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5" w:history="1">
        <w:r w:rsidR="00105AAF" w:rsidRPr="004940E6">
          <w:rPr>
            <w:rStyle w:val="Hypertextovodkaz"/>
            <w:noProof/>
          </w:rPr>
          <w:t>2.2.1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Vlastní síly a prostředky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_Toc473479465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5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6" w:history="1">
        <w:r w:rsidR="00105AAF" w:rsidRPr="004940E6">
          <w:rPr>
            <w:rStyle w:val="Hypertextovodkaz"/>
            <w:noProof/>
          </w:rPr>
          <w:t>2.2.2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Síly a prostředky, které mohou být poskytnuty ze zdrojů jiných než provozovatele v případě vzniku havárie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_Toc473479466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7" w:history="1">
        <w:r w:rsidR="00105AAF" w:rsidRPr="004940E6">
          <w:rPr>
            <w:rStyle w:val="Hypertextovodkaz"/>
            <w:noProof/>
          </w:rPr>
          <w:t>2.3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Vyrozumění o havárii a předávání informací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_Toc473479467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8" w:history="1">
        <w:r w:rsidR="00105AAF" w:rsidRPr="004940E6">
          <w:rPr>
            <w:rStyle w:val="Hypertextovodkaz"/>
            <w:noProof/>
          </w:rPr>
          <w:t>2.3.1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Systém předání informace v průběhu havárie základním složkám IZS a osobám určeným k likvidaci havárie u provozovatele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_Toc473479468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69" w:history="1">
        <w:r w:rsidR="00105AAF" w:rsidRPr="004940E6">
          <w:rPr>
            <w:rStyle w:val="Hypertextovodkaz"/>
            <w:noProof/>
          </w:rPr>
          <w:t>2.3.2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Způsob a forma povolání složek IZS a dalších předurčených havarijních služeb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_Toc473479469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0" w:history="1">
        <w:r w:rsidR="00105AAF" w:rsidRPr="004940E6">
          <w:rPr>
            <w:rStyle w:val="Hypertextovodkaz"/>
            <w:noProof/>
          </w:rPr>
          <w:t>2.3.3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Činnost operačních středisek složek IZS, včetně postupu a určení odpovědnosti při podávání informací veřejnosti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_Toc473479470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1" w:history="1">
        <w:r w:rsidR="00105AAF" w:rsidRPr="004940E6">
          <w:rPr>
            <w:rStyle w:val="Hypertextovodkaz"/>
            <w:noProof/>
          </w:rPr>
          <w:t>2.3.4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Podávání informací o havárii sdělovacím prostředkům a veřejnosti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_Toc473479471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2" w:history="1">
        <w:r w:rsidR="00105AAF" w:rsidRPr="004940E6">
          <w:rPr>
            <w:rStyle w:val="Hypertextovodkaz"/>
            <w:noProof/>
          </w:rPr>
          <w:t>2.3.5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Způsoby předání prvotní informace o havárii příslušnému krajskému úřadu, dotčeným orgánům veřejné správy, dotčeným obcím a určeným osobám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_Toc473479472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3" w:history="1">
        <w:r w:rsidR="00105AAF" w:rsidRPr="004940E6">
          <w:rPr>
            <w:rStyle w:val="Hypertextovodkaz"/>
            <w:noProof/>
          </w:rPr>
          <w:t>2.4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Řízení zásahu při likvidaci havárie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_Toc473479473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4" w:history="1">
        <w:r w:rsidR="00105AAF" w:rsidRPr="004940E6">
          <w:rPr>
            <w:rStyle w:val="Hypertextovodkaz"/>
            <w:noProof/>
          </w:rPr>
          <w:t>2.5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Spojení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_Toc473479474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5" w:history="1">
        <w:r w:rsidR="00105AAF" w:rsidRPr="004940E6">
          <w:rPr>
            <w:rStyle w:val="Hypertextovodkaz"/>
            <w:noProof/>
          </w:rPr>
          <w:t>2.6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Monitoring vzniku, průběhu a následků havárie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_Toc473479475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6" w:history="1">
        <w:r w:rsidR="00105AAF" w:rsidRPr="004940E6">
          <w:rPr>
            <w:rStyle w:val="Hypertextovodkaz"/>
            <w:noProof/>
          </w:rPr>
          <w:t>2.7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Havarijní informační systém vytvořený provozovatelem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_Toc473479476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7" w:history="1">
        <w:r w:rsidR="00105AAF" w:rsidRPr="004940E6">
          <w:rPr>
            <w:rStyle w:val="Hypertextovodkaz"/>
            <w:noProof/>
          </w:rPr>
          <w:t>2.8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Způsob asanace daného typu havárie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_Toc473479477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6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79478" w:history="1">
        <w:r w:rsidR="00105AAF" w:rsidRPr="004940E6">
          <w:rPr>
            <w:rStyle w:val="Hypertextovodkaz"/>
            <w:noProof/>
          </w:rPr>
          <w:t>3.</w:t>
        </w:r>
        <w:r w:rsidR="00105AAF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Plány konkrétních činností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_Toc473479478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7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79" w:history="1">
        <w:r w:rsidR="00105AAF" w:rsidRPr="004940E6">
          <w:rPr>
            <w:rStyle w:val="Hypertextovodkaz"/>
            <w:noProof/>
          </w:rPr>
          <w:t>3.1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Traumatologický plán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_Toc473479479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7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80" w:history="1">
        <w:r w:rsidR="00105AAF" w:rsidRPr="004940E6">
          <w:rPr>
            <w:rStyle w:val="Hypertextovodkaz"/>
            <w:noProof/>
          </w:rPr>
          <w:t>3.2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Plány varování zaměstnanců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_Toc473479480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7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81" w:history="1">
        <w:r w:rsidR="00105AAF" w:rsidRPr="004940E6">
          <w:rPr>
            <w:rStyle w:val="Hypertextovodkaz"/>
            <w:noProof/>
          </w:rPr>
          <w:t>3.3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Plány individuální ochrany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_Toc473479481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7</w:t>
        </w:r>
        <w:r w:rsidR="00105AAF">
          <w:rPr>
            <w:noProof/>
            <w:webHidden/>
          </w:rPr>
          <w:fldChar w:fldCharType="end"/>
        </w:r>
      </w:hyperlink>
    </w:p>
    <w:p w:rsidR="00105AAF" w:rsidRDefault="00A744DA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79482" w:history="1">
        <w:r w:rsidR="00105AAF" w:rsidRPr="004940E6">
          <w:rPr>
            <w:rStyle w:val="Hypertextovodkaz"/>
            <w:noProof/>
          </w:rPr>
          <w:t>3.3.1</w:t>
        </w:r>
        <w:r w:rsidR="00105AAF">
          <w:rPr>
            <w:rFonts w:asciiTheme="minorHAnsi" w:eastAsiaTheme="minorEastAsia" w:hAnsiTheme="minorHAnsi"/>
            <w:noProof/>
            <w:lang w:eastAsia="cs-CZ"/>
          </w:rPr>
          <w:tab/>
        </w:r>
        <w:r w:rsidR="00105AAF" w:rsidRPr="004940E6">
          <w:rPr>
            <w:rStyle w:val="Hypertextovodkaz"/>
            <w:noProof/>
          </w:rPr>
          <w:t>Plán evakuace</w:t>
        </w:r>
        <w:r w:rsidR="00105AAF">
          <w:rPr>
            <w:noProof/>
            <w:webHidden/>
          </w:rPr>
          <w:tab/>
        </w:r>
        <w:r w:rsidR="00105AAF">
          <w:rPr>
            <w:noProof/>
            <w:webHidden/>
          </w:rPr>
          <w:fldChar w:fldCharType="begin"/>
        </w:r>
        <w:r w:rsidR="00105AAF">
          <w:rPr>
            <w:noProof/>
            <w:webHidden/>
          </w:rPr>
          <w:instrText xml:space="preserve"> PAGEREF _Toc473479482 \h </w:instrText>
        </w:r>
        <w:r w:rsidR="00105AAF">
          <w:rPr>
            <w:noProof/>
            <w:webHidden/>
          </w:rPr>
        </w:r>
        <w:r w:rsidR="00105AAF">
          <w:rPr>
            <w:noProof/>
            <w:webHidden/>
          </w:rPr>
          <w:fldChar w:fldCharType="separate"/>
        </w:r>
        <w:r w:rsidR="00105AAF">
          <w:rPr>
            <w:noProof/>
            <w:webHidden/>
          </w:rPr>
          <w:t>7</w:t>
        </w:r>
        <w:r w:rsidR="00105AAF">
          <w:rPr>
            <w:noProof/>
            <w:webHidden/>
          </w:rPr>
          <w:fldChar w:fldCharType="end"/>
        </w:r>
      </w:hyperlink>
    </w:p>
    <w:p w:rsidR="00B70DFA" w:rsidRDefault="00B46613" w:rsidP="007A0B72">
      <w:r>
        <w:fldChar w:fldCharType="end"/>
      </w:r>
    </w:p>
    <w:p w:rsidR="00B70DFA" w:rsidRDefault="00B70DFA" w:rsidP="007A0B72"/>
    <w:p w:rsidR="00002796" w:rsidRDefault="00002796">
      <w:pPr>
        <w:spacing w:after="200" w:line="276" w:lineRule="auto"/>
        <w:jc w:val="left"/>
        <w:rPr>
          <w:u w:val="single"/>
        </w:rPr>
      </w:pPr>
      <w:r>
        <w:rPr>
          <w:u w:val="single"/>
        </w:rPr>
        <w:br w:type="page"/>
      </w:r>
    </w:p>
    <w:p w:rsidR="009F6775" w:rsidRDefault="009F6775" w:rsidP="009F6775">
      <w:pPr>
        <w:rPr>
          <w:u w:val="single"/>
        </w:rPr>
      </w:pPr>
      <w:r>
        <w:rPr>
          <w:u w:val="single"/>
        </w:rPr>
        <w:lastRenderedPageBreak/>
        <w:t>Seznam tabulek</w:t>
      </w:r>
      <w:r w:rsidRPr="009F6775">
        <w:rPr>
          <w:u w:val="single"/>
        </w:rPr>
        <w:t>:</w:t>
      </w:r>
    </w:p>
    <w:p w:rsidR="00002796" w:rsidRPr="009F6775" w:rsidRDefault="00002796" w:rsidP="009F6775">
      <w:pPr>
        <w:rPr>
          <w:u w:val="single"/>
        </w:rPr>
      </w:pPr>
    </w:p>
    <w:p w:rsidR="00002796" w:rsidRDefault="00002796">
      <w:pPr>
        <w:pStyle w:val="Seznamobrzk"/>
        <w:tabs>
          <w:tab w:val="right" w:leader="dot" w:pos="9060"/>
        </w:tabs>
        <w:rPr>
          <w:noProof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473479540" w:history="1">
        <w:r w:rsidRPr="00356553">
          <w:rPr>
            <w:rStyle w:val="Hypertextovodkaz"/>
            <w:noProof/>
          </w:rPr>
          <w:t>Tabulka 1: Přiřazení jednotlivých scénářů závažné havárie zdrojům rizika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_Toc473479540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1" w:history="1">
        <w:r w:rsidR="00002796" w:rsidRPr="00356553">
          <w:rPr>
            <w:rStyle w:val="Hypertextovodkaz"/>
            <w:noProof/>
          </w:rPr>
          <w:t>Tabulka 2: Přehled dopadů a míry rizika pro jednotlivé stanovené scénáře ZH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_Toc473479541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3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2" w:history="1">
        <w:r w:rsidR="00002796" w:rsidRPr="00356553">
          <w:rPr>
            <w:rStyle w:val="Hypertextovodkaz"/>
            <w:noProof/>
          </w:rPr>
          <w:t>Tabulka 3: Výsledky hodnocení přijatelnosti rizik na ŽP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_Toc473479542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4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3" w:history="1">
        <w:r w:rsidR="00002796" w:rsidRPr="00356553">
          <w:rPr>
            <w:rStyle w:val="Hypertextovodkaz"/>
            <w:noProof/>
          </w:rPr>
          <w:t>Tabulka 4: Řídicí systém stáčení/plnění včetně záložních systémů a kontroly hladiny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_Toc473479543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4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4" w:history="1">
        <w:r w:rsidR="00002796" w:rsidRPr="00356553">
          <w:rPr>
            <w:rStyle w:val="Hypertextovodkaz"/>
            <w:noProof/>
          </w:rPr>
          <w:t>Tabulka 5: Nouzové uzavírací ventily a bezpečnostní ventily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_Toc473479544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4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5" w:history="1">
        <w:r w:rsidR="00002796" w:rsidRPr="00356553">
          <w:rPr>
            <w:rStyle w:val="Hypertextovodkaz"/>
            <w:noProof/>
          </w:rPr>
          <w:t>Tabulka 6: Poplachové systémy, detektory hořlavých par a elektrická požární signalizace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_Toc473479545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4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6" w:history="1">
        <w:r w:rsidR="00002796" w:rsidRPr="00356553">
          <w:rPr>
            <w:rStyle w:val="Hypertextovodkaz"/>
            <w:noProof/>
          </w:rPr>
          <w:t>Tabulka 7: Protipožární a protivýbuchová ochrana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_Toc473479546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4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7" w:history="1">
        <w:r w:rsidR="00002796" w:rsidRPr="00356553">
          <w:rPr>
            <w:rStyle w:val="Hypertextovodkaz"/>
            <w:noProof/>
          </w:rPr>
          <w:t>Tabulka 8: Havarijní jímky, sběrné zásobníky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_Toc473479547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5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8" w:history="1">
        <w:r w:rsidR="00002796" w:rsidRPr="00356553">
          <w:rPr>
            <w:rStyle w:val="Hypertextovodkaz"/>
            <w:noProof/>
          </w:rPr>
          <w:t>Tabulka 9: Zařízení k omezování velikosti havarijních úniků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_Toc473479548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5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49" w:history="1">
        <w:r w:rsidR="00002796" w:rsidRPr="00356553">
          <w:rPr>
            <w:rStyle w:val="Hypertextovodkaz"/>
            <w:noProof/>
          </w:rPr>
          <w:t>Tabulka 10: Zvláštní opatření proti neoprávněnému vniknutí a manipulacím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_Toc473479549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5</w:t>
        </w:r>
        <w:r w:rsidR="00002796">
          <w:rPr>
            <w:noProof/>
            <w:webHidden/>
          </w:rPr>
          <w:fldChar w:fldCharType="end"/>
        </w:r>
      </w:hyperlink>
    </w:p>
    <w:p w:rsidR="00002796" w:rsidRDefault="00A744DA">
      <w:pPr>
        <w:pStyle w:val="Seznamobrzk"/>
        <w:tabs>
          <w:tab w:val="right" w:leader="dot" w:pos="9060"/>
        </w:tabs>
        <w:rPr>
          <w:noProof/>
        </w:rPr>
      </w:pPr>
      <w:hyperlink w:anchor="_Toc473479550" w:history="1">
        <w:r w:rsidR="00002796" w:rsidRPr="00356553">
          <w:rPr>
            <w:rStyle w:val="Hypertextovodkaz"/>
            <w:noProof/>
          </w:rPr>
          <w:t>Tabulka 11: Řídící a bezpečnostní systémy včetně záložních systémů a kontroly funkčnosti</w:t>
        </w:r>
        <w:r w:rsidR="00002796">
          <w:rPr>
            <w:noProof/>
            <w:webHidden/>
          </w:rPr>
          <w:tab/>
        </w:r>
        <w:r w:rsidR="00002796">
          <w:rPr>
            <w:noProof/>
            <w:webHidden/>
          </w:rPr>
          <w:fldChar w:fldCharType="begin"/>
        </w:r>
        <w:r w:rsidR="00002796">
          <w:rPr>
            <w:noProof/>
            <w:webHidden/>
          </w:rPr>
          <w:instrText xml:space="preserve"> PAGEREF _Toc473479550 \h </w:instrText>
        </w:r>
        <w:r w:rsidR="00002796">
          <w:rPr>
            <w:noProof/>
            <w:webHidden/>
          </w:rPr>
        </w:r>
        <w:r w:rsidR="00002796">
          <w:rPr>
            <w:noProof/>
            <w:webHidden/>
          </w:rPr>
          <w:fldChar w:fldCharType="separate"/>
        </w:r>
        <w:r w:rsidR="00002796">
          <w:rPr>
            <w:noProof/>
            <w:webHidden/>
          </w:rPr>
          <w:t>5</w:t>
        </w:r>
        <w:r w:rsidR="00002796">
          <w:rPr>
            <w:noProof/>
            <w:webHidden/>
          </w:rPr>
          <w:fldChar w:fldCharType="end"/>
        </w:r>
      </w:hyperlink>
    </w:p>
    <w:p w:rsidR="009F6775" w:rsidRDefault="00002796" w:rsidP="007A0B72">
      <w:r>
        <w:fldChar w:fldCharType="end"/>
      </w:r>
    </w:p>
    <w:p w:rsidR="00B70DFA" w:rsidRPr="007A0B72" w:rsidRDefault="00B70DFA" w:rsidP="007A0B72"/>
    <w:p w:rsidR="007A0B72" w:rsidRDefault="007A0B72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r>
        <w:br w:type="page"/>
      </w:r>
    </w:p>
    <w:p w:rsidR="00813C05" w:rsidRDefault="00ED2E0C" w:rsidP="00597BB1">
      <w:pPr>
        <w:pStyle w:val="Nadpis1"/>
      </w:pPr>
      <w:bookmarkStart w:id="0" w:name="_Toc394991725"/>
      <w:bookmarkStart w:id="1" w:name="_Toc473479456"/>
      <w:r>
        <w:lastRenderedPageBreak/>
        <w:t>P</w:t>
      </w:r>
      <w:r w:rsidR="006E6325" w:rsidRPr="006E6325">
        <w:t xml:space="preserve">opis jednotlivých </w:t>
      </w:r>
      <w:r>
        <w:t>scénářů</w:t>
      </w:r>
      <w:r w:rsidR="006E6325" w:rsidRPr="006E6325">
        <w:t xml:space="preserve"> možných </w:t>
      </w:r>
      <w:r>
        <w:t>havárií</w:t>
      </w:r>
      <w:r w:rsidR="006E6325" w:rsidRPr="006E6325">
        <w:t xml:space="preserve"> a jejich řešení</w:t>
      </w:r>
      <w:bookmarkEnd w:id="0"/>
      <w:bookmarkEnd w:id="1"/>
    </w:p>
    <w:p w:rsidR="007A0B72" w:rsidRDefault="009F6775" w:rsidP="007A0B72">
      <w:pPr>
        <w:pStyle w:val="Nadpis2"/>
      </w:pPr>
      <w:bookmarkStart w:id="2" w:name="_Toc448246061"/>
      <w:bookmarkStart w:id="3" w:name="_Toc473479457"/>
      <w:r w:rsidRPr="009F6775">
        <w:t>Popis identifikovaných scénářů závažných havárií</w:t>
      </w:r>
      <w:bookmarkEnd w:id="2"/>
      <w:bookmarkEnd w:id="3"/>
    </w:p>
    <w:p w:rsidR="006B4EEF" w:rsidRDefault="009F6775" w:rsidP="00ED2E0C">
      <w:r w:rsidRPr="009F6775">
        <w:rPr>
          <w:highlight w:val="yellow"/>
        </w:rPr>
        <w:t xml:space="preserve">viz část III. BZ – kapitola </w:t>
      </w:r>
      <w:r>
        <w:rPr>
          <w:highlight w:val="yellow"/>
        </w:rPr>
        <w:t xml:space="preserve">2.1.3 a </w:t>
      </w:r>
      <w:r w:rsidRPr="009F6775">
        <w:rPr>
          <w:highlight w:val="yellow"/>
        </w:rPr>
        <w:t>2.1.4</w:t>
      </w:r>
    </w:p>
    <w:p w:rsidR="006E6325" w:rsidRDefault="006E6325" w:rsidP="007A0B72"/>
    <w:p w:rsidR="00ED2E0C" w:rsidRDefault="00ED2E0C" w:rsidP="00ED2E0C">
      <w:pPr>
        <w:pStyle w:val="Nadpis2"/>
      </w:pPr>
      <w:bookmarkStart w:id="4" w:name="_Toc473479458"/>
      <w:r>
        <w:t xml:space="preserve">Scénář </w:t>
      </w:r>
      <w:r w:rsidR="009F6775">
        <w:t xml:space="preserve">jednotlivé havárie </w:t>
      </w:r>
      <w:r w:rsidR="009F6775" w:rsidRPr="009F6775">
        <w:t xml:space="preserve">popisující </w:t>
      </w:r>
      <w:r w:rsidR="009F6775">
        <w:t xml:space="preserve">její </w:t>
      </w:r>
      <w:r w:rsidR="009F6775" w:rsidRPr="009F6775">
        <w:t>vývoj, včetně předpokládaných činností jednotlivých osob</w:t>
      </w:r>
      <w:bookmarkEnd w:id="4"/>
    </w:p>
    <w:p w:rsidR="009F6775" w:rsidRDefault="009F6775" w:rsidP="009F6775">
      <w:r w:rsidRPr="009F6775">
        <w:rPr>
          <w:highlight w:val="yellow"/>
        </w:rPr>
        <w:t>viz část III. BZ – kapitola 2.1.</w:t>
      </w:r>
      <w:r w:rsidR="00D14D52">
        <w:rPr>
          <w:highlight w:val="yellow"/>
        </w:rPr>
        <w:t>4</w:t>
      </w:r>
      <w:r w:rsidR="00B10A11" w:rsidRPr="00B10A11">
        <w:rPr>
          <w:highlight w:val="yellow"/>
        </w:rPr>
        <w:t>, 2.4 (2.2.3), 3.1, 3.2</w:t>
      </w:r>
    </w:p>
    <w:p w:rsidR="00D14D52" w:rsidRDefault="00D14D52" w:rsidP="00D14D52">
      <w:r w:rsidRPr="00D91A0F">
        <w:t>Předpokládaný průběh a podmínky ovlivňující vznik a průběh havárie</w:t>
      </w:r>
      <w:r>
        <w:t xml:space="preserve"> jsou uvedeny v předcházející kapitole. </w:t>
      </w:r>
      <w:r w:rsidRPr="00B437A3">
        <w:t>V následující tabulce jsou jednotlivé scénáře přiřazeny k zdrojům rizika.</w:t>
      </w:r>
    </w:p>
    <w:p w:rsidR="00D14D52" w:rsidRDefault="00D14D52" w:rsidP="00D14D52">
      <w:pPr>
        <w:pStyle w:val="Titulek"/>
      </w:pPr>
      <w:bookmarkStart w:id="5" w:name="_Toc472339358"/>
      <w:bookmarkStart w:id="6" w:name="_Toc473479540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1</w:t>
      </w:r>
      <w:r w:rsidR="00A744DA">
        <w:rPr>
          <w:noProof/>
        </w:rPr>
        <w:fldChar w:fldCharType="end"/>
      </w:r>
      <w:r>
        <w:t xml:space="preserve">: </w:t>
      </w:r>
      <w:r w:rsidRPr="00C06451">
        <w:t>Přiřazení jednotlivých scénářů závažné havárie zdrojům rizika</w:t>
      </w:r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1168"/>
        <w:gridCol w:w="2247"/>
        <w:gridCol w:w="4319"/>
      </w:tblGrid>
      <w:tr w:rsidR="00D14D52" w:rsidRPr="003F7116" w:rsidTr="00002796">
        <w:trPr>
          <w:trHeight w:val="20"/>
          <w:tblHeader/>
        </w:trPr>
        <w:tc>
          <w:tcPr>
            <w:tcW w:w="801" w:type="pct"/>
            <w:shd w:val="clear" w:color="auto" w:fill="DDD9C3" w:themeFill="background2" w:themeFillShade="E6"/>
            <w:vAlign w:val="center"/>
          </w:tcPr>
          <w:p w:rsidR="00D14D52" w:rsidRPr="003F7116" w:rsidRDefault="00D14D52" w:rsidP="00105AAF">
            <w:pPr>
              <w:pStyle w:val="tabulka0"/>
              <w:rPr>
                <w:b/>
              </w:rPr>
            </w:pPr>
            <w:r w:rsidRPr="003F7116">
              <w:rPr>
                <w:b/>
              </w:rPr>
              <w:t>Identifikace objektu</w:t>
            </w:r>
          </w:p>
          <w:p w:rsidR="00D14D52" w:rsidRPr="003F7116" w:rsidRDefault="00D14D52" w:rsidP="00105AAF">
            <w:pPr>
              <w:pStyle w:val="tabulka0"/>
              <w:rPr>
                <w:b/>
              </w:rPr>
            </w:pPr>
            <w:r w:rsidRPr="003F7116">
              <w:rPr>
                <w:b/>
              </w:rPr>
              <w:t xml:space="preserve">(č. </w:t>
            </w:r>
            <w:proofErr w:type="spellStart"/>
            <w:r w:rsidRPr="003F7116">
              <w:rPr>
                <w:b/>
              </w:rPr>
              <w:t>obj</w:t>
            </w:r>
            <w:proofErr w:type="spellEnd"/>
            <w:r w:rsidRPr="003F7116">
              <w:rPr>
                <w:b/>
              </w:rPr>
              <w:t xml:space="preserve">. </w:t>
            </w:r>
            <w:r>
              <w:rPr>
                <w:b/>
              </w:rPr>
              <w:t xml:space="preserve">/ </w:t>
            </w:r>
            <w:r w:rsidRPr="003F7116">
              <w:rPr>
                <w:b/>
              </w:rPr>
              <w:t>nádrž)</w:t>
            </w:r>
          </w:p>
        </w:tc>
        <w:tc>
          <w:tcPr>
            <w:tcW w:w="634" w:type="pct"/>
            <w:shd w:val="clear" w:color="auto" w:fill="DDD9C3" w:themeFill="background2" w:themeFillShade="E6"/>
            <w:vAlign w:val="center"/>
          </w:tcPr>
          <w:p w:rsidR="00D14D52" w:rsidRPr="003F7116" w:rsidRDefault="00D14D52" w:rsidP="00105AAF">
            <w:pPr>
              <w:pStyle w:val="tabulka0"/>
              <w:rPr>
                <w:b/>
              </w:rPr>
            </w:pPr>
            <w:r w:rsidRPr="003F7116">
              <w:rPr>
                <w:b/>
              </w:rPr>
              <w:t xml:space="preserve">Druh </w:t>
            </w:r>
            <w:r>
              <w:rPr>
                <w:b/>
              </w:rPr>
              <w:t>NL</w:t>
            </w:r>
            <w:r w:rsidRPr="00B437A3">
              <w:rPr>
                <w:b/>
                <w:vertAlign w:val="superscript"/>
              </w:rPr>
              <w:t>*)</w:t>
            </w:r>
          </w:p>
        </w:tc>
        <w:tc>
          <w:tcPr>
            <w:tcW w:w="1220" w:type="pct"/>
            <w:shd w:val="clear" w:color="auto" w:fill="DDD9C3" w:themeFill="background2" w:themeFillShade="E6"/>
            <w:vAlign w:val="center"/>
          </w:tcPr>
          <w:p w:rsidR="00D14D52" w:rsidRPr="003F7116" w:rsidRDefault="00D14D52" w:rsidP="00105AAF">
            <w:pPr>
              <w:pStyle w:val="tabulka0"/>
              <w:rPr>
                <w:b/>
              </w:rPr>
            </w:pPr>
            <w:r w:rsidRPr="003F7116">
              <w:rPr>
                <w:b/>
              </w:rPr>
              <w:t>Typ zařízení</w:t>
            </w:r>
          </w:p>
        </w:tc>
        <w:tc>
          <w:tcPr>
            <w:tcW w:w="2345" w:type="pct"/>
            <w:shd w:val="clear" w:color="auto" w:fill="DDD9C3" w:themeFill="background2" w:themeFillShade="E6"/>
            <w:vAlign w:val="center"/>
          </w:tcPr>
          <w:p w:rsidR="00D14D52" w:rsidRPr="003F7116" w:rsidRDefault="00D14D52" w:rsidP="00105AAF">
            <w:pPr>
              <w:pStyle w:val="tabulka0"/>
              <w:rPr>
                <w:b/>
              </w:rPr>
            </w:pPr>
            <w:r w:rsidRPr="00B437A3">
              <w:rPr>
                <w:b/>
              </w:rPr>
              <w:t>Scénář závažné havárie</w:t>
            </w:r>
          </w:p>
        </w:tc>
      </w:tr>
      <w:tr w:rsidR="00D14D52" w:rsidRPr="003F7116" w:rsidTr="00002796">
        <w:trPr>
          <w:trHeight w:val="20"/>
        </w:trPr>
        <w:tc>
          <w:tcPr>
            <w:tcW w:w="801" w:type="pct"/>
            <w:vAlign w:val="center"/>
          </w:tcPr>
          <w:p w:rsidR="00D14D52" w:rsidRPr="00A1069E" w:rsidRDefault="00D14D52" w:rsidP="00105AAF">
            <w:pPr>
              <w:pStyle w:val="tabulka0"/>
              <w:jc w:val="left"/>
            </w:pPr>
          </w:p>
        </w:tc>
        <w:tc>
          <w:tcPr>
            <w:tcW w:w="634" w:type="pct"/>
            <w:vAlign w:val="center"/>
          </w:tcPr>
          <w:p w:rsidR="00D14D52" w:rsidRDefault="00D14D52" w:rsidP="00105AAF">
            <w:pPr>
              <w:pStyle w:val="tabulka0"/>
              <w:rPr>
                <w:b/>
              </w:rPr>
            </w:pPr>
          </w:p>
        </w:tc>
        <w:tc>
          <w:tcPr>
            <w:tcW w:w="1220" w:type="pct"/>
            <w:vAlign w:val="center"/>
          </w:tcPr>
          <w:p w:rsidR="00D14D52" w:rsidRPr="00A1069E" w:rsidRDefault="00D14D52" w:rsidP="00105AAF">
            <w:pPr>
              <w:pStyle w:val="tabulka0"/>
              <w:jc w:val="left"/>
            </w:pPr>
          </w:p>
        </w:tc>
        <w:tc>
          <w:tcPr>
            <w:tcW w:w="2345" w:type="pct"/>
            <w:vAlign w:val="center"/>
          </w:tcPr>
          <w:p w:rsidR="00D14D52" w:rsidRPr="003F7116" w:rsidRDefault="00D14D52" w:rsidP="00105AAF">
            <w:pPr>
              <w:pStyle w:val="tabulka0"/>
              <w:jc w:val="left"/>
            </w:pPr>
          </w:p>
        </w:tc>
      </w:tr>
      <w:tr w:rsidR="00D14D52" w:rsidTr="00002796">
        <w:trPr>
          <w:trHeight w:val="20"/>
        </w:trPr>
        <w:tc>
          <w:tcPr>
            <w:tcW w:w="801" w:type="pct"/>
            <w:vAlign w:val="center"/>
          </w:tcPr>
          <w:p w:rsidR="00D14D52" w:rsidRDefault="00D14D52" w:rsidP="00105AAF">
            <w:pPr>
              <w:pStyle w:val="tabulka0"/>
              <w:jc w:val="left"/>
            </w:pPr>
          </w:p>
        </w:tc>
        <w:tc>
          <w:tcPr>
            <w:tcW w:w="634" w:type="pct"/>
            <w:vAlign w:val="center"/>
          </w:tcPr>
          <w:p w:rsidR="00D14D52" w:rsidRDefault="00D14D52" w:rsidP="00105AAF">
            <w:pPr>
              <w:pStyle w:val="tabulka0"/>
              <w:rPr>
                <w:b/>
              </w:rPr>
            </w:pPr>
          </w:p>
        </w:tc>
        <w:tc>
          <w:tcPr>
            <w:tcW w:w="1220" w:type="pct"/>
            <w:vAlign w:val="center"/>
          </w:tcPr>
          <w:p w:rsidR="00D14D52" w:rsidRPr="00A1069E" w:rsidRDefault="00D14D52" w:rsidP="00105AAF">
            <w:pPr>
              <w:pStyle w:val="tabulka0"/>
              <w:jc w:val="left"/>
            </w:pPr>
          </w:p>
        </w:tc>
        <w:tc>
          <w:tcPr>
            <w:tcW w:w="2345" w:type="pct"/>
            <w:vAlign w:val="center"/>
          </w:tcPr>
          <w:p w:rsidR="00D14D52" w:rsidRDefault="00D14D52" w:rsidP="00105AAF">
            <w:pPr>
              <w:pStyle w:val="Tabulka"/>
              <w:jc w:val="left"/>
            </w:pPr>
          </w:p>
        </w:tc>
      </w:tr>
      <w:tr w:rsidR="00D14D52" w:rsidTr="00002796">
        <w:trPr>
          <w:trHeight w:val="20"/>
        </w:trPr>
        <w:tc>
          <w:tcPr>
            <w:tcW w:w="801" w:type="pct"/>
            <w:vAlign w:val="center"/>
          </w:tcPr>
          <w:p w:rsidR="00D14D52" w:rsidRDefault="00D14D52" w:rsidP="00105AAF">
            <w:pPr>
              <w:pStyle w:val="tabulka0"/>
              <w:jc w:val="left"/>
            </w:pPr>
          </w:p>
        </w:tc>
        <w:tc>
          <w:tcPr>
            <w:tcW w:w="634" w:type="pct"/>
            <w:vAlign w:val="center"/>
          </w:tcPr>
          <w:p w:rsidR="00D14D52" w:rsidRDefault="00D14D52" w:rsidP="00105AAF">
            <w:pPr>
              <w:pStyle w:val="tabulka0"/>
              <w:rPr>
                <w:b/>
              </w:rPr>
            </w:pPr>
          </w:p>
        </w:tc>
        <w:tc>
          <w:tcPr>
            <w:tcW w:w="1220" w:type="pct"/>
            <w:vAlign w:val="center"/>
          </w:tcPr>
          <w:p w:rsidR="00D14D52" w:rsidRPr="00A1069E" w:rsidRDefault="00D14D52" w:rsidP="00105AAF">
            <w:pPr>
              <w:pStyle w:val="tabulka0"/>
              <w:jc w:val="left"/>
            </w:pPr>
          </w:p>
        </w:tc>
        <w:tc>
          <w:tcPr>
            <w:tcW w:w="2345" w:type="pct"/>
            <w:vAlign w:val="center"/>
          </w:tcPr>
          <w:p w:rsidR="00D14D52" w:rsidRDefault="00D14D52" w:rsidP="00105AAF">
            <w:pPr>
              <w:pStyle w:val="Tabulka"/>
              <w:jc w:val="left"/>
            </w:pPr>
          </w:p>
        </w:tc>
      </w:tr>
      <w:tr w:rsidR="000657AD" w:rsidTr="00002796">
        <w:trPr>
          <w:trHeight w:val="20"/>
        </w:trPr>
        <w:tc>
          <w:tcPr>
            <w:tcW w:w="801" w:type="pct"/>
            <w:vAlign w:val="center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634" w:type="pct"/>
            <w:vAlign w:val="center"/>
          </w:tcPr>
          <w:p w:rsidR="000657AD" w:rsidRDefault="000657AD" w:rsidP="00105AAF">
            <w:pPr>
              <w:pStyle w:val="tabulka0"/>
              <w:rPr>
                <w:b/>
              </w:rPr>
            </w:pPr>
          </w:p>
        </w:tc>
        <w:tc>
          <w:tcPr>
            <w:tcW w:w="1220" w:type="pct"/>
            <w:vAlign w:val="center"/>
          </w:tcPr>
          <w:p w:rsidR="000657AD" w:rsidRPr="00A1069E" w:rsidRDefault="000657AD" w:rsidP="00105AAF">
            <w:pPr>
              <w:pStyle w:val="tabulka0"/>
              <w:jc w:val="left"/>
            </w:pPr>
          </w:p>
        </w:tc>
        <w:tc>
          <w:tcPr>
            <w:tcW w:w="2345" w:type="pct"/>
            <w:vAlign w:val="center"/>
          </w:tcPr>
          <w:p w:rsidR="000657AD" w:rsidRDefault="000657AD" w:rsidP="00105AAF">
            <w:pPr>
              <w:pStyle w:val="Tabulka"/>
              <w:jc w:val="left"/>
            </w:pPr>
          </w:p>
        </w:tc>
      </w:tr>
      <w:tr w:rsidR="000657AD" w:rsidTr="00002796">
        <w:trPr>
          <w:trHeight w:val="20"/>
        </w:trPr>
        <w:tc>
          <w:tcPr>
            <w:tcW w:w="801" w:type="pct"/>
            <w:vAlign w:val="center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634" w:type="pct"/>
            <w:vAlign w:val="center"/>
          </w:tcPr>
          <w:p w:rsidR="000657AD" w:rsidRDefault="000657AD" w:rsidP="00105AAF">
            <w:pPr>
              <w:pStyle w:val="tabulka0"/>
              <w:rPr>
                <w:b/>
              </w:rPr>
            </w:pPr>
          </w:p>
        </w:tc>
        <w:tc>
          <w:tcPr>
            <w:tcW w:w="1220" w:type="pct"/>
            <w:vAlign w:val="center"/>
          </w:tcPr>
          <w:p w:rsidR="000657AD" w:rsidRPr="00A1069E" w:rsidRDefault="000657AD" w:rsidP="00105AAF">
            <w:pPr>
              <w:pStyle w:val="tabulka0"/>
              <w:jc w:val="left"/>
            </w:pPr>
          </w:p>
        </w:tc>
        <w:tc>
          <w:tcPr>
            <w:tcW w:w="2345" w:type="pct"/>
            <w:vAlign w:val="center"/>
          </w:tcPr>
          <w:p w:rsidR="000657AD" w:rsidRDefault="000657AD" w:rsidP="00105AAF">
            <w:pPr>
              <w:pStyle w:val="Tabulka"/>
              <w:jc w:val="left"/>
            </w:pPr>
          </w:p>
        </w:tc>
      </w:tr>
      <w:tr w:rsidR="000657AD" w:rsidTr="00002796">
        <w:trPr>
          <w:trHeight w:val="20"/>
        </w:trPr>
        <w:tc>
          <w:tcPr>
            <w:tcW w:w="801" w:type="pct"/>
            <w:vAlign w:val="center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634" w:type="pct"/>
            <w:vAlign w:val="center"/>
          </w:tcPr>
          <w:p w:rsidR="000657AD" w:rsidRDefault="000657AD" w:rsidP="00105AAF">
            <w:pPr>
              <w:pStyle w:val="tabulka0"/>
              <w:rPr>
                <w:b/>
              </w:rPr>
            </w:pPr>
          </w:p>
        </w:tc>
        <w:tc>
          <w:tcPr>
            <w:tcW w:w="1220" w:type="pct"/>
            <w:vAlign w:val="center"/>
          </w:tcPr>
          <w:p w:rsidR="000657AD" w:rsidRPr="00A1069E" w:rsidRDefault="000657AD" w:rsidP="00105AAF">
            <w:pPr>
              <w:pStyle w:val="tabulka0"/>
              <w:jc w:val="left"/>
            </w:pPr>
          </w:p>
        </w:tc>
        <w:tc>
          <w:tcPr>
            <w:tcW w:w="2345" w:type="pct"/>
            <w:vAlign w:val="center"/>
          </w:tcPr>
          <w:p w:rsidR="000657AD" w:rsidRDefault="000657AD" w:rsidP="00105AAF">
            <w:pPr>
              <w:pStyle w:val="Tabulka"/>
              <w:jc w:val="left"/>
            </w:pPr>
          </w:p>
        </w:tc>
      </w:tr>
    </w:tbl>
    <w:p w:rsidR="00D14D52" w:rsidRDefault="00D14D52" w:rsidP="00D14D52">
      <w:pPr>
        <w:pStyle w:val="9b"/>
      </w:pPr>
    </w:p>
    <w:p w:rsidR="00D14D52" w:rsidRPr="00B437A3" w:rsidRDefault="00D14D52" w:rsidP="00D14D52">
      <w:pPr>
        <w:pStyle w:val="9b"/>
      </w:pPr>
      <w:r w:rsidRPr="00B437A3">
        <w:t xml:space="preserve">Pozn. k tabulce </w:t>
      </w:r>
      <w:r>
        <w:t>1</w:t>
      </w:r>
      <w:r w:rsidRPr="00B437A3">
        <w:t>:</w:t>
      </w:r>
    </w:p>
    <w:p w:rsidR="00D14D52" w:rsidRPr="00B437A3" w:rsidRDefault="00D14D52" w:rsidP="00D14D52">
      <w:pPr>
        <w:pStyle w:val="9b"/>
      </w:pPr>
      <w:r w:rsidRPr="00B437A3">
        <w:t>*) Jelikož v daném typu zařízení může být skladováno více druhu nebezpečných látek, pro zjednodušení a při porovnání jejich vlastností, látky zvýrazněné tučně jsou vybrány pro následné výpočty dosahů havárií a přijatelnosti rizika.</w:t>
      </w:r>
    </w:p>
    <w:p w:rsidR="00D14D52" w:rsidRDefault="00D14D52" w:rsidP="00ED2E0C"/>
    <w:p w:rsidR="00D14D52" w:rsidRDefault="00B10A11" w:rsidP="00ED2E0C">
      <w:r>
        <w:t xml:space="preserve">Domino efekt </w:t>
      </w:r>
      <w:r w:rsidRPr="000657AD">
        <w:rPr>
          <w:highlight w:val="yellow"/>
        </w:rPr>
        <w:t>….</w:t>
      </w:r>
    </w:p>
    <w:p w:rsidR="00B10A11" w:rsidRDefault="00B10A11" w:rsidP="00ED2E0C"/>
    <w:p w:rsidR="00B10A11" w:rsidRPr="00C37319" w:rsidRDefault="00B10A11" w:rsidP="00B10A11">
      <w:pPr>
        <w:pStyle w:val="Nadpis3"/>
      </w:pPr>
      <w:bookmarkStart w:id="7" w:name="_Toc453145761"/>
      <w:bookmarkStart w:id="8" w:name="_Toc472339334"/>
      <w:bookmarkStart w:id="9" w:name="_Toc473479459"/>
      <w:r w:rsidRPr="00C37319">
        <w:t>Charakteristika následků na životy a zdraví lidí a zvířat, životní prostředí a majetek uvnitř i vně objektu</w:t>
      </w:r>
      <w:bookmarkEnd w:id="7"/>
      <w:bookmarkEnd w:id="8"/>
      <w:bookmarkEnd w:id="9"/>
    </w:p>
    <w:p w:rsidR="00B10A11" w:rsidRPr="007E7329" w:rsidRDefault="00B10A11" w:rsidP="00B10A11">
      <w:r>
        <w:t xml:space="preserve">V následujících tabulkách jsou uvedeny následky identifikovaných scénářů závažné havárie na životy a zdraví lidí. </w:t>
      </w:r>
    </w:p>
    <w:p w:rsidR="00B10A11" w:rsidRDefault="00B10A11" w:rsidP="00B10A11">
      <w:pPr>
        <w:pStyle w:val="Titulek"/>
      </w:pPr>
      <w:bookmarkStart w:id="10" w:name="_Toc472339359"/>
      <w:bookmarkStart w:id="11" w:name="_Toc473479541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2</w:t>
      </w:r>
      <w:r w:rsidR="00A744DA">
        <w:rPr>
          <w:noProof/>
        </w:rPr>
        <w:fldChar w:fldCharType="end"/>
      </w:r>
      <w:r>
        <w:t xml:space="preserve">: </w:t>
      </w:r>
      <w:r w:rsidRPr="004C4F6C">
        <w:t>Přehled dopadů a míry rizika pro jednotlivé stanovené scénáře ZH</w:t>
      </w:r>
      <w:bookmarkEnd w:id="10"/>
      <w:bookmarkEnd w:id="1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03"/>
        <w:gridCol w:w="2668"/>
        <w:gridCol w:w="1112"/>
        <w:gridCol w:w="828"/>
        <w:gridCol w:w="1115"/>
        <w:gridCol w:w="991"/>
        <w:gridCol w:w="1069"/>
      </w:tblGrid>
      <w:tr w:rsidR="00B10A11" w:rsidRPr="00696224" w:rsidTr="00002796">
        <w:trPr>
          <w:trHeight w:val="20"/>
          <w:tblHeader/>
        </w:trPr>
        <w:tc>
          <w:tcPr>
            <w:tcW w:w="822" w:type="pct"/>
            <w:shd w:val="clear" w:color="auto" w:fill="DDD9C3" w:themeFill="background2" w:themeFillShade="E6"/>
            <w:vAlign w:val="center"/>
            <w:hideMark/>
          </w:tcPr>
          <w:p w:rsidR="00B10A11" w:rsidRPr="00696224" w:rsidRDefault="00B10A11" w:rsidP="00105AAF">
            <w:pPr>
              <w:pStyle w:val="Tabulka"/>
              <w:rPr>
                <w:b/>
              </w:rPr>
            </w:pPr>
            <w:r w:rsidRPr="00696224">
              <w:rPr>
                <w:b/>
              </w:rPr>
              <w:t>Zdroj rizika</w:t>
            </w:r>
          </w:p>
        </w:tc>
        <w:tc>
          <w:tcPr>
            <w:tcW w:w="1449" w:type="pct"/>
            <w:shd w:val="clear" w:color="auto" w:fill="DDD9C3" w:themeFill="background2" w:themeFillShade="E6"/>
            <w:vAlign w:val="center"/>
            <w:hideMark/>
          </w:tcPr>
          <w:p w:rsidR="00B10A11" w:rsidRPr="00696224" w:rsidRDefault="00B10A11" w:rsidP="00105AAF">
            <w:pPr>
              <w:pStyle w:val="Tabulka"/>
              <w:rPr>
                <w:b/>
              </w:rPr>
            </w:pPr>
            <w:r w:rsidRPr="00696224">
              <w:rPr>
                <w:b/>
              </w:rPr>
              <w:t>Scénáře ZH</w:t>
            </w:r>
          </w:p>
        </w:tc>
        <w:tc>
          <w:tcPr>
            <w:tcW w:w="611" w:type="pct"/>
            <w:shd w:val="clear" w:color="auto" w:fill="DDD9C3" w:themeFill="background2" w:themeFillShade="E6"/>
            <w:vAlign w:val="center"/>
            <w:hideMark/>
          </w:tcPr>
          <w:p w:rsidR="00B10A11" w:rsidRPr="00696224" w:rsidRDefault="00B10A11" w:rsidP="00105AAF">
            <w:pPr>
              <w:pStyle w:val="Tabulka"/>
              <w:rPr>
                <w:b/>
              </w:rPr>
            </w:pPr>
            <w:r w:rsidRPr="00696224">
              <w:rPr>
                <w:b/>
              </w:rPr>
              <w:t>Koncová událost</w:t>
            </w:r>
          </w:p>
        </w:tc>
        <w:tc>
          <w:tcPr>
            <w:tcW w:w="458" w:type="pct"/>
            <w:shd w:val="clear" w:color="auto" w:fill="DDD9C3" w:themeFill="background2" w:themeFillShade="E6"/>
            <w:vAlign w:val="center"/>
            <w:hideMark/>
          </w:tcPr>
          <w:p w:rsidR="00B10A11" w:rsidRPr="008218D0" w:rsidRDefault="00B10A11" w:rsidP="00105AAF">
            <w:pPr>
              <w:pStyle w:val="Tabulka"/>
            </w:pPr>
            <w:r w:rsidRPr="008218D0">
              <w:rPr>
                <w:b/>
              </w:rPr>
              <w:t>Dosah účinků (m)</w:t>
            </w:r>
            <w:r w:rsidRPr="008218D0">
              <w:rPr>
                <w:b/>
                <w:vertAlign w:val="superscript"/>
              </w:rPr>
              <w:t>*)</w:t>
            </w:r>
          </w:p>
        </w:tc>
        <w:tc>
          <w:tcPr>
            <w:tcW w:w="613" w:type="pct"/>
            <w:shd w:val="clear" w:color="auto" w:fill="DDD9C3" w:themeFill="background2" w:themeFillShade="E6"/>
            <w:vAlign w:val="center"/>
          </w:tcPr>
          <w:p w:rsidR="00B10A11" w:rsidRPr="00545390" w:rsidRDefault="00B10A11" w:rsidP="00105AAF">
            <w:pPr>
              <w:pStyle w:val="Tabulka"/>
              <w:rPr>
                <w:b/>
              </w:rPr>
            </w:pPr>
            <w:r w:rsidRPr="00545390">
              <w:rPr>
                <w:b/>
              </w:rPr>
              <w:t xml:space="preserve">Frekvence scénáře </w:t>
            </w:r>
            <w:proofErr w:type="spellStart"/>
            <w:r w:rsidRPr="00545390">
              <w:rPr>
                <w:b/>
              </w:rPr>
              <w:t>F</w:t>
            </w:r>
            <w:r w:rsidRPr="00545390">
              <w:rPr>
                <w:b/>
                <w:vertAlign w:val="subscript"/>
              </w:rPr>
              <w:t>h</w:t>
            </w:r>
            <w:proofErr w:type="spellEnd"/>
            <w:r w:rsidRPr="00545390">
              <w:rPr>
                <w:b/>
              </w:rPr>
              <w:t xml:space="preserve"> [1/rok]</w:t>
            </w:r>
          </w:p>
        </w:tc>
        <w:tc>
          <w:tcPr>
            <w:tcW w:w="459" w:type="pct"/>
            <w:shd w:val="clear" w:color="auto" w:fill="DDD9C3" w:themeFill="background2" w:themeFillShade="E6"/>
            <w:vAlign w:val="center"/>
          </w:tcPr>
          <w:p w:rsidR="00B10A11" w:rsidRPr="00545390" w:rsidRDefault="00B10A11" w:rsidP="00C04F27">
            <w:pPr>
              <w:pStyle w:val="Tabulka"/>
              <w:rPr>
                <w:b/>
              </w:rPr>
            </w:pPr>
            <w:r w:rsidRPr="00545390">
              <w:rPr>
                <w:b/>
              </w:rPr>
              <w:t xml:space="preserve">Odhad </w:t>
            </w:r>
            <w:r w:rsidR="00C04F27">
              <w:rPr>
                <w:b/>
              </w:rPr>
              <w:t xml:space="preserve">fatálních následků </w:t>
            </w:r>
            <w:r w:rsidRPr="00545390">
              <w:rPr>
                <w:b/>
              </w:rPr>
              <w:t>N</w:t>
            </w:r>
          </w:p>
        </w:tc>
        <w:tc>
          <w:tcPr>
            <w:tcW w:w="588" w:type="pct"/>
            <w:shd w:val="clear" w:color="auto" w:fill="DDD9C3" w:themeFill="background2" w:themeFillShade="E6"/>
            <w:vAlign w:val="center"/>
          </w:tcPr>
          <w:p w:rsidR="00B10A11" w:rsidRPr="00545390" w:rsidRDefault="00B10A11" w:rsidP="00105AAF">
            <w:pPr>
              <w:pStyle w:val="Tabulka"/>
              <w:rPr>
                <w:b/>
              </w:rPr>
            </w:pPr>
            <w:r w:rsidRPr="00545390">
              <w:rPr>
                <w:b/>
              </w:rPr>
              <w:t xml:space="preserve">Míra skupin. </w:t>
            </w:r>
            <w:proofErr w:type="gramStart"/>
            <w:r w:rsidRPr="00545390">
              <w:rPr>
                <w:b/>
              </w:rPr>
              <w:t>rizika</w:t>
            </w:r>
            <w:proofErr w:type="gramEnd"/>
            <w:r w:rsidRPr="00545390">
              <w:rPr>
                <w:b/>
              </w:rPr>
              <w:t xml:space="preserve"> R</w:t>
            </w:r>
          </w:p>
        </w:tc>
      </w:tr>
      <w:tr w:rsidR="00B10A11" w:rsidRPr="00696224" w:rsidTr="00002796">
        <w:trPr>
          <w:trHeight w:val="20"/>
        </w:trPr>
        <w:tc>
          <w:tcPr>
            <w:tcW w:w="822" w:type="pct"/>
            <w:vMerge w:val="restart"/>
            <w:vAlign w:val="center"/>
          </w:tcPr>
          <w:p w:rsidR="00B10A11" w:rsidRPr="00696224" w:rsidRDefault="00B10A11" w:rsidP="00105AAF">
            <w:pPr>
              <w:pStyle w:val="Tabulka"/>
              <w:jc w:val="left"/>
            </w:pPr>
          </w:p>
        </w:tc>
        <w:tc>
          <w:tcPr>
            <w:tcW w:w="1449" w:type="pct"/>
            <w:vAlign w:val="center"/>
          </w:tcPr>
          <w:p w:rsidR="00B10A11" w:rsidRPr="00696224" w:rsidRDefault="00B10A11" w:rsidP="00105AAF">
            <w:pPr>
              <w:pStyle w:val="Tabulka"/>
              <w:jc w:val="left"/>
            </w:pPr>
          </w:p>
        </w:tc>
        <w:tc>
          <w:tcPr>
            <w:tcW w:w="611" w:type="pct"/>
            <w:noWrap/>
            <w:vAlign w:val="center"/>
          </w:tcPr>
          <w:p w:rsidR="00B10A11" w:rsidRPr="00696224" w:rsidRDefault="00B10A11" w:rsidP="00105AAF">
            <w:pPr>
              <w:pStyle w:val="Tabulka"/>
            </w:pPr>
          </w:p>
        </w:tc>
        <w:tc>
          <w:tcPr>
            <w:tcW w:w="458" w:type="pct"/>
            <w:noWrap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0A11" w:rsidRPr="00696224" w:rsidTr="00002796">
        <w:trPr>
          <w:trHeight w:val="20"/>
        </w:trPr>
        <w:tc>
          <w:tcPr>
            <w:tcW w:w="822" w:type="pct"/>
            <w:vMerge/>
            <w:vAlign w:val="center"/>
          </w:tcPr>
          <w:p w:rsidR="00B10A11" w:rsidRPr="00696224" w:rsidRDefault="00B10A11" w:rsidP="00105AAF">
            <w:pPr>
              <w:pStyle w:val="Tabulka"/>
              <w:jc w:val="left"/>
            </w:pPr>
          </w:p>
        </w:tc>
        <w:tc>
          <w:tcPr>
            <w:tcW w:w="1449" w:type="pct"/>
            <w:vAlign w:val="center"/>
          </w:tcPr>
          <w:p w:rsidR="00B10A11" w:rsidRPr="00696224" w:rsidRDefault="00B10A11" w:rsidP="00105AAF">
            <w:pPr>
              <w:pStyle w:val="Tabulka"/>
              <w:jc w:val="left"/>
            </w:pPr>
          </w:p>
        </w:tc>
        <w:tc>
          <w:tcPr>
            <w:tcW w:w="611" w:type="pct"/>
            <w:noWrap/>
            <w:vAlign w:val="center"/>
          </w:tcPr>
          <w:p w:rsidR="00B10A11" w:rsidRPr="00696224" w:rsidRDefault="00B10A11" w:rsidP="00105AAF">
            <w:pPr>
              <w:pStyle w:val="Tabulka"/>
            </w:pPr>
          </w:p>
        </w:tc>
        <w:tc>
          <w:tcPr>
            <w:tcW w:w="458" w:type="pct"/>
            <w:noWrap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0A11" w:rsidRPr="00696224" w:rsidTr="00002796">
        <w:trPr>
          <w:trHeight w:val="20"/>
        </w:trPr>
        <w:tc>
          <w:tcPr>
            <w:tcW w:w="822" w:type="pct"/>
            <w:vMerge w:val="restart"/>
            <w:vAlign w:val="center"/>
          </w:tcPr>
          <w:p w:rsidR="00B10A11" w:rsidRPr="00696224" w:rsidRDefault="00B10A11" w:rsidP="00105AAF">
            <w:pPr>
              <w:pStyle w:val="Tabulka"/>
              <w:jc w:val="left"/>
            </w:pPr>
          </w:p>
        </w:tc>
        <w:tc>
          <w:tcPr>
            <w:tcW w:w="1449" w:type="pct"/>
            <w:vAlign w:val="center"/>
          </w:tcPr>
          <w:p w:rsidR="00B10A11" w:rsidRDefault="00B10A11" w:rsidP="00105A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noWrap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0A11" w:rsidRPr="00696224" w:rsidTr="00002796">
        <w:trPr>
          <w:trHeight w:val="20"/>
        </w:trPr>
        <w:tc>
          <w:tcPr>
            <w:tcW w:w="822" w:type="pct"/>
            <w:vMerge/>
            <w:vAlign w:val="center"/>
          </w:tcPr>
          <w:p w:rsidR="00B10A11" w:rsidRDefault="00B10A11" w:rsidP="00105AAF">
            <w:pPr>
              <w:pStyle w:val="Tabulka"/>
              <w:jc w:val="left"/>
            </w:pPr>
          </w:p>
        </w:tc>
        <w:tc>
          <w:tcPr>
            <w:tcW w:w="1449" w:type="pct"/>
            <w:vAlign w:val="center"/>
          </w:tcPr>
          <w:p w:rsidR="00B10A11" w:rsidRDefault="00B10A11" w:rsidP="00105A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noWrap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B10A11" w:rsidRDefault="00B10A11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57AD" w:rsidRPr="00696224" w:rsidTr="00002796">
        <w:trPr>
          <w:trHeight w:val="20"/>
        </w:trPr>
        <w:tc>
          <w:tcPr>
            <w:tcW w:w="822" w:type="pct"/>
            <w:vMerge w:val="restart"/>
            <w:vAlign w:val="center"/>
          </w:tcPr>
          <w:p w:rsidR="000657AD" w:rsidRDefault="000657AD" w:rsidP="00105AAF">
            <w:pPr>
              <w:pStyle w:val="Tabulka"/>
              <w:jc w:val="left"/>
            </w:pPr>
          </w:p>
        </w:tc>
        <w:tc>
          <w:tcPr>
            <w:tcW w:w="1449" w:type="pct"/>
            <w:vAlign w:val="center"/>
          </w:tcPr>
          <w:p w:rsidR="000657AD" w:rsidRDefault="000657AD" w:rsidP="00105A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noWrap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57AD" w:rsidRPr="00696224" w:rsidTr="00002796">
        <w:trPr>
          <w:trHeight w:val="20"/>
        </w:trPr>
        <w:tc>
          <w:tcPr>
            <w:tcW w:w="822" w:type="pct"/>
            <w:vMerge/>
            <w:vAlign w:val="center"/>
          </w:tcPr>
          <w:p w:rsidR="000657AD" w:rsidRDefault="000657AD" w:rsidP="00105AAF">
            <w:pPr>
              <w:pStyle w:val="Tabulka"/>
              <w:jc w:val="left"/>
            </w:pPr>
          </w:p>
        </w:tc>
        <w:tc>
          <w:tcPr>
            <w:tcW w:w="1449" w:type="pct"/>
            <w:vAlign w:val="center"/>
          </w:tcPr>
          <w:p w:rsidR="000657AD" w:rsidRDefault="000657AD" w:rsidP="00105A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noWrap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57AD" w:rsidRPr="00696224" w:rsidTr="00002796">
        <w:trPr>
          <w:trHeight w:val="20"/>
        </w:trPr>
        <w:tc>
          <w:tcPr>
            <w:tcW w:w="822" w:type="pct"/>
            <w:vMerge w:val="restart"/>
            <w:vAlign w:val="center"/>
          </w:tcPr>
          <w:p w:rsidR="000657AD" w:rsidRDefault="000657AD" w:rsidP="00105AAF">
            <w:pPr>
              <w:pStyle w:val="Tabulka"/>
              <w:jc w:val="left"/>
            </w:pPr>
          </w:p>
        </w:tc>
        <w:tc>
          <w:tcPr>
            <w:tcW w:w="1449" w:type="pct"/>
            <w:vAlign w:val="center"/>
          </w:tcPr>
          <w:p w:rsidR="000657AD" w:rsidRDefault="000657AD" w:rsidP="00105A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noWrap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57AD" w:rsidRPr="00696224" w:rsidTr="00002796">
        <w:trPr>
          <w:trHeight w:val="20"/>
        </w:trPr>
        <w:tc>
          <w:tcPr>
            <w:tcW w:w="822" w:type="pct"/>
            <w:vMerge/>
            <w:vAlign w:val="center"/>
          </w:tcPr>
          <w:p w:rsidR="000657AD" w:rsidRDefault="000657AD" w:rsidP="00105AAF">
            <w:pPr>
              <w:pStyle w:val="Tabulka"/>
              <w:jc w:val="left"/>
            </w:pPr>
          </w:p>
        </w:tc>
        <w:tc>
          <w:tcPr>
            <w:tcW w:w="1449" w:type="pct"/>
            <w:vAlign w:val="center"/>
          </w:tcPr>
          <w:p w:rsidR="000657AD" w:rsidRDefault="000657AD" w:rsidP="00105A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noWrap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0657AD" w:rsidRDefault="000657AD" w:rsidP="0010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10A11" w:rsidRPr="00696224" w:rsidRDefault="00B10A11" w:rsidP="00B10A11">
      <w:pPr>
        <w:pStyle w:val="9b"/>
      </w:pPr>
    </w:p>
    <w:p w:rsidR="00B10A11" w:rsidRDefault="00B10A11" w:rsidP="00B10A11">
      <w:pPr>
        <w:pStyle w:val="9b"/>
      </w:pPr>
      <w:r w:rsidRPr="00433007">
        <w:t>Poznámka</w:t>
      </w:r>
      <w:r>
        <w:t xml:space="preserve"> k tab. 2</w:t>
      </w:r>
      <w:r w:rsidRPr="00433007">
        <w:t xml:space="preserve">: </w:t>
      </w:r>
    </w:p>
    <w:p w:rsidR="00C04F27" w:rsidRDefault="00C04F27" w:rsidP="00C04F27">
      <w:pPr>
        <w:pStyle w:val="9b"/>
      </w:pPr>
      <w:r w:rsidRPr="00946258">
        <w:rPr>
          <w:vertAlign w:val="superscript"/>
        </w:rPr>
        <w:t>*)</w:t>
      </w:r>
      <w:r w:rsidRPr="00946258">
        <w:t xml:space="preserve"> V případě exploze mraku par (VCE) uvažujeme přetlak 30 </w:t>
      </w:r>
      <w:proofErr w:type="spellStart"/>
      <w:r w:rsidRPr="00946258">
        <w:t>kPa</w:t>
      </w:r>
      <w:proofErr w:type="spellEnd"/>
      <w:r w:rsidRPr="00946258">
        <w:t xml:space="preserve"> – možnosti usmrcení nechráněných osob vlivem tlakové vlny; v případě prohoření mraku par (</w:t>
      </w:r>
      <w:proofErr w:type="spellStart"/>
      <w:r w:rsidRPr="00946258">
        <w:t>Flash</w:t>
      </w:r>
      <w:proofErr w:type="spellEnd"/>
      <w:r w:rsidRPr="00946258">
        <w:t xml:space="preserve"> </w:t>
      </w:r>
      <w:proofErr w:type="spellStart"/>
      <w:r w:rsidRPr="00946258">
        <w:t>Fire</w:t>
      </w:r>
      <w:proofErr w:type="spellEnd"/>
      <w:r w:rsidRPr="00946258">
        <w:t>) uvažujeme limitní konce</w:t>
      </w:r>
      <w:r>
        <w:t>ntraci 7 2</w:t>
      </w:r>
      <w:r w:rsidRPr="00946258">
        <w:t xml:space="preserve">00 </w:t>
      </w:r>
      <w:proofErr w:type="spellStart"/>
      <w:r w:rsidRPr="00946258">
        <w:t>ppm</w:t>
      </w:r>
      <w:proofErr w:type="spellEnd"/>
      <w:r w:rsidRPr="00946258">
        <w:t xml:space="preserve"> (60% LEL) – </w:t>
      </w:r>
      <w:r w:rsidRPr="00FB1396">
        <w:t xml:space="preserve">možnost vzniku tzv. „hořlavých kapes“ v blízkosti louže uhlovodíků s nebezpečím iniciace a krátkodobého </w:t>
      </w:r>
      <w:r>
        <w:t>pro</w:t>
      </w:r>
      <w:r w:rsidRPr="00FB1396">
        <w:t>hoření (prošlehnutí)</w:t>
      </w:r>
      <w:r w:rsidRPr="00946258">
        <w:t xml:space="preserve">; v případě požáru kaluže (Pool </w:t>
      </w:r>
      <w:proofErr w:type="spellStart"/>
      <w:r w:rsidRPr="00946258">
        <w:t>Fire</w:t>
      </w:r>
      <w:proofErr w:type="spellEnd"/>
      <w:r w:rsidRPr="00946258">
        <w:t>) uvažujeme limitní hodnotu tepelného tok</w:t>
      </w:r>
      <w:r>
        <w:t>u 9,5 </w:t>
      </w:r>
      <w:r w:rsidRPr="00946258">
        <w:t>kW/m</w:t>
      </w:r>
      <w:r w:rsidRPr="00946258">
        <w:rPr>
          <w:vertAlign w:val="superscript"/>
        </w:rPr>
        <w:t>2</w:t>
      </w:r>
      <w:r w:rsidRPr="00946258">
        <w:t xml:space="preserve"> – vznik popálenin 2. stupně při nechráněné expozici delší než 20 s.</w:t>
      </w:r>
    </w:p>
    <w:p w:rsidR="00B10A11" w:rsidRPr="00D46973" w:rsidRDefault="00B10A11" w:rsidP="00B10A11"/>
    <w:p w:rsidR="00B10A11" w:rsidRDefault="00B10A11" w:rsidP="00B10A11">
      <w:r>
        <w:lastRenderedPageBreak/>
        <w:t>V následující tabul</w:t>
      </w:r>
      <w:r w:rsidR="00C04F27">
        <w:t>ce</w:t>
      </w:r>
      <w:r>
        <w:t xml:space="preserve"> jsou uvedeny následky identifikovaných scénářů závažné havárie na životní prostředí. </w:t>
      </w:r>
    </w:p>
    <w:p w:rsidR="00B10A11" w:rsidRDefault="00B10A11" w:rsidP="00B10A11">
      <w:pPr>
        <w:pStyle w:val="Titulek"/>
      </w:pPr>
      <w:bookmarkStart w:id="12" w:name="_Toc472339360"/>
      <w:bookmarkStart w:id="13" w:name="_Toc473479542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3</w:t>
      </w:r>
      <w:r w:rsidR="00A744DA">
        <w:rPr>
          <w:noProof/>
        </w:rPr>
        <w:fldChar w:fldCharType="end"/>
      </w:r>
      <w:r>
        <w:t xml:space="preserve">: </w:t>
      </w:r>
      <w:r w:rsidRPr="00F12726">
        <w:t>Výsledky hodnocení přijatelnosti rizik na ŽP</w:t>
      </w:r>
      <w:bookmarkEnd w:id="12"/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3260"/>
        <w:gridCol w:w="1564"/>
        <w:gridCol w:w="567"/>
        <w:gridCol w:w="573"/>
        <w:gridCol w:w="567"/>
        <w:gridCol w:w="562"/>
        <w:gridCol w:w="628"/>
      </w:tblGrid>
      <w:tr w:rsidR="00B10A11" w:rsidRPr="003F7116" w:rsidTr="00105AAF">
        <w:trPr>
          <w:trHeight w:val="340"/>
          <w:tblHeader/>
        </w:trPr>
        <w:tc>
          <w:tcPr>
            <w:tcW w:w="808" w:type="pct"/>
            <w:shd w:val="clear" w:color="auto" w:fill="DDD9C3" w:themeFill="background2" w:themeFillShade="E6"/>
            <w:vAlign w:val="center"/>
          </w:tcPr>
          <w:p w:rsidR="00B10A11" w:rsidRPr="003F7116" w:rsidRDefault="00B10A11" w:rsidP="00105AAF">
            <w:pPr>
              <w:pStyle w:val="tabulka0"/>
              <w:rPr>
                <w:b/>
              </w:rPr>
            </w:pPr>
            <w:r w:rsidRPr="0071792D">
              <w:rPr>
                <w:b/>
              </w:rPr>
              <w:t>Zdroj rizika</w:t>
            </w:r>
          </w:p>
        </w:tc>
        <w:tc>
          <w:tcPr>
            <w:tcW w:w="2619" w:type="pct"/>
            <w:gridSpan w:val="2"/>
            <w:shd w:val="clear" w:color="auto" w:fill="DDD9C3" w:themeFill="background2" w:themeFillShade="E6"/>
            <w:vAlign w:val="center"/>
          </w:tcPr>
          <w:p w:rsidR="00B10A11" w:rsidRPr="00B437A3" w:rsidRDefault="00B10A11" w:rsidP="00105AAF">
            <w:pPr>
              <w:pStyle w:val="tabulka0"/>
              <w:rPr>
                <w:b/>
              </w:rPr>
            </w:pPr>
            <w:r w:rsidRPr="00B437A3">
              <w:rPr>
                <w:b/>
              </w:rPr>
              <w:t>Scénář závažné havárie</w:t>
            </w:r>
          </w:p>
        </w:tc>
        <w:tc>
          <w:tcPr>
            <w:tcW w:w="308" w:type="pct"/>
            <w:shd w:val="clear" w:color="auto" w:fill="DDD9C3" w:themeFill="background2" w:themeFillShade="E6"/>
            <w:vAlign w:val="center"/>
          </w:tcPr>
          <w:p w:rsidR="00B10A11" w:rsidRPr="0071792D" w:rsidRDefault="00B10A11" w:rsidP="00105AAF">
            <w:pPr>
              <w:pStyle w:val="tabulka0"/>
              <w:rPr>
                <w:b/>
              </w:rPr>
            </w:pPr>
            <w:r w:rsidRPr="0071792D">
              <w:rPr>
                <w:b/>
              </w:rPr>
              <w:t>I</w:t>
            </w:r>
            <w:r w:rsidRPr="0071792D">
              <w:rPr>
                <w:b/>
                <w:vertAlign w:val="subscript"/>
              </w:rPr>
              <w:t>TSW</w:t>
            </w:r>
          </w:p>
        </w:tc>
        <w:tc>
          <w:tcPr>
            <w:tcW w:w="311" w:type="pct"/>
            <w:shd w:val="clear" w:color="auto" w:fill="DDD9C3" w:themeFill="background2" w:themeFillShade="E6"/>
            <w:vAlign w:val="center"/>
          </w:tcPr>
          <w:p w:rsidR="00B10A11" w:rsidRPr="0071792D" w:rsidRDefault="00B10A11" w:rsidP="00105AAF">
            <w:pPr>
              <w:pStyle w:val="tabulka0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TS</w:t>
            </w:r>
          </w:p>
        </w:tc>
        <w:tc>
          <w:tcPr>
            <w:tcW w:w="308" w:type="pct"/>
            <w:shd w:val="clear" w:color="auto" w:fill="DDD9C3" w:themeFill="background2" w:themeFillShade="E6"/>
            <w:vAlign w:val="center"/>
          </w:tcPr>
          <w:p w:rsidR="00B10A11" w:rsidRPr="0071792D" w:rsidRDefault="00B10A11" w:rsidP="00105AAF">
            <w:pPr>
              <w:pStyle w:val="tabulka0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TUW</w:t>
            </w:r>
          </w:p>
        </w:tc>
        <w:tc>
          <w:tcPr>
            <w:tcW w:w="305" w:type="pct"/>
            <w:shd w:val="clear" w:color="auto" w:fill="DDD9C3" w:themeFill="background2" w:themeFillShade="E6"/>
            <w:vAlign w:val="center"/>
          </w:tcPr>
          <w:p w:rsidR="00B10A11" w:rsidRPr="0071792D" w:rsidRDefault="00B10A11" w:rsidP="00105AAF">
            <w:pPr>
              <w:pStyle w:val="tabulka0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TB</w:t>
            </w:r>
          </w:p>
        </w:tc>
        <w:tc>
          <w:tcPr>
            <w:tcW w:w="341" w:type="pct"/>
            <w:shd w:val="clear" w:color="auto" w:fill="DDD9C3" w:themeFill="background2" w:themeFillShade="E6"/>
            <w:vAlign w:val="center"/>
          </w:tcPr>
          <w:p w:rsidR="00B10A11" w:rsidRPr="0071792D" w:rsidRDefault="00B10A11" w:rsidP="00105AAF">
            <w:pPr>
              <w:pStyle w:val="tabulka0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FR</w:t>
            </w:r>
          </w:p>
        </w:tc>
      </w:tr>
      <w:tr w:rsidR="00B10A11" w:rsidRPr="003F7116" w:rsidTr="00B10A11">
        <w:trPr>
          <w:trHeight w:val="20"/>
        </w:trPr>
        <w:tc>
          <w:tcPr>
            <w:tcW w:w="808" w:type="pct"/>
            <w:vMerge w:val="restart"/>
            <w:vAlign w:val="center"/>
          </w:tcPr>
          <w:p w:rsidR="00B10A11" w:rsidRPr="00A1069E" w:rsidRDefault="00B10A11" w:rsidP="00105AAF">
            <w:pPr>
              <w:pStyle w:val="tabulka0"/>
              <w:jc w:val="left"/>
            </w:pPr>
          </w:p>
        </w:tc>
        <w:tc>
          <w:tcPr>
            <w:tcW w:w="1770" w:type="pct"/>
            <w:vMerge w:val="restart"/>
            <w:vAlign w:val="center"/>
          </w:tcPr>
          <w:p w:rsidR="00B10A11" w:rsidRPr="003F7116" w:rsidRDefault="00B10A11" w:rsidP="00105AAF">
            <w:pPr>
              <w:pStyle w:val="tabulka0"/>
              <w:jc w:val="left"/>
            </w:pPr>
          </w:p>
        </w:tc>
        <w:tc>
          <w:tcPr>
            <w:tcW w:w="849" w:type="pct"/>
            <w:vAlign w:val="center"/>
          </w:tcPr>
          <w:p w:rsidR="00B10A11" w:rsidRDefault="00B10A11" w:rsidP="00105AAF">
            <w:pPr>
              <w:pStyle w:val="Tabulka"/>
              <w:jc w:val="left"/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</w:tr>
      <w:tr w:rsidR="00B10A11" w:rsidRPr="003F7116" w:rsidTr="00B10A11">
        <w:trPr>
          <w:trHeight w:val="20"/>
        </w:trPr>
        <w:tc>
          <w:tcPr>
            <w:tcW w:w="808" w:type="pct"/>
            <w:vMerge/>
            <w:vAlign w:val="center"/>
          </w:tcPr>
          <w:p w:rsidR="00B10A11" w:rsidRPr="003F7116" w:rsidRDefault="00B10A11" w:rsidP="00105AAF">
            <w:pPr>
              <w:pStyle w:val="tabulka0"/>
              <w:jc w:val="left"/>
            </w:pPr>
          </w:p>
        </w:tc>
        <w:tc>
          <w:tcPr>
            <w:tcW w:w="1770" w:type="pct"/>
            <w:vMerge/>
            <w:vAlign w:val="center"/>
          </w:tcPr>
          <w:p w:rsidR="00B10A11" w:rsidRPr="003F7116" w:rsidRDefault="00B10A11" w:rsidP="00105AAF">
            <w:pPr>
              <w:pStyle w:val="tabulka0"/>
              <w:jc w:val="left"/>
            </w:pPr>
          </w:p>
        </w:tc>
        <w:tc>
          <w:tcPr>
            <w:tcW w:w="849" w:type="pct"/>
            <w:vAlign w:val="center"/>
          </w:tcPr>
          <w:p w:rsidR="00B10A11" w:rsidRDefault="00B10A11" w:rsidP="00105AAF">
            <w:pPr>
              <w:pStyle w:val="Tabulka"/>
              <w:jc w:val="left"/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</w:tr>
      <w:tr w:rsidR="00B10A11" w:rsidRPr="003F7116" w:rsidTr="00B10A11">
        <w:trPr>
          <w:trHeight w:val="20"/>
        </w:trPr>
        <w:tc>
          <w:tcPr>
            <w:tcW w:w="808" w:type="pct"/>
            <w:vMerge w:val="restart"/>
            <w:vAlign w:val="center"/>
          </w:tcPr>
          <w:p w:rsidR="00B10A11" w:rsidRPr="003F7116" w:rsidRDefault="00B10A11" w:rsidP="00105AAF">
            <w:pPr>
              <w:pStyle w:val="tabulka0"/>
              <w:jc w:val="left"/>
            </w:pPr>
          </w:p>
        </w:tc>
        <w:tc>
          <w:tcPr>
            <w:tcW w:w="1770" w:type="pct"/>
            <w:vMerge w:val="restart"/>
            <w:vAlign w:val="center"/>
          </w:tcPr>
          <w:p w:rsidR="00B10A11" w:rsidRPr="003F7116" w:rsidRDefault="00B10A11" w:rsidP="00105AAF">
            <w:pPr>
              <w:pStyle w:val="tabulka0"/>
              <w:jc w:val="left"/>
            </w:pPr>
          </w:p>
        </w:tc>
        <w:tc>
          <w:tcPr>
            <w:tcW w:w="849" w:type="pct"/>
            <w:vAlign w:val="center"/>
          </w:tcPr>
          <w:p w:rsidR="00B10A11" w:rsidRDefault="00B10A11" w:rsidP="00105AAF">
            <w:pPr>
              <w:pStyle w:val="Tabulka"/>
              <w:jc w:val="left"/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</w:tr>
      <w:tr w:rsidR="00B10A11" w:rsidRPr="003F7116" w:rsidTr="00B10A11">
        <w:trPr>
          <w:trHeight w:val="20"/>
        </w:trPr>
        <w:tc>
          <w:tcPr>
            <w:tcW w:w="808" w:type="pct"/>
            <w:vMerge/>
            <w:vAlign w:val="center"/>
          </w:tcPr>
          <w:p w:rsidR="00B10A11" w:rsidRPr="003F7116" w:rsidRDefault="00B10A11" w:rsidP="00105AAF">
            <w:pPr>
              <w:pStyle w:val="tabulka0"/>
              <w:jc w:val="left"/>
            </w:pPr>
          </w:p>
        </w:tc>
        <w:tc>
          <w:tcPr>
            <w:tcW w:w="1770" w:type="pct"/>
            <w:vMerge/>
            <w:vAlign w:val="center"/>
          </w:tcPr>
          <w:p w:rsidR="00B10A11" w:rsidRPr="003F7116" w:rsidRDefault="00B10A11" w:rsidP="00105AAF">
            <w:pPr>
              <w:pStyle w:val="tabulka0"/>
              <w:jc w:val="left"/>
            </w:pPr>
          </w:p>
        </w:tc>
        <w:tc>
          <w:tcPr>
            <w:tcW w:w="849" w:type="pct"/>
            <w:vAlign w:val="center"/>
          </w:tcPr>
          <w:p w:rsidR="00B10A11" w:rsidRDefault="00B10A11" w:rsidP="00105AAF">
            <w:pPr>
              <w:pStyle w:val="Tabulka"/>
              <w:jc w:val="left"/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B10A11" w:rsidRPr="001D7D92" w:rsidRDefault="00B10A11" w:rsidP="00105AAF">
            <w:pPr>
              <w:pStyle w:val="Tabulka"/>
            </w:pPr>
          </w:p>
        </w:tc>
      </w:tr>
    </w:tbl>
    <w:p w:rsidR="00C04F27" w:rsidRDefault="00C04F27" w:rsidP="00C04F27">
      <w:pPr>
        <w:pStyle w:val="9b"/>
      </w:pPr>
    </w:p>
    <w:p w:rsidR="00C04F27" w:rsidRPr="00F935F7" w:rsidRDefault="00C04F27" w:rsidP="00C04F27">
      <w:pPr>
        <w:pStyle w:val="9b"/>
      </w:pPr>
      <w:r w:rsidRPr="00F935F7">
        <w:t>Pozn</w:t>
      </w:r>
      <w:r>
        <w:t>ámka</w:t>
      </w:r>
      <w:r w:rsidRPr="00F935F7">
        <w:t xml:space="preserve"> k</w:t>
      </w:r>
      <w:r>
        <w:t> </w:t>
      </w:r>
      <w:r w:rsidRPr="00F935F7">
        <w:t>tab</w:t>
      </w:r>
      <w:r>
        <w:t xml:space="preserve">. </w:t>
      </w:r>
      <w:r>
        <w:t>3</w:t>
      </w:r>
      <w:r w:rsidRPr="00F935F7">
        <w:t>:</w:t>
      </w:r>
      <w:r>
        <w:tab/>
      </w:r>
      <w:r w:rsidRPr="00F935F7">
        <w:t>Index toxicity látky pro povrchové vody</w:t>
      </w:r>
      <w:r w:rsidRPr="00F935F7">
        <w:tab/>
      </w:r>
      <w:r w:rsidRPr="00F935F7">
        <w:tab/>
      </w:r>
      <w:r w:rsidRPr="00F935F7">
        <w:tab/>
        <w:t>I</w:t>
      </w:r>
      <w:r w:rsidRPr="00F935F7">
        <w:rPr>
          <w:vertAlign w:val="subscript"/>
        </w:rPr>
        <w:t>TSW</w:t>
      </w:r>
    </w:p>
    <w:p w:rsidR="00C04F27" w:rsidRPr="00F935F7" w:rsidRDefault="00C04F27" w:rsidP="00C04F27">
      <w:pPr>
        <w:pStyle w:val="9b"/>
        <w:ind w:left="1416" w:firstLine="708"/>
        <w:rPr>
          <w:vertAlign w:val="subscript"/>
        </w:rPr>
      </w:pPr>
      <w:r w:rsidRPr="00F935F7">
        <w:t>Index toxicity látky pro podzemní vody</w:t>
      </w:r>
      <w:r w:rsidRPr="00F935F7">
        <w:tab/>
      </w:r>
      <w:r w:rsidRPr="00F935F7">
        <w:tab/>
      </w:r>
      <w:r w:rsidRPr="00F935F7">
        <w:tab/>
        <w:t>I</w:t>
      </w:r>
      <w:r w:rsidRPr="00F935F7">
        <w:rPr>
          <w:vertAlign w:val="subscript"/>
        </w:rPr>
        <w:t>TUW</w:t>
      </w:r>
    </w:p>
    <w:p w:rsidR="00C04F27" w:rsidRPr="00F935F7" w:rsidRDefault="00C04F27" w:rsidP="00C04F27">
      <w:pPr>
        <w:pStyle w:val="9b"/>
        <w:ind w:left="1416" w:firstLine="708"/>
      </w:pPr>
      <w:r w:rsidRPr="00F935F7">
        <w:t>Index toxicity látky pro biotickou složku prostředí</w:t>
      </w:r>
      <w:r w:rsidRPr="00F935F7">
        <w:tab/>
      </w:r>
      <w:r w:rsidRPr="00F935F7">
        <w:tab/>
        <w:t>I</w:t>
      </w:r>
      <w:r w:rsidRPr="00F935F7">
        <w:rPr>
          <w:vertAlign w:val="subscript"/>
        </w:rPr>
        <w:t>TB</w:t>
      </w:r>
    </w:p>
    <w:p w:rsidR="00C04F27" w:rsidRPr="00F935F7" w:rsidRDefault="00C04F27" w:rsidP="00C04F27">
      <w:pPr>
        <w:pStyle w:val="9b"/>
        <w:ind w:left="1416" w:firstLine="708"/>
      </w:pPr>
      <w:r w:rsidRPr="00F935F7">
        <w:t>Index dopadů hořlavosti látky na biotickou složku prostředí</w:t>
      </w:r>
      <w:r w:rsidRPr="00F935F7">
        <w:tab/>
        <w:t>I</w:t>
      </w:r>
      <w:r w:rsidRPr="00F935F7">
        <w:rPr>
          <w:vertAlign w:val="subscript"/>
        </w:rPr>
        <w:t>FR</w:t>
      </w:r>
    </w:p>
    <w:p w:rsidR="00C04F27" w:rsidRPr="00F935F7" w:rsidRDefault="00C04F27" w:rsidP="00C04F27">
      <w:pPr>
        <w:pStyle w:val="9b"/>
        <w:ind w:left="1416" w:firstLine="708"/>
      </w:pPr>
      <w:r w:rsidRPr="00F935F7">
        <w:t>Index toxické látky pro půdní prostředí</w:t>
      </w:r>
      <w:r w:rsidRPr="00F935F7">
        <w:tab/>
      </w:r>
      <w:r w:rsidRPr="00F935F7">
        <w:tab/>
      </w:r>
      <w:r w:rsidRPr="00F935F7">
        <w:tab/>
        <w:t>I</w:t>
      </w:r>
      <w:r w:rsidRPr="00F935F7">
        <w:rPr>
          <w:vertAlign w:val="subscript"/>
        </w:rPr>
        <w:t>TS</w:t>
      </w:r>
    </w:p>
    <w:p w:rsidR="00C04F27" w:rsidRPr="007A3FBD" w:rsidRDefault="00C04F27" w:rsidP="00C04F27">
      <w:pPr>
        <w:pStyle w:val="9b"/>
        <w:ind w:left="1416" w:firstLine="708"/>
      </w:pPr>
      <w:r w:rsidRPr="007A3FBD">
        <w:t xml:space="preserve">Zanedbatelný dopad na konkrétní složku ŽP </w:t>
      </w:r>
      <w:r w:rsidRPr="007A3FBD">
        <w:tab/>
      </w:r>
      <w:r w:rsidRPr="007A3FBD">
        <w:tab/>
      </w:r>
      <w:r w:rsidRPr="007A3FBD">
        <w:tab/>
        <w:t>A</w:t>
      </w:r>
    </w:p>
    <w:p w:rsidR="00C04F27" w:rsidRPr="007A3FBD" w:rsidRDefault="00C04F27" w:rsidP="00C04F27">
      <w:pPr>
        <w:pStyle w:val="9b"/>
        <w:ind w:left="1416" w:firstLine="708"/>
      </w:pPr>
      <w:r w:rsidRPr="007A3FBD">
        <w:t>Malý dopad na konkrétní složku ŽP</w:t>
      </w:r>
      <w:r w:rsidRPr="007A3FBD">
        <w:tab/>
      </w:r>
      <w:r w:rsidRPr="007A3FBD">
        <w:tab/>
      </w:r>
      <w:r w:rsidRPr="007A3FBD">
        <w:tab/>
      </w:r>
      <w:r w:rsidRPr="007A3FBD">
        <w:tab/>
        <w:t>B</w:t>
      </w:r>
    </w:p>
    <w:p w:rsidR="00C04F27" w:rsidRPr="007A3FBD" w:rsidRDefault="00C04F27" w:rsidP="00C04F27">
      <w:pPr>
        <w:pStyle w:val="9b"/>
        <w:ind w:left="1416" w:firstLine="708"/>
      </w:pPr>
      <w:r w:rsidRPr="007A3FBD">
        <w:t xml:space="preserve">Výrazný dopad na konkrétní složku ŽP </w:t>
      </w:r>
      <w:r w:rsidRPr="007A3FBD">
        <w:tab/>
      </w:r>
      <w:r w:rsidRPr="007A3FBD">
        <w:tab/>
      </w:r>
      <w:r w:rsidRPr="007A3FBD">
        <w:tab/>
        <w:t>C</w:t>
      </w:r>
    </w:p>
    <w:p w:rsidR="00C04F27" w:rsidRPr="007A3FBD" w:rsidRDefault="00C04F27" w:rsidP="00C04F27">
      <w:pPr>
        <w:pStyle w:val="9b"/>
        <w:ind w:left="1416" w:firstLine="708"/>
      </w:pPr>
      <w:r w:rsidRPr="007A3FBD">
        <w:t xml:space="preserve">Velmi výrazný dopad na konkrétní složku ŽP </w:t>
      </w:r>
      <w:r w:rsidRPr="007A3FBD">
        <w:tab/>
      </w:r>
      <w:r w:rsidRPr="007A3FBD">
        <w:tab/>
      </w:r>
      <w:r w:rsidRPr="007A3FBD">
        <w:tab/>
        <w:t>D</w:t>
      </w:r>
    </w:p>
    <w:p w:rsidR="00C04F27" w:rsidRPr="00F935F7" w:rsidRDefault="00C04F27" w:rsidP="00C04F27">
      <w:pPr>
        <w:pStyle w:val="9b"/>
        <w:ind w:left="1416" w:firstLine="708"/>
      </w:pPr>
      <w:r w:rsidRPr="007A3FBD">
        <w:t xml:space="preserve">Maximální dopad na konkrétní složku ŽP </w:t>
      </w:r>
      <w:r w:rsidRPr="007A3FBD">
        <w:tab/>
      </w:r>
      <w:r w:rsidRPr="007A3FBD">
        <w:tab/>
      </w:r>
      <w:r w:rsidRPr="007A3FBD">
        <w:tab/>
        <w:t>E</w:t>
      </w:r>
    </w:p>
    <w:p w:rsidR="00B10A11" w:rsidRDefault="00B10A11" w:rsidP="00B10A11"/>
    <w:p w:rsidR="00B10A11" w:rsidRDefault="00B10A11" w:rsidP="00B10A11">
      <w:r>
        <w:t>Tyto výsledky lze shrnout následovně:</w:t>
      </w:r>
    </w:p>
    <w:p w:rsidR="00B10A11" w:rsidRPr="00C04F27" w:rsidRDefault="00C04F27" w:rsidP="00C04F27">
      <w:pPr>
        <w:pStyle w:val="Odstavecseseznamem"/>
        <w:numPr>
          <w:ilvl w:val="0"/>
          <w:numId w:val="22"/>
        </w:numPr>
        <w:rPr>
          <w:highlight w:val="yellow"/>
        </w:rPr>
      </w:pPr>
      <w:r w:rsidRPr="00C04F27">
        <w:rPr>
          <w:highlight w:val="yellow"/>
        </w:rPr>
        <w:t>….</w:t>
      </w:r>
    </w:p>
    <w:p w:rsidR="00C04F27" w:rsidRPr="00C04F27" w:rsidRDefault="00C04F27" w:rsidP="00C04F27">
      <w:pPr>
        <w:pStyle w:val="Odstavecseseznamem"/>
        <w:numPr>
          <w:ilvl w:val="0"/>
          <w:numId w:val="22"/>
        </w:numPr>
        <w:rPr>
          <w:highlight w:val="yellow"/>
        </w:rPr>
      </w:pPr>
      <w:r w:rsidRPr="00C04F27">
        <w:rPr>
          <w:highlight w:val="yellow"/>
        </w:rPr>
        <w:t>…..</w:t>
      </w:r>
    </w:p>
    <w:p w:rsidR="00B10A11" w:rsidRDefault="00B10A11" w:rsidP="00ED2E0C"/>
    <w:p w:rsidR="00B10A11" w:rsidRPr="00ED6143" w:rsidRDefault="00B10A11" w:rsidP="00B10A11">
      <w:pPr>
        <w:pStyle w:val="Nadpis3"/>
      </w:pPr>
      <w:bookmarkStart w:id="14" w:name="_Toc453145762"/>
      <w:bookmarkStart w:id="15" w:name="_Toc472339335"/>
      <w:bookmarkStart w:id="16" w:name="_Toc473479460"/>
      <w:r w:rsidRPr="00ED6143">
        <w:t>Postup likvidace havárie, včetně použitých prostředků k likvidaci havárie</w:t>
      </w:r>
      <w:bookmarkEnd w:id="14"/>
      <w:bookmarkEnd w:id="15"/>
      <w:bookmarkEnd w:id="16"/>
    </w:p>
    <w:p w:rsidR="00B10A11" w:rsidRDefault="00B10A11" w:rsidP="00ED2E0C"/>
    <w:p w:rsidR="00B10A11" w:rsidRDefault="00B10A11" w:rsidP="00ED2E0C"/>
    <w:p w:rsidR="00B10A11" w:rsidRPr="008F34B4" w:rsidRDefault="00B10A11" w:rsidP="00B10A11">
      <w:pPr>
        <w:pStyle w:val="Nadpis3"/>
      </w:pPr>
      <w:bookmarkStart w:id="17" w:name="_Toc453145763"/>
      <w:bookmarkStart w:id="18" w:name="_Toc472339336"/>
      <w:bookmarkStart w:id="19" w:name="_Toc473479461"/>
      <w:r w:rsidRPr="00F07110">
        <w:t>Popis úkolů jednotlivých organizačních útvarů a zásahových složek p</w:t>
      </w:r>
      <w:r w:rsidRPr="008F34B4">
        <w:t>rovozovatele a osob při likvidaci havárie</w:t>
      </w:r>
      <w:bookmarkEnd w:id="17"/>
      <w:bookmarkEnd w:id="18"/>
      <w:bookmarkEnd w:id="19"/>
    </w:p>
    <w:p w:rsidR="00B10A11" w:rsidRDefault="00B10A11" w:rsidP="00ED2E0C"/>
    <w:p w:rsidR="00B10A11" w:rsidRDefault="00B10A11" w:rsidP="00ED2E0C"/>
    <w:p w:rsidR="00ED2E0C" w:rsidRDefault="00ED2E0C" w:rsidP="00ED2E0C">
      <w:pPr>
        <w:pStyle w:val="Nadpis1"/>
      </w:pPr>
      <w:bookmarkStart w:id="20" w:name="_Toc473479462"/>
      <w:r>
        <w:t>B</w:t>
      </w:r>
      <w:r w:rsidRPr="00ED2E0C">
        <w:t>ezpečnostní opatření a prostředky likvidace</w:t>
      </w:r>
      <w:bookmarkEnd w:id="20"/>
    </w:p>
    <w:p w:rsidR="00ED2E0C" w:rsidRDefault="00ED2E0C" w:rsidP="00ED2E0C">
      <w:pPr>
        <w:pStyle w:val="Nadpis2"/>
      </w:pPr>
      <w:bookmarkStart w:id="21" w:name="_Toc473479463"/>
      <w:r>
        <w:t>Bezpečnostní opatření k zastavení rozvoje, včetně popisu technických zařízení a opatření</w:t>
      </w:r>
      <w:bookmarkEnd w:id="21"/>
      <w:r>
        <w:t xml:space="preserve"> </w:t>
      </w:r>
    </w:p>
    <w:p w:rsidR="001230BA" w:rsidRDefault="001230BA" w:rsidP="00ED2E0C">
      <w:r>
        <w:rPr>
          <w:highlight w:val="yellow"/>
        </w:rPr>
        <w:t>popis zařízení a opatření</w:t>
      </w:r>
      <w:r w:rsidR="00ED2E0C" w:rsidRPr="00ED2E0C">
        <w:rPr>
          <w:highlight w:val="yellow"/>
        </w:rPr>
        <w:t xml:space="preserve"> připravených k použití při zastavení havarijní sekvence před koncem scénáře havárie, jako jsou skrápěcí systémy (</w:t>
      </w:r>
      <w:proofErr w:type="spellStart"/>
      <w:r w:rsidR="00ED2E0C" w:rsidRPr="00ED2E0C">
        <w:rPr>
          <w:highlight w:val="yellow"/>
        </w:rPr>
        <w:t>sprinklery</w:t>
      </w:r>
      <w:proofErr w:type="spellEnd"/>
      <w:r w:rsidR="00ED2E0C" w:rsidRPr="00ED2E0C">
        <w:rPr>
          <w:highlight w:val="yellow"/>
        </w:rPr>
        <w:t>) a zachycovací zařízení v okolí zásobníků</w:t>
      </w:r>
      <w:r>
        <w:t xml:space="preserve"> </w:t>
      </w:r>
    </w:p>
    <w:p w:rsidR="00ED2E0C" w:rsidRDefault="001230BA" w:rsidP="00ED2E0C">
      <w:r w:rsidRPr="001230BA">
        <w:rPr>
          <w:highlight w:val="yellow"/>
        </w:rPr>
        <w:t>- viz část VI. BZ – kap. 1.</w:t>
      </w:r>
    </w:p>
    <w:p w:rsidR="000657AD" w:rsidRDefault="000657AD" w:rsidP="000657AD">
      <w:pPr>
        <w:pStyle w:val="Titulek"/>
      </w:pPr>
      <w:bookmarkStart w:id="22" w:name="_Toc472339361"/>
      <w:bookmarkStart w:id="23" w:name="_Toc473479543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4</w:t>
      </w:r>
      <w:r w:rsidR="00A744DA">
        <w:rPr>
          <w:noProof/>
        </w:rPr>
        <w:fldChar w:fldCharType="end"/>
      </w:r>
      <w:r>
        <w:t>:</w:t>
      </w:r>
      <w:r w:rsidRPr="00AC54C2">
        <w:t xml:space="preserve"> </w:t>
      </w:r>
      <w:r w:rsidRPr="00BE4F35">
        <w:t>Říd</w:t>
      </w:r>
      <w:r>
        <w:t>i</w:t>
      </w:r>
      <w:r w:rsidRPr="00BE4F35">
        <w:t>cí systém stáčení/plnění včetně záložních systémů a kontroly hladiny</w:t>
      </w:r>
      <w:bookmarkEnd w:id="22"/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9"/>
        <w:gridCol w:w="3327"/>
      </w:tblGrid>
      <w:tr w:rsidR="000657AD" w:rsidRPr="00755084" w:rsidTr="000657AD">
        <w:trPr>
          <w:trHeight w:val="20"/>
        </w:trPr>
        <w:tc>
          <w:tcPr>
            <w:tcW w:w="1501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93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6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6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6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6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</w:tbl>
    <w:p w:rsidR="00ED2E0C" w:rsidRDefault="00ED2E0C" w:rsidP="00ED2E0C"/>
    <w:p w:rsidR="000657AD" w:rsidRDefault="000657AD" w:rsidP="000657AD">
      <w:pPr>
        <w:pStyle w:val="Titulek"/>
      </w:pPr>
      <w:bookmarkStart w:id="24" w:name="_Toc472339362"/>
      <w:bookmarkStart w:id="25" w:name="_Toc473479544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5</w:t>
      </w:r>
      <w:r w:rsidR="00A744DA">
        <w:rPr>
          <w:noProof/>
        </w:rPr>
        <w:fldChar w:fldCharType="end"/>
      </w:r>
      <w:r>
        <w:t xml:space="preserve">: </w:t>
      </w:r>
      <w:r w:rsidRPr="00C148A1">
        <w:t>Nouzové uzavírací ventily a bezpečnostní ventily</w:t>
      </w:r>
      <w:bookmarkEnd w:id="24"/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9"/>
        <w:gridCol w:w="3327"/>
      </w:tblGrid>
      <w:tr w:rsidR="000657AD" w:rsidRPr="00755084" w:rsidTr="000657AD">
        <w:trPr>
          <w:trHeight w:val="20"/>
        </w:trPr>
        <w:tc>
          <w:tcPr>
            <w:tcW w:w="1501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93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Pr="00B05670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Pr="00B05670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</w:tbl>
    <w:p w:rsidR="000657AD" w:rsidRDefault="000657AD" w:rsidP="00ED2E0C"/>
    <w:p w:rsidR="000657AD" w:rsidRDefault="000657AD" w:rsidP="000657AD">
      <w:pPr>
        <w:pStyle w:val="Titulek"/>
      </w:pPr>
      <w:bookmarkStart w:id="26" w:name="_Toc472339363"/>
      <w:bookmarkStart w:id="27" w:name="_Toc473479545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6</w:t>
      </w:r>
      <w:r w:rsidR="00A744DA">
        <w:rPr>
          <w:noProof/>
        </w:rPr>
        <w:fldChar w:fldCharType="end"/>
      </w:r>
      <w:r>
        <w:t xml:space="preserve">: </w:t>
      </w:r>
      <w:r w:rsidRPr="00755084">
        <w:t>Poplachové systémy, detektory hořlavých par a elektrická požární signalizace</w:t>
      </w:r>
      <w:bookmarkEnd w:id="26"/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3117"/>
        <w:gridCol w:w="3328"/>
      </w:tblGrid>
      <w:tr w:rsidR="000657AD" w:rsidRPr="00755084" w:rsidTr="000657AD">
        <w:trPr>
          <w:trHeight w:val="20"/>
        </w:trPr>
        <w:tc>
          <w:tcPr>
            <w:tcW w:w="1501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lastRenderedPageBreak/>
              <w:t>Název technického opatření</w:t>
            </w:r>
          </w:p>
        </w:tc>
        <w:tc>
          <w:tcPr>
            <w:tcW w:w="1692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2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2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2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</w:tbl>
    <w:p w:rsidR="000657AD" w:rsidRDefault="000657AD" w:rsidP="00ED2E0C"/>
    <w:p w:rsidR="000657AD" w:rsidRDefault="000657AD" w:rsidP="000657AD">
      <w:pPr>
        <w:pStyle w:val="Titulek"/>
      </w:pPr>
      <w:bookmarkStart w:id="28" w:name="_Toc472339364"/>
      <w:bookmarkStart w:id="29" w:name="_Toc473479546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7</w:t>
      </w:r>
      <w:r w:rsidR="00A744DA">
        <w:rPr>
          <w:noProof/>
        </w:rPr>
        <w:fldChar w:fldCharType="end"/>
      </w:r>
      <w:r>
        <w:t xml:space="preserve">: </w:t>
      </w:r>
      <w:r w:rsidRPr="00755084">
        <w:t xml:space="preserve">Protipožární a </w:t>
      </w:r>
      <w:proofErr w:type="spellStart"/>
      <w:r w:rsidRPr="00755084">
        <w:t>protivýbuchová</w:t>
      </w:r>
      <w:proofErr w:type="spellEnd"/>
      <w:r w:rsidRPr="00755084">
        <w:t xml:space="preserve"> ochrana</w:t>
      </w:r>
      <w:bookmarkEnd w:id="28"/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9"/>
        <w:gridCol w:w="3327"/>
      </w:tblGrid>
      <w:tr w:rsidR="000657AD" w:rsidRPr="00755084" w:rsidTr="000657AD">
        <w:trPr>
          <w:trHeight w:val="20"/>
        </w:trPr>
        <w:tc>
          <w:tcPr>
            <w:tcW w:w="1501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93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  <w:tr w:rsidR="000657AD" w:rsidTr="000657AD">
        <w:trPr>
          <w:trHeight w:val="20"/>
        </w:trPr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Default="000657AD" w:rsidP="00105AAF">
            <w:pPr>
              <w:pStyle w:val="tabulka0"/>
              <w:jc w:val="left"/>
            </w:pPr>
          </w:p>
        </w:tc>
      </w:tr>
    </w:tbl>
    <w:p w:rsidR="000657AD" w:rsidRDefault="000657AD" w:rsidP="00ED2E0C"/>
    <w:p w:rsidR="000657AD" w:rsidRDefault="000657AD" w:rsidP="000657AD">
      <w:pPr>
        <w:pStyle w:val="Titulek"/>
      </w:pPr>
      <w:bookmarkStart w:id="30" w:name="_Toc473479547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8</w:t>
      </w:r>
      <w:r w:rsidR="00A744DA">
        <w:rPr>
          <w:noProof/>
        </w:rPr>
        <w:fldChar w:fldCharType="end"/>
      </w:r>
      <w:r>
        <w:t xml:space="preserve">: </w:t>
      </w:r>
      <w:r w:rsidRPr="00755084">
        <w:t>Havarijní jímky, sběrné zásobníky</w:t>
      </w:r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3117"/>
        <w:gridCol w:w="3328"/>
      </w:tblGrid>
      <w:tr w:rsidR="000657AD" w:rsidRPr="00755084" w:rsidTr="000657AD">
        <w:tc>
          <w:tcPr>
            <w:tcW w:w="1501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92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0657AD" w:rsidTr="000657AD"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2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Pr="00AA1AE3" w:rsidRDefault="000657AD" w:rsidP="00105AAF">
            <w:pPr>
              <w:pStyle w:val="tabulka0"/>
              <w:jc w:val="left"/>
            </w:pPr>
          </w:p>
        </w:tc>
      </w:tr>
      <w:tr w:rsidR="000657AD" w:rsidTr="000657AD">
        <w:tc>
          <w:tcPr>
            <w:tcW w:w="1501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692" w:type="pct"/>
          </w:tcPr>
          <w:p w:rsidR="000657AD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Pr="000C00E6" w:rsidRDefault="000657AD" w:rsidP="00105AAF">
            <w:pPr>
              <w:pStyle w:val="tabulka0"/>
              <w:jc w:val="left"/>
            </w:pPr>
          </w:p>
        </w:tc>
      </w:tr>
    </w:tbl>
    <w:p w:rsidR="000657AD" w:rsidRDefault="000657AD" w:rsidP="00ED2E0C"/>
    <w:p w:rsidR="000657AD" w:rsidRDefault="000657AD" w:rsidP="000657AD">
      <w:pPr>
        <w:pStyle w:val="Titulek"/>
      </w:pPr>
      <w:bookmarkStart w:id="31" w:name="_Toc472339366"/>
      <w:bookmarkStart w:id="32" w:name="_Toc473479548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9</w:t>
      </w:r>
      <w:r w:rsidR="00A744DA">
        <w:rPr>
          <w:noProof/>
        </w:rPr>
        <w:fldChar w:fldCharType="end"/>
      </w:r>
      <w:r>
        <w:t xml:space="preserve">: </w:t>
      </w:r>
      <w:r w:rsidRPr="00755084">
        <w:t>Zařízení k omezování velikosti havarijních úniků</w:t>
      </w:r>
      <w:bookmarkEnd w:id="31"/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3117"/>
        <w:gridCol w:w="3328"/>
      </w:tblGrid>
      <w:tr w:rsidR="000657AD" w:rsidRPr="00755084" w:rsidTr="000657AD">
        <w:trPr>
          <w:trHeight w:val="20"/>
        </w:trPr>
        <w:tc>
          <w:tcPr>
            <w:tcW w:w="1501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92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0657AD" w:rsidRPr="00755084" w:rsidTr="000657AD">
        <w:trPr>
          <w:trHeight w:val="20"/>
        </w:trPr>
        <w:tc>
          <w:tcPr>
            <w:tcW w:w="1501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  <w:tc>
          <w:tcPr>
            <w:tcW w:w="1692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</w:tr>
      <w:tr w:rsidR="000657AD" w:rsidRPr="00755084" w:rsidTr="000657AD">
        <w:trPr>
          <w:trHeight w:val="20"/>
        </w:trPr>
        <w:tc>
          <w:tcPr>
            <w:tcW w:w="1501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  <w:tc>
          <w:tcPr>
            <w:tcW w:w="1692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</w:tr>
    </w:tbl>
    <w:p w:rsidR="000657AD" w:rsidRDefault="000657AD" w:rsidP="00ED2E0C"/>
    <w:p w:rsidR="000657AD" w:rsidRDefault="000657AD" w:rsidP="000657AD">
      <w:pPr>
        <w:pStyle w:val="Titulek"/>
      </w:pPr>
      <w:bookmarkStart w:id="33" w:name="_Toc458506653"/>
      <w:bookmarkStart w:id="34" w:name="_Toc462922189"/>
      <w:bookmarkStart w:id="35" w:name="_Toc472339367"/>
      <w:bookmarkStart w:id="36" w:name="_Toc473479549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10</w:t>
      </w:r>
      <w:r w:rsidR="00A744DA">
        <w:rPr>
          <w:noProof/>
        </w:rPr>
        <w:fldChar w:fldCharType="end"/>
      </w:r>
      <w:r>
        <w:t xml:space="preserve">: </w:t>
      </w:r>
      <w:r w:rsidRPr="002B7661">
        <w:t>Zvláštní opatření proti neoprávněnému vniknutí a manipulacím</w:t>
      </w:r>
      <w:bookmarkEnd w:id="33"/>
      <w:bookmarkEnd w:id="34"/>
      <w:bookmarkEnd w:id="35"/>
      <w:bookmarkEnd w:id="36"/>
    </w:p>
    <w:tbl>
      <w:tblPr>
        <w:tblW w:w="923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4"/>
      </w:tblGrid>
      <w:tr w:rsidR="000657AD" w:rsidRPr="006D22ED" w:rsidTr="00105AAF">
        <w:trPr>
          <w:cantSplit/>
        </w:trPr>
        <w:tc>
          <w:tcPr>
            <w:tcW w:w="9234" w:type="dxa"/>
            <w:shd w:val="clear" w:color="auto" w:fill="EEECE1" w:themeFill="background2"/>
            <w:vAlign w:val="center"/>
          </w:tcPr>
          <w:p w:rsidR="000657AD" w:rsidRPr="006D22ED" w:rsidRDefault="000657AD" w:rsidP="00105AAF">
            <w:pPr>
              <w:pStyle w:val="Tabulka"/>
              <w:rPr>
                <w:b/>
              </w:rPr>
            </w:pPr>
            <w:r w:rsidRPr="006D22ED">
              <w:rPr>
                <w:b/>
              </w:rPr>
              <w:t>Zvláštní bezpečnostní opatření proti neoprávněným zásahům pro zabezpečení areálu skladu</w:t>
            </w:r>
          </w:p>
        </w:tc>
      </w:tr>
      <w:tr w:rsidR="000657AD" w:rsidRPr="00811367" w:rsidTr="00105AAF">
        <w:trPr>
          <w:trHeight w:val="799"/>
        </w:trPr>
        <w:tc>
          <w:tcPr>
            <w:tcW w:w="9234" w:type="dxa"/>
            <w:tcBorders>
              <w:bottom w:val="single" w:sz="4" w:space="0" w:color="auto"/>
            </w:tcBorders>
            <w:vAlign w:val="center"/>
          </w:tcPr>
          <w:p w:rsidR="000657AD" w:rsidRPr="00C955C2" w:rsidRDefault="000657AD" w:rsidP="00105AAF">
            <w:pPr>
              <w:pStyle w:val="Tabulka"/>
              <w:jc w:val="left"/>
              <w:rPr>
                <w:szCs w:val="20"/>
              </w:rPr>
            </w:pPr>
            <w:r w:rsidRPr="00C955C2">
              <w:rPr>
                <w:szCs w:val="20"/>
              </w:rPr>
              <w:t>Vstupy a výstupy osob, vjezdy a výjezdy vozidel jsou zaznamenávány zaměstnanci strážní služby. Zaměstnanci ostrahy provádí pravidelné kontrolní pochůzky po areálu skladu.</w:t>
            </w:r>
          </w:p>
          <w:p w:rsidR="000657AD" w:rsidRPr="00C955C2" w:rsidRDefault="000657AD" w:rsidP="00105AAF">
            <w:pPr>
              <w:pStyle w:val="Tabulka"/>
              <w:jc w:val="left"/>
              <w:rPr>
                <w:szCs w:val="20"/>
              </w:rPr>
            </w:pPr>
          </w:p>
          <w:p w:rsidR="000657AD" w:rsidRPr="00C955C2" w:rsidRDefault="000657AD" w:rsidP="00105AAF">
            <w:pPr>
              <w:pStyle w:val="Tabulka"/>
              <w:jc w:val="left"/>
              <w:rPr>
                <w:szCs w:val="20"/>
              </w:rPr>
            </w:pPr>
            <w:r w:rsidRPr="00C955C2">
              <w:rPr>
                <w:szCs w:val="20"/>
              </w:rPr>
              <w:t xml:space="preserve">Sledování a detekce nepovolených vniknutí do objektu je realizováno prostřednictvím </w:t>
            </w:r>
            <w:r w:rsidRPr="000657AD">
              <w:rPr>
                <w:szCs w:val="20"/>
                <w:highlight w:val="yellow"/>
              </w:rPr>
              <w:t>kamerového systému a elektronického zabezpečovacího systému ….</w:t>
            </w:r>
          </w:p>
          <w:p w:rsidR="000657AD" w:rsidRPr="00C955C2" w:rsidRDefault="000657AD" w:rsidP="00105AAF">
            <w:pPr>
              <w:pStyle w:val="Tabulka"/>
              <w:jc w:val="left"/>
              <w:rPr>
                <w:szCs w:val="20"/>
              </w:rPr>
            </w:pPr>
          </w:p>
          <w:p w:rsidR="000657AD" w:rsidRPr="00811367" w:rsidRDefault="000657AD" w:rsidP="000657AD">
            <w:pPr>
              <w:pStyle w:val="Tabulka"/>
              <w:jc w:val="left"/>
            </w:pPr>
            <w:r w:rsidRPr="00C955C2">
              <w:rPr>
                <w:szCs w:val="20"/>
              </w:rPr>
              <w:t xml:space="preserve">Podrobně jsou opatření popsána v Plánu fyzické ochrany skladu </w:t>
            </w:r>
            <w:r w:rsidRPr="000657AD">
              <w:rPr>
                <w:szCs w:val="20"/>
                <w:highlight w:val="yellow"/>
              </w:rPr>
              <w:t>…</w:t>
            </w:r>
            <w:r w:rsidRPr="00C955C2">
              <w:rPr>
                <w:szCs w:val="20"/>
              </w:rPr>
              <w:t xml:space="preserve"> zpracovaného v souladu s </w:t>
            </w:r>
            <w:proofErr w:type="spellStart"/>
            <w:r w:rsidRPr="00C955C2">
              <w:rPr>
                <w:szCs w:val="20"/>
              </w:rPr>
              <w:t>vyhl</w:t>
            </w:r>
            <w:proofErr w:type="spellEnd"/>
            <w:r w:rsidRPr="00C955C2">
              <w:rPr>
                <w:szCs w:val="20"/>
              </w:rPr>
              <w:t>. 225/2015 Sb.</w:t>
            </w:r>
          </w:p>
        </w:tc>
      </w:tr>
    </w:tbl>
    <w:p w:rsidR="000657AD" w:rsidRDefault="000657AD" w:rsidP="00ED2E0C"/>
    <w:p w:rsidR="000657AD" w:rsidRDefault="000657AD" w:rsidP="000657AD">
      <w:pPr>
        <w:pStyle w:val="Titulek"/>
      </w:pPr>
      <w:bookmarkStart w:id="37" w:name="_Toc472339368"/>
      <w:bookmarkStart w:id="38" w:name="_Toc473479550"/>
      <w:r>
        <w:t xml:space="preserve">Tabulka </w:t>
      </w:r>
      <w:r w:rsidR="00A744DA">
        <w:fldChar w:fldCharType="begin"/>
      </w:r>
      <w:r w:rsidR="00A744DA">
        <w:instrText xml:space="preserve"> SEQ Tabulka \* ARABIC </w:instrText>
      </w:r>
      <w:r w:rsidR="00A744DA">
        <w:fldChar w:fldCharType="separate"/>
      </w:r>
      <w:r>
        <w:rPr>
          <w:noProof/>
        </w:rPr>
        <w:t>11</w:t>
      </w:r>
      <w:r w:rsidR="00A744DA">
        <w:rPr>
          <w:noProof/>
        </w:rPr>
        <w:fldChar w:fldCharType="end"/>
      </w:r>
      <w:r>
        <w:t xml:space="preserve">: </w:t>
      </w:r>
      <w:r w:rsidRPr="00755084">
        <w:t>Řídící a bezpečnostní systémy včetně záložních systémů a kontroly funkčnosti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9"/>
        <w:gridCol w:w="3327"/>
      </w:tblGrid>
      <w:tr w:rsidR="000657AD" w:rsidRPr="00755084" w:rsidTr="000657AD">
        <w:tc>
          <w:tcPr>
            <w:tcW w:w="1501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93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0657AD" w:rsidRPr="00755084" w:rsidRDefault="000657AD" w:rsidP="00105AAF">
            <w:pPr>
              <w:pStyle w:val="tabulka0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0657AD" w:rsidRPr="00755084" w:rsidTr="000657AD">
        <w:tc>
          <w:tcPr>
            <w:tcW w:w="1501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</w:tr>
      <w:tr w:rsidR="000657AD" w:rsidRPr="00755084" w:rsidTr="000657AD">
        <w:tc>
          <w:tcPr>
            <w:tcW w:w="1501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  <w:tc>
          <w:tcPr>
            <w:tcW w:w="1693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  <w:tc>
          <w:tcPr>
            <w:tcW w:w="1807" w:type="pct"/>
          </w:tcPr>
          <w:p w:rsidR="000657AD" w:rsidRPr="00755084" w:rsidRDefault="000657AD" w:rsidP="00105AAF">
            <w:pPr>
              <w:pStyle w:val="tabulka0"/>
              <w:jc w:val="left"/>
            </w:pPr>
          </w:p>
        </w:tc>
      </w:tr>
    </w:tbl>
    <w:p w:rsidR="000657AD" w:rsidRDefault="000657AD" w:rsidP="00ED2E0C"/>
    <w:p w:rsidR="00ED2E0C" w:rsidRDefault="00ED2E0C" w:rsidP="00ED2E0C">
      <w:pPr>
        <w:pStyle w:val="Nadpis2"/>
      </w:pPr>
      <w:bookmarkStart w:id="39" w:name="_Toc473479464"/>
      <w:r>
        <w:t>Síly a prostředky k likvidaci havárie</w:t>
      </w:r>
      <w:bookmarkEnd w:id="39"/>
    </w:p>
    <w:p w:rsidR="00ED2E0C" w:rsidRDefault="00ED2E0C" w:rsidP="00ED2E0C">
      <w:pPr>
        <w:pStyle w:val="Nadpis3"/>
      </w:pPr>
      <w:bookmarkStart w:id="40" w:name="_Toc473479465"/>
      <w:r>
        <w:t>Vlastní síly a prostředky</w:t>
      </w:r>
      <w:bookmarkEnd w:id="40"/>
    </w:p>
    <w:p w:rsidR="001230BA" w:rsidRDefault="00ED2E0C" w:rsidP="00ED2E0C">
      <w:r w:rsidRPr="00ED2E0C">
        <w:rPr>
          <w:highlight w:val="yellow"/>
        </w:rPr>
        <w:t>- jejich název, místa dislokace, charakteristika, odpovědnost za nasazení, úkoly</w:t>
      </w:r>
      <w:r w:rsidR="001230BA">
        <w:rPr>
          <w:highlight w:val="yellow"/>
        </w:rPr>
        <w:t xml:space="preserve"> při likvidaci následků havárie</w:t>
      </w:r>
      <w:r w:rsidR="001230BA">
        <w:t xml:space="preserve"> </w:t>
      </w:r>
    </w:p>
    <w:p w:rsidR="00ED2E0C" w:rsidRDefault="001230BA" w:rsidP="00ED2E0C">
      <w:r w:rsidRPr="001230BA">
        <w:rPr>
          <w:highlight w:val="yellow"/>
        </w:rPr>
        <w:t xml:space="preserve">- viz část VI. BZ – kap. </w:t>
      </w:r>
      <w:r>
        <w:rPr>
          <w:highlight w:val="yellow"/>
        </w:rPr>
        <w:t>3.</w:t>
      </w:r>
      <w:r w:rsidRPr="001230BA">
        <w:rPr>
          <w:highlight w:val="yellow"/>
        </w:rPr>
        <w:t>1</w:t>
      </w:r>
      <w:r>
        <w:rPr>
          <w:highlight w:val="yellow"/>
        </w:rPr>
        <w:t>, 3.2, 3.3, 3.4, 3.7</w:t>
      </w:r>
    </w:p>
    <w:p w:rsidR="00ED2E0C" w:rsidRDefault="000657AD" w:rsidP="000657AD">
      <w:pPr>
        <w:pStyle w:val="Nadpis5"/>
      </w:pPr>
      <w:r>
        <w:t>Stabilní technické prostředky</w:t>
      </w:r>
    </w:p>
    <w:p w:rsidR="000657AD" w:rsidRDefault="000657AD" w:rsidP="00ED2E0C"/>
    <w:p w:rsidR="000657AD" w:rsidRPr="000657AD" w:rsidRDefault="00105AAF" w:rsidP="00105AAF">
      <w:pPr>
        <w:pStyle w:val="Nadpis5"/>
      </w:pPr>
      <w:bookmarkStart w:id="41" w:name="_Toc471751708"/>
      <w:r w:rsidRPr="000657AD">
        <w:t>Mobilní technické prostředky</w:t>
      </w:r>
      <w:bookmarkEnd w:id="41"/>
    </w:p>
    <w:p w:rsidR="000657AD" w:rsidRDefault="000657AD" w:rsidP="00ED2E0C"/>
    <w:p w:rsidR="000657AD" w:rsidRDefault="000657AD" w:rsidP="00ED2E0C"/>
    <w:p w:rsidR="000657AD" w:rsidRDefault="00105AAF" w:rsidP="00105AAF">
      <w:pPr>
        <w:pStyle w:val="Nadpis5"/>
      </w:pPr>
      <w:r w:rsidRPr="000657AD">
        <w:lastRenderedPageBreak/>
        <w:t>Dopravní prostředky a speciální mechanismy</w:t>
      </w:r>
    </w:p>
    <w:p w:rsidR="000657AD" w:rsidRDefault="000657AD" w:rsidP="00ED2E0C"/>
    <w:p w:rsidR="00105AAF" w:rsidRDefault="00105AAF" w:rsidP="00ED2E0C"/>
    <w:p w:rsidR="00105AAF" w:rsidRDefault="00105AAF" w:rsidP="00105AAF">
      <w:pPr>
        <w:pStyle w:val="Nadpis5"/>
      </w:pPr>
      <w:r w:rsidRPr="00105AAF">
        <w:t>Zásahové a havarijní materiály</w:t>
      </w:r>
    </w:p>
    <w:p w:rsidR="00105AAF" w:rsidRPr="00105AAF" w:rsidRDefault="00105AAF" w:rsidP="00105AAF"/>
    <w:p w:rsidR="00105AAF" w:rsidRDefault="00105AAF" w:rsidP="00ED2E0C"/>
    <w:p w:rsidR="00105AAF" w:rsidRDefault="00105AAF" w:rsidP="00105AAF">
      <w:pPr>
        <w:pStyle w:val="Nadpis5"/>
      </w:pPr>
      <w:r w:rsidRPr="00105AAF">
        <w:t>Personální zajištění</w:t>
      </w:r>
    </w:p>
    <w:p w:rsidR="00105AAF" w:rsidRDefault="00105AAF" w:rsidP="00105AAF"/>
    <w:p w:rsidR="00105AAF" w:rsidRDefault="00105AAF" w:rsidP="00105AAF"/>
    <w:p w:rsidR="00C04F27" w:rsidRPr="00353652" w:rsidRDefault="00C04F27" w:rsidP="00C04F27">
      <w:pPr>
        <w:pStyle w:val="Nadpis5"/>
      </w:pPr>
      <w:r w:rsidRPr="00353652">
        <w:t>Osobní ochranné pracovní prostředky</w:t>
      </w:r>
    </w:p>
    <w:p w:rsidR="00C04F27" w:rsidRDefault="00C04F27" w:rsidP="00105AAF"/>
    <w:p w:rsidR="00105AAF" w:rsidRPr="00105AAF" w:rsidRDefault="00105AAF" w:rsidP="00105AAF"/>
    <w:p w:rsidR="000949BE" w:rsidRDefault="000949BE" w:rsidP="000949BE">
      <w:pPr>
        <w:pStyle w:val="Nadpis3"/>
      </w:pPr>
      <w:bookmarkStart w:id="42" w:name="_Toc473479466"/>
      <w:r>
        <w:t>S</w:t>
      </w:r>
      <w:r w:rsidR="00ED2E0C">
        <w:t>íly a prostředky, které mohou být poskytnuty ze zdrojů jiných než provozov</w:t>
      </w:r>
      <w:r>
        <w:t>atele v případě vzniku havárie</w:t>
      </w:r>
      <w:bookmarkEnd w:id="42"/>
    </w:p>
    <w:p w:rsidR="00ED2E0C" w:rsidRDefault="001230BA" w:rsidP="00ED2E0C">
      <w:r>
        <w:rPr>
          <w:highlight w:val="yellow"/>
        </w:rPr>
        <w:t xml:space="preserve">- </w:t>
      </w:r>
      <w:r w:rsidR="00ED2E0C" w:rsidRPr="000949BE">
        <w:rPr>
          <w:highlight w:val="yellow"/>
        </w:rPr>
        <w:t>nároky na požadovanou pomoc, složky určené k výpomoci a způsob jejich zajištění, způsob povolání složek určených k výpomoci a jejich zapojení do likvidace, způsoby velení a odpovědnost za nasazení složek.</w:t>
      </w:r>
    </w:p>
    <w:p w:rsidR="000949BE" w:rsidRDefault="001230BA" w:rsidP="00ED2E0C">
      <w:r w:rsidRPr="001230BA">
        <w:rPr>
          <w:highlight w:val="yellow"/>
        </w:rPr>
        <w:t xml:space="preserve">- viz část VI. BZ – kap. </w:t>
      </w:r>
      <w:r w:rsidR="00105AAF">
        <w:rPr>
          <w:highlight w:val="yellow"/>
        </w:rPr>
        <w:t xml:space="preserve">4., </w:t>
      </w:r>
      <w:r>
        <w:rPr>
          <w:highlight w:val="yellow"/>
        </w:rPr>
        <w:t>4.</w:t>
      </w:r>
      <w:r w:rsidRPr="001230BA">
        <w:rPr>
          <w:highlight w:val="yellow"/>
        </w:rPr>
        <w:t>1</w:t>
      </w:r>
      <w:r>
        <w:rPr>
          <w:highlight w:val="yellow"/>
        </w:rPr>
        <w:t>, 4.2, 4.3</w:t>
      </w:r>
      <w:r w:rsidRPr="001230BA">
        <w:rPr>
          <w:highlight w:val="yellow"/>
        </w:rPr>
        <w:t>, 4.5</w:t>
      </w:r>
    </w:p>
    <w:p w:rsidR="001230BA" w:rsidRDefault="001230BA" w:rsidP="00ED2E0C"/>
    <w:p w:rsidR="000949BE" w:rsidRDefault="000949BE" w:rsidP="000949BE">
      <w:pPr>
        <w:pStyle w:val="Nadpis2"/>
      </w:pPr>
      <w:bookmarkStart w:id="43" w:name="_Toc473479467"/>
      <w:r>
        <w:t>Vyrozumění o havárii a předávání informací</w:t>
      </w:r>
      <w:bookmarkEnd w:id="43"/>
    </w:p>
    <w:p w:rsidR="000949BE" w:rsidRDefault="000949BE" w:rsidP="000949BE">
      <w:pPr>
        <w:pStyle w:val="Nadpis3"/>
      </w:pPr>
      <w:bookmarkStart w:id="44" w:name="_Toc473479468"/>
      <w:r>
        <w:t>Systém předání informace v průběhu havárie základním složkám IZS a osobám určeným k likvidaci havárie u provozovatele</w:t>
      </w:r>
      <w:bookmarkEnd w:id="44"/>
    </w:p>
    <w:p w:rsidR="00105AAF" w:rsidRDefault="00105AAF" w:rsidP="000949BE"/>
    <w:p w:rsidR="000949BE" w:rsidRDefault="000949BE" w:rsidP="000949BE">
      <w:pPr>
        <w:pStyle w:val="Nadpis3"/>
      </w:pPr>
      <w:bookmarkStart w:id="45" w:name="_Toc473479469"/>
      <w:r>
        <w:t>Způsob a forma povolání složek IZS a dalších předurčených havarijních služeb</w:t>
      </w:r>
      <w:bookmarkEnd w:id="45"/>
    </w:p>
    <w:p w:rsidR="00105AAF" w:rsidRDefault="00105AAF" w:rsidP="000949BE"/>
    <w:p w:rsidR="000949BE" w:rsidRDefault="000949BE" w:rsidP="000949BE">
      <w:pPr>
        <w:pStyle w:val="Nadpis3"/>
      </w:pPr>
      <w:bookmarkStart w:id="46" w:name="_Toc473479470"/>
      <w:r>
        <w:t>Činnost operačních středisek složek IZS, včetně postupu a určení odpovědnosti při podávání informací veřejnosti</w:t>
      </w:r>
      <w:bookmarkEnd w:id="46"/>
    </w:p>
    <w:p w:rsidR="00105AAF" w:rsidRDefault="00105AAF" w:rsidP="000949BE"/>
    <w:p w:rsidR="000949BE" w:rsidRDefault="000949BE" w:rsidP="000949BE">
      <w:pPr>
        <w:pStyle w:val="Nadpis3"/>
      </w:pPr>
      <w:bookmarkStart w:id="47" w:name="_Toc473479471"/>
      <w:r>
        <w:t>Podávání informací o havárii sdělovacím prostředkům a veřejnosti</w:t>
      </w:r>
      <w:bookmarkEnd w:id="47"/>
    </w:p>
    <w:p w:rsidR="00105AAF" w:rsidRDefault="00105AAF" w:rsidP="000949BE"/>
    <w:p w:rsidR="000949BE" w:rsidRDefault="000949BE" w:rsidP="000949BE">
      <w:pPr>
        <w:pStyle w:val="Nadpis3"/>
      </w:pPr>
      <w:bookmarkStart w:id="48" w:name="_Toc473479472"/>
      <w:r>
        <w:t>Způsoby předání prvotní informace o havárii příslušnému krajskému úřadu, dotčeným orgánům veřejné správy, dotčeným obcím a určeným osobám</w:t>
      </w:r>
      <w:bookmarkEnd w:id="48"/>
    </w:p>
    <w:p w:rsidR="00105AAF" w:rsidRDefault="00105AAF" w:rsidP="000949BE"/>
    <w:p w:rsidR="000949BE" w:rsidRDefault="000949BE" w:rsidP="000949BE">
      <w:pPr>
        <w:pStyle w:val="Nadpis2"/>
      </w:pPr>
      <w:bookmarkStart w:id="49" w:name="_Toc473479473"/>
      <w:r>
        <w:t>Řízení zásahu při likvidaci havárie</w:t>
      </w:r>
      <w:bookmarkEnd w:id="49"/>
      <w:r>
        <w:t xml:space="preserve"> </w:t>
      </w:r>
    </w:p>
    <w:p w:rsidR="000949BE" w:rsidRDefault="000949BE" w:rsidP="000949BE">
      <w:r w:rsidRPr="000949BE">
        <w:rPr>
          <w:highlight w:val="yellow"/>
        </w:rPr>
        <w:t xml:space="preserve">včetně kompetence k řízení zásahu, předávání řízení zásahu, předávání informací o průběhu </w:t>
      </w:r>
      <w:r w:rsidR="005620F6">
        <w:rPr>
          <w:highlight w:val="yellow"/>
        </w:rPr>
        <w:t>z</w:t>
      </w:r>
      <w:r w:rsidR="001230BA">
        <w:rPr>
          <w:highlight w:val="yellow"/>
        </w:rPr>
        <w:t>ásahu</w:t>
      </w:r>
    </w:p>
    <w:p w:rsidR="000949BE" w:rsidRDefault="000949BE" w:rsidP="000949BE"/>
    <w:p w:rsidR="000949BE" w:rsidRDefault="000949BE" w:rsidP="000949BE">
      <w:pPr>
        <w:pStyle w:val="Nadpis2"/>
      </w:pPr>
      <w:bookmarkStart w:id="50" w:name="_Toc473479474"/>
      <w:r>
        <w:t>Spojení</w:t>
      </w:r>
      <w:bookmarkEnd w:id="50"/>
    </w:p>
    <w:p w:rsidR="000949BE" w:rsidRDefault="000949BE" w:rsidP="000949BE">
      <w:r w:rsidRPr="000949BE">
        <w:rPr>
          <w:highlight w:val="yellow"/>
        </w:rPr>
        <w:t>včetně rádiového, t</w:t>
      </w:r>
      <w:r w:rsidR="001230BA">
        <w:rPr>
          <w:highlight w:val="yellow"/>
        </w:rPr>
        <w:t>elefonního a náhradního spojení</w:t>
      </w:r>
    </w:p>
    <w:p w:rsidR="000949BE" w:rsidRDefault="000949BE" w:rsidP="000949BE"/>
    <w:p w:rsidR="000949BE" w:rsidRDefault="000949BE" w:rsidP="000949BE">
      <w:pPr>
        <w:pStyle w:val="Nadpis2"/>
      </w:pPr>
      <w:bookmarkStart w:id="51" w:name="_Toc473479475"/>
      <w:r>
        <w:t>Monitoring vzniku, průběhu a následků havárie</w:t>
      </w:r>
      <w:bookmarkEnd w:id="51"/>
    </w:p>
    <w:p w:rsidR="000949BE" w:rsidRDefault="000949BE" w:rsidP="000949BE">
      <w:r w:rsidRPr="000949BE">
        <w:rPr>
          <w:highlight w:val="yellow"/>
        </w:rPr>
        <w:t>včetně jeho umístění, způsobu provozování, vyhodnocování a využívání monitoringu pro potřeby varování jako je informace o meteorologic</w:t>
      </w:r>
      <w:r w:rsidR="001230BA">
        <w:rPr>
          <w:highlight w:val="yellow"/>
        </w:rPr>
        <w:t>ké situaci a znečištění ovzduší</w:t>
      </w:r>
    </w:p>
    <w:p w:rsidR="000949BE" w:rsidRDefault="000949BE" w:rsidP="000949BE"/>
    <w:p w:rsidR="000949BE" w:rsidRDefault="000949BE" w:rsidP="000949BE">
      <w:pPr>
        <w:pStyle w:val="Nadpis2"/>
      </w:pPr>
      <w:bookmarkStart w:id="52" w:name="_Toc473479476"/>
      <w:r>
        <w:t>Havarijní informační systém vytvořený provozovatelem</w:t>
      </w:r>
      <w:bookmarkEnd w:id="52"/>
      <w:r>
        <w:t xml:space="preserve"> </w:t>
      </w:r>
    </w:p>
    <w:p w:rsidR="000949BE" w:rsidRDefault="000949BE" w:rsidP="000949BE">
      <w:r w:rsidRPr="000949BE">
        <w:rPr>
          <w:highlight w:val="yellow"/>
        </w:rPr>
        <w:t xml:space="preserve">způsob provozování a jeho využití </w:t>
      </w:r>
      <w:r w:rsidR="001230BA">
        <w:rPr>
          <w:highlight w:val="yellow"/>
        </w:rPr>
        <w:t>po havárii</w:t>
      </w:r>
    </w:p>
    <w:p w:rsidR="000949BE" w:rsidRDefault="000949BE" w:rsidP="000949BE"/>
    <w:p w:rsidR="000949BE" w:rsidRDefault="000949BE" w:rsidP="000949BE">
      <w:pPr>
        <w:pStyle w:val="Nadpis2"/>
      </w:pPr>
      <w:bookmarkStart w:id="53" w:name="_Toc473479477"/>
      <w:r>
        <w:t>Způsob asanace daného typu havárie</w:t>
      </w:r>
      <w:bookmarkEnd w:id="53"/>
    </w:p>
    <w:p w:rsidR="000949BE" w:rsidRDefault="000949BE" w:rsidP="000949BE">
      <w:r w:rsidRPr="000949BE">
        <w:rPr>
          <w:highlight w:val="yellow"/>
        </w:rPr>
        <w:t>odpovědnost za provedení a</w:t>
      </w:r>
      <w:r w:rsidR="001230BA">
        <w:rPr>
          <w:highlight w:val="yellow"/>
        </w:rPr>
        <w:t xml:space="preserve"> dozor nad asanačními činnostmi</w:t>
      </w:r>
    </w:p>
    <w:p w:rsidR="000949BE" w:rsidRDefault="000949BE" w:rsidP="000949BE"/>
    <w:p w:rsidR="000949BE" w:rsidRDefault="000949BE" w:rsidP="000949BE">
      <w:pPr>
        <w:pStyle w:val="Nadpis1"/>
      </w:pPr>
      <w:bookmarkStart w:id="54" w:name="_Toc473479478"/>
      <w:r>
        <w:t>Plány konkrétních činností</w:t>
      </w:r>
      <w:bookmarkEnd w:id="54"/>
    </w:p>
    <w:p w:rsidR="009110F9" w:rsidRPr="009110F9" w:rsidRDefault="000949BE" w:rsidP="009110F9">
      <w:r>
        <w:t xml:space="preserve">Tato </w:t>
      </w:r>
      <w:r w:rsidR="001230BA">
        <w:t>kapitola</w:t>
      </w:r>
      <w:r>
        <w:t xml:space="preserve"> obsahuje monotematické plány činností s přímou návazností na scénáře havárií, které tvoří samostatné </w:t>
      </w:r>
      <w:r w:rsidR="005620F6">
        <w:t xml:space="preserve">interní </w:t>
      </w:r>
      <w:r>
        <w:t>dokumenty, jež jsou přílohovou částí vnitřního havarijního plánu.</w:t>
      </w:r>
      <w:r w:rsidR="009110F9">
        <w:t xml:space="preserve"> </w:t>
      </w:r>
      <w:r w:rsidR="001230BA">
        <w:t>V aktuální podobě j</w:t>
      </w:r>
      <w:r w:rsidR="009110F9" w:rsidRPr="009110F9">
        <w:t xml:space="preserve">sou k dispozici na intranetu společnosti, případně uloženy </w:t>
      </w:r>
      <w:r w:rsidR="00B70DFA">
        <w:rPr>
          <w:highlight w:val="yellow"/>
        </w:rPr>
        <w:t xml:space="preserve">u vedoucího </w:t>
      </w:r>
      <w:r w:rsidR="009110F9" w:rsidRPr="009110F9">
        <w:rPr>
          <w:highlight w:val="yellow"/>
        </w:rPr>
        <w:t>skladu</w:t>
      </w:r>
      <w:r w:rsidR="009110F9" w:rsidRPr="009110F9">
        <w:t>.</w:t>
      </w:r>
    </w:p>
    <w:p w:rsidR="000949BE" w:rsidRDefault="000949BE" w:rsidP="000949BE"/>
    <w:p w:rsidR="000949BE" w:rsidRDefault="000949BE" w:rsidP="000949BE">
      <w:pPr>
        <w:pStyle w:val="Nadpis2"/>
      </w:pPr>
      <w:bookmarkStart w:id="55" w:name="_Toc473479479"/>
      <w:r>
        <w:t>Traumatologický plán</w:t>
      </w:r>
      <w:bookmarkEnd w:id="55"/>
    </w:p>
    <w:p w:rsidR="003852F3" w:rsidRDefault="003852F3" w:rsidP="000949BE">
      <w:r>
        <w:t>Traumatologický</w:t>
      </w:r>
      <w:r w:rsidRPr="003852F3">
        <w:t xml:space="preserve"> plán</w:t>
      </w:r>
      <w:r>
        <w:t xml:space="preserve"> skladu </w:t>
      </w:r>
      <w:r w:rsidRPr="003852F3">
        <w:rPr>
          <w:highlight w:val="yellow"/>
        </w:rPr>
        <w:t>…</w:t>
      </w:r>
      <w:r w:rsidRPr="003852F3">
        <w:t xml:space="preserve"> je řešen </w:t>
      </w:r>
      <w:r>
        <w:t xml:space="preserve">místním </w:t>
      </w:r>
      <w:r w:rsidRPr="003852F3">
        <w:t>provozn</w:t>
      </w:r>
      <w:r>
        <w:t>ě bezpečnostním</w:t>
      </w:r>
      <w:r w:rsidRPr="003852F3">
        <w:t xml:space="preserve"> předpisem, který je</w:t>
      </w:r>
      <w:r>
        <w:t xml:space="preserve"> v aktuální podobě</w:t>
      </w:r>
      <w:r w:rsidRPr="003852F3">
        <w:t xml:space="preserve"> </w:t>
      </w:r>
      <w:r w:rsidRPr="003852F3">
        <w:rPr>
          <w:highlight w:val="yellow"/>
        </w:rPr>
        <w:t>uložený u vedoucího skladu</w:t>
      </w:r>
      <w:r w:rsidRPr="003852F3">
        <w:t xml:space="preserve"> a je dostupný na intranetu společnosti.</w:t>
      </w:r>
    </w:p>
    <w:p w:rsidR="003852F3" w:rsidRDefault="003852F3" w:rsidP="000949BE">
      <w:pPr>
        <w:rPr>
          <w:highlight w:val="yellow"/>
        </w:rPr>
      </w:pPr>
    </w:p>
    <w:p w:rsidR="003852F3" w:rsidRPr="003852F3" w:rsidRDefault="003852F3" w:rsidP="003852F3">
      <w:pPr>
        <w:pStyle w:val="Nadpis5"/>
      </w:pPr>
      <w:r w:rsidRPr="003852F3">
        <w:t>Organizace zajištění první pomoci</w:t>
      </w:r>
    </w:p>
    <w:p w:rsidR="000949BE" w:rsidRDefault="003852F3" w:rsidP="000949BE">
      <w:pPr>
        <w:rPr>
          <w:highlight w:val="yellow"/>
        </w:rPr>
      </w:pPr>
      <w:r>
        <w:rPr>
          <w:highlight w:val="yellow"/>
        </w:rPr>
        <w:t>-</w:t>
      </w:r>
      <w:r w:rsidR="000949BE" w:rsidRPr="008638A9">
        <w:rPr>
          <w:highlight w:val="yellow"/>
        </w:rPr>
        <w:t>stanovení systému a organizace zabezpečení opatření k zajištění první pomoci, včetně zajištění přednemocniční neodkladné zdravotní péče postiženým osobám,</w:t>
      </w:r>
    </w:p>
    <w:p w:rsidR="000949BE" w:rsidRPr="008638A9" w:rsidRDefault="003852F3" w:rsidP="000949BE">
      <w:pPr>
        <w:rPr>
          <w:highlight w:val="yellow"/>
        </w:rPr>
      </w:pPr>
      <w:r>
        <w:rPr>
          <w:highlight w:val="yellow"/>
        </w:rPr>
        <w:t>-</w:t>
      </w:r>
      <w:r w:rsidR="000949BE" w:rsidRPr="008638A9">
        <w:rPr>
          <w:highlight w:val="yellow"/>
        </w:rPr>
        <w:t>uvedení vlastních možností zajištění zdravotní péče a výčtem dostupných poskytovatelů akutní lůžkové péče,</w:t>
      </w:r>
    </w:p>
    <w:p w:rsidR="003852F3" w:rsidRDefault="003852F3" w:rsidP="000949BE">
      <w:pPr>
        <w:rPr>
          <w:highlight w:val="yellow"/>
        </w:rPr>
      </w:pPr>
    </w:p>
    <w:p w:rsidR="003852F3" w:rsidRDefault="003852F3" w:rsidP="003852F3">
      <w:pPr>
        <w:pStyle w:val="Nadpis5"/>
        <w:rPr>
          <w:highlight w:val="yellow"/>
        </w:rPr>
      </w:pPr>
      <w:r>
        <w:t>P</w:t>
      </w:r>
      <w:r w:rsidRPr="003852F3">
        <w:t>oskytování první pomoci při zasažení osob nebezpečnou látkou</w:t>
      </w:r>
    </w:p>
    <w:p w:rsidR="000949BE" w:rsidRDefault="003852F3" w:rsidP="000949BE">
      <w:r>
        <w:rPr>
          <w:highlight w:val="yellow"/>
        </w:rPr>
        <w:t>-</w:t>
      </w:r>
      <w:r w:rsidR="000949BE" w:rsidRPr="008638A9">
        <w:rPr>
          <w:highlight w:val="yellow"/>
        </w:rPr>
        <w:t xml:space="preserve"> uvedení základů poskytování první pomoci při zasažení osob nebezpečnou látkou</w:t>
      </w:r>
    </w:p>
    <w:p w:rsidR="000949BE" w:rsidRDefault="000949BE" w:rsidP="000949BE"/>
    <w:p w:rsidR="008638A9" w:rsidRDefault="008638A9" w:rsidP="008638A9">
      <w:pPr>
        <w:pStyle w:val="Nadpis2"/>
      </w:pPr>
      <w:bookmarkStart w:id="56" w:name="_Toc473479480"/>
      <w:r>
        <w:t>Plány varování zaměstnanců</w:t>
      </w:r>
      <w:bookmarkEnd w:id="56"/>
    </w:p>
    <w:p w:rsidR="00105AAF" w:rsidRPr="00105AAF" w:rsidRDefault="00105AAF" w:rsidP="00105AAF"/>
    <w:p w:rsidR="008638A9" w:rsidRDefault="008638A9" w:rsidP="00105AAF">
      <w:pPr>
        <w:pStyle w:val="Nadpis5"/>
      </w:pPr>
      <w:r>
        <w:t>Prostředky a způsoby varování</w:t>
      </w:r>
    </w:p>
    <w:p w:rsidR="008638A9" w:rsidRDefault="000949BE" w:rsidP="000949BE">
      <w:r w:rsidRPr="008638A9">
        <w:rPr>
          <w:highlight w:val="yellow"/>
        </w:rPr>
        <w:t>uvedení výčtu</w:t>
      </w:r>
    </w:p>
    <w:p w:rsidR="008638A9" w:rsidRDefault="008638A9" w:rsidP="000949BE"/>
    <w:p w:rsidR="008638A9" w:rsidRDefault="008638A9" w:rsidP="00105AAF">
      <w:pPr>
        <w:pStyle w:val="Nadpis5"/>
      </w:pPr>
      <w:r>
        <w:t>V</w:t>
      </w:r>
      <w:r w:rsidR="000949BE">
        <w:t>arovný signál a jeho význam</w:t>
      </w:r>
    </w:p>
    <w:p w:rsidR="008638A9" w:rsidRDefault="008638A9" w:rsidP="000949BE"/>
    <w:p w:rsidR="008638A9" w:rsidRDefault="008638A9" w:rsidP="00105AAF">
      <w:pPr>
        <w:pStyle w:val="Nadpis5"/>
      </w:pPr>
      <w:r>
        <w:t>P</w:t>
      </w:r>
      <w:r w:rsidR="000949BE">
        <w:t>řed</w:t>
      </w:r>
      <w:r>
        <w:t>ání informací o nutné činnosti</w:t>
      </w:r>
    </w:p>
    <w:p w:rsidR="008638A9" w:rsidRDefault="008638A9" w:rsidP="000949BE"/>
    <w:p w:rsidR="008638A9" w:rsidRDefault="008638A9" w:rsidP="00105AAF">
      <w:pPr>
        <w:pStyle w:val="Nadpis5"/>
      </w:pPr>
      <w:r>
        <w:t>Z</w:t>
      </w:r>
      <w:r w:rsidR="000949BE">
        <w:t>působy informování o ukončení ohrožení</w:t>
      </w:r>
    </w:p>
    <w:p w:rsidR="008638A9" w:rsidRDefault="008638A9" w:rsidP="008638A9"/>
    <w:p w:rsidR="000949BE" w:rsidRDefault="008638A9" w:rsidP="00105AAF">
      <w:pPr>
        <w:pStyle w:val="Nadpis5"/>
      </w:pPr>
      <w:r>
        <w:t>O</w:t>
      </w:r>
      <w:r w:rsidR="000949BE">
        <w:t>dpovědnost za funkci a reálné využití varovného systému</w:t>
      </w:r>
    </w:p>
    <w:p w:rsidR="000949BE" w:rsidRDefault="000949BE" w:rsidP="000949BE"/>
    <w:p w:rsidR="008638A9" w:rsidRDefault="000949BE" w:rsidP="008638A9">
      <w:pPr>
        <w:pStyle w:val="Nadpis2"/>
      </w:pPr>
      <w:bookmarkStart w:id="57" w:name="_Toc473479481"/>
      <w:r>
        <w:t>P</w:t>
      </w:r>
      <w:r w:rsidR="008638A9">
        <w:t>lány individuální ochrany</w:t>
      </w:r>
      <w:bookmarkEnd w:id="57"/>
    </w:p>
    <w:p w:rsidR="000949BE" w:rsidRDefault="008638A9" w:rsidP="000949BE">
      <w:r w:rsidRPr="005620F6">
        <w:rPr>
          <w:highlight w:val="yellow"/>
        </w:rPr>
        <w:t xml:space="preserve">- </w:t>
      </w:r>
      <w:r w:rsidR="000949BE" w:rsidRPr="005620F6">
        <w:rPr>
          <w:highlight w:val="yellow"/>
        </w:rPr>
        <w:t>uvádějící výčet osobních ochranných pracovních prostředků, místa jejich uskladnění, systém jejich výdeje a shr</w:t>
      </w:r>
      <w:r w:rsidR="003852F3">
        <w:rPr>
          <w:highlight w:val="yellow"/>
        </w:rPr>
        <w:t>omažďování použitých prostředků</w:t>
      </w:r>
    </w:p>
    <w:p w:rsidR="000949BE" w:rsidRDefault="000949BE" w:rsidP="000949BE"/>
    <w:p w:rsidR="005620F6" w:rsidRDefault="005620F6" w:rsidP="00C04F27">
      <w:pPr>
        <w:pStyle w:val="Nadpis2"/>
      </w:pPr>
      <w:bookmarkStart w:id="58" w:name="_Toc473479482"/>
      <w:r>
        <w:lastRenderedPageBreak/>
        <w:t>Plán evakuace</w:t>
      </w:r>
      <w:bookmarkEnd w:id="58"/>
      <w:r>
        <w:t xml:space="preserve"> </w:t>
      </w:r>
    </w:p>
    <w:p w:rsidR="003852F3" w:rsidRDefault="003852F3" w:rsidP="003852F3">
      <w:r w:rsidRPr="003852F3">
        <w:t xml:space="preserve">Požární evakuační plán </w:t>
      </w:r>
      <w:r>
        <w:t xml:space="preserve">skladu </w:t>
      </w:r>
      <w:r w:rsidRPr="003852F3">
        <w:rPr>
          <w:highlight w:val="yellow"/>
        </w:rPr>
        <w:t>…</w:t>
      </w:r>
      <w:r w:rsidRPr="003852F3">
        <w:t xml:space="preserve"> je řešen </w:t>
      </w:r>
      <w:r>
        <w:t xml:space="preserve">místním </w:t>
      </w:r>
      <w:r w:rsidRPr="003852F3">
        <w:t>provozn</w:t>
      </w:r>
      <w:r>
        <w:t>ě bezpečnostním</w:t>
      </w:r>
      <w:r w:rsidRPr="003852F3">
        <w:t xml:space="preserve"> předpisem, který je</w:t>
      </w:r>
      <w:r>
        <w:t xml:space="preserve"> v aktuální podobě</w:t>
      </w:r>
      <w:r w:rsidRPr="003852F3">
        <w:t xml:space="preserve"> </w:t>
      </w:r>
      <w:r w:rsidRPr="003852F3">
        <w:rPr>
          <w:highlight w:val="yellow"/>
        </w:rPr>
        <w:t>uložený u vedoucího skladu</w:t>
      </w:r>
      <w:r w:rsidRPr="003852F3">
        <w:t xml:space="preserve"> a je dostupný na intranetu společnosti.</w:t>
      </w:r>
    </w:p>
    <w:p w:rsidR="003852F3" w:rsidRDefault="003852F3" w:rsidP="003852F3">
      <w:pPr>
        <w:rPr>
          <w:highlight w:val="yellow"/>
        </w:rPr>
      </w:pPr>
      <w:bookmarkStart w:id="59" w:name="_GoBack"/>
      <w:bookmarkEnd w:id="59"/>
    </w:p>
    <w:p w:rsidR="00B70DFA" w:rsidRDefault="00B70DFA" w:rsidP="00B70DFA">
      <w:r>
        <w:rPr>
          <w:highlight w:val="yellow"/>
        </w:rPr>
        <w:t xml:space="preserve">- uvést stručně (v bodech) </w:t>
      </w:r>
      <w:r w:rsidRPr="005620F6">
        <w:rPr>
          <w:highlight w:val="yellow"/>
        </w:rPr>
        <w:t>zásady provádění evakuace, předpokládané počty evakuovaných, zabezpečení evakuace, řízení evakuace</w:t>
      </w:r>
    </w:p>
    <w:p w:rsidR="00B70DFA" w:rsidRDefault="00B70DFA" w:rsidP="003852F3">
      <w:pPr>
        <w:rPr>
          <w:highlight w:val="yellow"/>
        </w:rPr>
      </w:pPr>
    </w:p>
    <w:p w:rsidR="00B70DFA" w:rsidRDefault="00B70DFA" w:rsidP="003852F3">
      <w:pPr>
        <w:rPr>
          <w:highlight w:val="yellow"/>
        </w:rPr>
      </w:pPr>
      <w:r>
        <w:t>E</w:t>
      </w:r>
      <w:r w:rsidRPr="00B70DFA">
        <w:t>vakuační trasy</w:t>
      </w:r>
      <w:r>
        <w:t xml:space="preserve"> probíhají v souladu s grafickou přílohou požárního evakuačního plánu – zde viz část III. vnitřního havarijního plánu – </w:t>
      </w:r>
      <w:r w:rsidRPr="00B70DFA">
        <w:rPr>
          <w:highlight w:val="yellow"/>
        </w:rPr>
        <w:t>kapitola 4</w:t>
      </w:r>
      <w:r>
        <w:t>.</w:t>
      </w:r>
    </w:p>
    <w:sectPr w:rsidR="00B70DFA" w:rsidSect="00976FF0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DA" w:rsidRDefault="00A744DA" w:rsidP="00872AB7">
      <w:r>
        <w:separator/>
      </w:r>
    </w:p>
  </w:endnote>
  <w:endnote w:type="continuationSeparator" w:id="0">
    <w:p w:rsidR="00A744DA" w:rsidRDefault="00A744DA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DA" w:rsidRDefault="00A744DA" w:rsidP="00872AB7">
      <w:r>
        <w:separator/>
      </w:r>
    </w:p>
  </w:footnote>
  <w:footnote w:type="continuationSeparator" w:id="0">
    <w:p w:rsidR="00A744DA" w:rsidRDefault="00A744DA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105AAF" w:rsidTr="00813C05">
      <w:trPr>
        <w:trHeight w:val="423"/>
      </w:trPr>
      <w:tc>
        <w:tcPr>
          <w:tcW w:w="9210" w:type="dxa"/>
          <w:gridSpan w:val="4"/>
          <w:vAlign w:val="center"/>
        </w:tcPr>
        <w:p w:rsidR="00105AAF" w:rsidRPr="00813C05" w:rsidRDefault="00105AAF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VNITŘNÍ HAVARIJNÍ PLÁN SKLADU </w:t>
          </w:r>
          <w:r w:rsidRPr="007169CD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105AAF" w:rsidTr="00813C05">
      <w:trPr>
        <w:trHeight w:val="541"/>
      </w:trPr>
      <w:tc>
        <w:tcPr>
          <w:tcW w:w="4644" w:type="dxa"/>
          <w:vAlign w:val="center"/>
        </w:tcPr>
        <w:p w:rsidR="00105AAF" w:rsidRDefault="00105AAF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105AAF" w:rsidRDefault="00105AAF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105AAF" w:rsidRDefault="00105AAF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105AAF" w:rsidRDefault="00105AAF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C04F27">
            <w:rPr>
              <w:noProof/>
            </w:rPr>
            <w:t>8</w:t>
          </w:r>
          <w:r w:rsidRPr="00363A2D">
            <w:fldChar w:fldCharType="end"/>
          </w:r>
        </w:p>
      </w:tc>
    </w:tr>
    <w:tr w:rsidR="00105AAF" w:rsidTr="00053E74">
      <w:trPr>
        <w:trHeight w:val="425"/>
      </w:trPr>
      <w:tc>
        <w:tcPr>
          <w:tcW w:w="9210" w:type="dxa"/>
          <w:gridSpan w:val="4"/>
          <w:vAlign w:val="center"/>
        </w:tcPr>
        <w:p w:rsidR="00105AAF" w:rsidRPr="00363A2D" w:rsidRDefault="00105AAF" w:rsidP="006E6325">
          <w:pPr>
            <w:jc w:val="center"/>
          </w:pPr>
          <w:r>
            <w:rPr>
              <w:b/>
            </w:rPr>
            <w:t>ČÁST II. OPERATIVNÍ ČÁST</w:t>
          </w:r>
        </w:p>
      </w:tc>
    </w:tr>
  </w:tbl>
  <w:p w:rsidR="00105AAF" w:rsidRDefault="00105A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5181"/>
    <w:multiLevelType w:val="hybridMultilevel"/>
    <w:tmpl w:val="C87492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A5033"/>
    <w:multiLevelType w:val="hybridMultilevel"/>
    <w:tmpl w:val="98AC8B1E"/>
    <w:lvl w:ilvl="0" w:tplc="28EE91D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3540B"/>
    <w:multiLevelType w:val="hybridMultilevel"/>
    <w:tmpl w:val="3592B03A"/>
    <w:lvl w:ilvl="0" w:tplc="C80CEBD6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552C9"/>
    <w:multiLevelType w:val="hybridMultilevel"/>
    <w:tmpl w:val="56882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B6D9C"/>
    <w:multiLevelType w:val="hybridMultilevel"/>
    <w:tmpl w:val="9604BE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32FF1"/>
    <w:multiLevelType w:val="multilevel"/>
    <w:tmpl w:val="7D5A433C"/>
    <w:lvl w:ilvl="0">
      <w:numFmt w:val="bullet"/>
      <w:lvlText w:val="-"/>
      <w:lvlJc w:val="left"/>
      <w:pPr>
        <w:ind w:left="454" w:hanging="227"/>
      </w:pPr>
      <w:rPr>
        <w:rFonts w:ascii="Franklin Gothic Book" w:hAnsi="Franklin Gothic Book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05E63"/>
    <w:multiLevelType w:val="hybridMultilevel"/>
    <w:tmpl w:val="935A49C0"/>
    <w:lvl w:ilvl="0" w:tplc="F208BFE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E7577"/>
    <w:multiLevelType w:val="hybridMultilevel"/>
    <w:tmpl w:val="6D20FEB6"/>
    <w:lvl w:ilvl="0" w:tplc="28EE91D2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A564C"/>
    <w:multiLevelType w:val="hybridMultilevel"/>
    <w:tmpl w:val="BAC239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137EE"/>
    <w:multiLevelType w:val="multilevel"/>
    <w:tmpl w:val="BC024402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D6779"/>
    <w:multiLevelType w:val="multilevel"/>
    <w:tmpl w:val="3BDA8EAE"/>
    <w:lvl w:ilvl="0">
      <w:numFmt w:val="bullet"/>
      <w:lvlText w:val="-"/>
      <w:lvlJc w:val="left"/>
      <w:pPr>
        <w:ind w:left="227" w:hanging="227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A152A2"/>
    <w:multiLevelType w:val="hybridMultilevel"/>
    <w:tmpl w:val="E342F45E"/>
    <w:lvl w:ilvl="0" w:tplc="7BB8C896">
      <w:start w:val="1"/>
      <w:numFmt w:val="bullet"/>
      <w:pStyle w:val="Odrka3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921BD1"/>
    <w:multiLevelType w:val="hybridMultilevel"/>
    <w:tmpl w:val="ECDEC112"/>
    <w:lvl w:ilvl="0" w:tplc="CB946CC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6"/>
  </w:num>
  <w:num w:numId="5">
    <w:abstractNumId w:val="1"/>
  </w:num>
  <w:num w:numId="6">
    <w:abstractNumId w:val="6"/>
  </w:num>
  <w:num w:numId="7">
    <w:abstractNumId w:val="15"/>
  </w:num>
  <w:num w:numId="8">
    <w:abstractNumId w:val="11"/>
  </w:num>
  <w:num w:numId="9">
    <w:abstractNumId w:val="10"/>
  </w:num>
  <w:num w:numId="10">
    <w:abstractNumId w:val="18"/>
  </w:num>
  <w:num w:numId="11">
    <w:abstractNumId w:val="20"/>
  </w:num>
  <w:num w:numId="12">
    <w:abstractNumId w:val="8"/>
  </w:num>
  <w:num w:numId="13">
    <w:abstractNumId w:val="17"/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4"/>
  </w:num>
  <w:num w:numId="19">
    <w:abstractNumId w:val="19"/>
  </w:num>
  <w:num w:numId="20">
    <w:abstractNumId w:val="2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02796"/>
    <w:rsid w:val="00037474"/>
    <w:rsid w:val="00053E74"/>
    <w:rsid w:val="000657AD"/>
    <w:rsid w:val="000949BE"/>
    <w:rsid w:val="000E5DF2"/>
    <w:rsid w:val="00105AAF"/>
    <w:rsid w:val="001230BA"/>
    <w:rsid w:val="0014516B"/>
    <w:rsid w:val="00152E47"/>
    <w:rsid w:val="001708A8"/>
    <w:rsid w:val="00187028"/>
    <w:rsid w:val="001B0AE8"/>
    <w:rsid w:val="001C552C"/>
    <w:rsid w:val="001E3CE9"/>
    <w:rsid w:val="002179A4"/>
    <w:rsid w:val="00220020"/>
    <w:rsid w:val="00225137"/>
    <w:rsid w:val="00233CD6"/>
    <w:rsid w:val="002435DD"/>
    <w:rsid w:val="00245F75"/>
    <w:rsid w:val="00251A6C"/>
    <w:rsid w:val="002629A4"/>
    <w:rsid w:val="00277340"/>
    <w:rsid w:val="00290164"/>
    <w:rsid w:val="002A2B61"/>
    <w:rsid w:val="002C098C"/>
    <w:rsid w:val="002D2F0B"/>
    <w:rsid w:val="003518A6"/>
    <w:rsid w:val="00361050"/>
    <w:rsid w:val="00381A06"/>
    <w:rsid w:val="003852F3"/>
    <w:rsid w:val="003D6518"/>
    <w:rsid w:val="003F43AF"/>
    <w:rsid w:val="00402951"/>
    <w:rsid w:val="00445E73"/>
    <w:rsid w:val="00450A1D"/>
    <w:rsid w:val="004906F4"/>
    <w:rsid w:val="005315BE"/>
    <w:rsid w:val="005620F6"/>
    <w:rsid w:val="00597BB1"/>
    <w:rsid w:val="00603CD0"/>
    <w:rsid w:val="00627D2B"/>
    <w:rsid w:val="006511D1"/>
    <w:rsid w:val="006A4EC6"/>
    <w:rsid w:val="006B4EEF"/>
    <w:rsid w:val="006E6325"/>
    <w:rsid w:val="0070257E"/>
    <w:rsid w:val="007144D2"/>
    <w:rsid w:val="007162D6"/>
    <w:rsid w:val="007169CD"/>
    <w:rsid w:val="007355B3"/>
    <w:rsid w:val="00735B7A"/>
    <w:rsid w:val="00746A30"/>
    <w:rsid w:val="00797951"/>
    <w:rsid w:val="007A0B72"/>
    <w:rsid w:val="007A7FFD"/>
    <w:rsid w:val="008076B9"/>
    <w:rsid w:val="00813C05"/>
    <w:rsid w:val="00863529"/>
    <w:rsid w:val="008638A9"/>
    <w:rsid w:val="00866269"/>
    <w:rsid w:val="00872AB7"/>
    <w:rsid w:val="008B60AB"/>
    <w:rsid w:val="008C1D5F"/>
    <w:rsid w:val="008C49AA"/>
    <w:rsid w:val="008D6F01"/>
    <w:rsid w:val="009110F9"/>
    <w:rsid w:val="009331BA"/>
    <w:rsid w:val="00974EFD"/>
    <w:rsid w:val="00976FF0"/>
    <w:rsid w:val="009B643F"/>
    <w:rsid w:val="009B6D9D"/>
    <w:rsid w:val="009D1377"/>
    <w:rsid w:val="009E17DC"/>
    <w:rsid w:val="009E1F6F"/>
    <w:rsid w:val="009F4897"/>
    <w:rsid w:val="009F6775"/>
    <w:rsid w:val="00A05C6A"/>
    <w:rsid w:val="00A73A3D"/>
    <w:rsid w:val="00A744DA"/>
    <w:rsid w:val="00A76A86"/>
    <w:rsid w:val="00AB1967"/>
    <w:rsid w:val="00B10A11"/>
    <w:rsid w:val="00B46613"/>
    <w:rsid w:val="00B6013A"/>
    <w:rsid w:val="00B70DFA"/>
    <w:rsid w:val="00C04F27"/>
    <w:rsid w:val="00C32427"/>
    <w:rsid w:val="00C87B61"/>
    <w:rsid w:val="00CF59CD"/>
    <w:rsid w:val="00D14D52"/>
    <w:rsid w:val="00D576C1"/>
    <w:rsid w:val="00D91BC2"/>
    <w:rsid w:val="00DB2A49"/>
    <w:rsid w:val="00DD1D44"/>
    <w:rsid w:val="00DF1A51"/>
    <w:rsid w:val="00E024C8"/>
    <w:rsid w:val="00E34E44"/>
    <w:rsid w:val="00E5744A"/>
    <w:rsid w:val="00E665FE"/>
    <w:rsid w:val="00EB29F9"/>
    <w:rsid w:val="00ED2E0C"/>
    <w:rsid w:val="00EF7801"/>
    <w:rsid w:val="00F0572A"/>
    <w:rsid w:val="00F25272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852F3"/>
    <w:pPr>
      <w:keepNext/>
      <w:keepLines/>
      <w:spacing w:before="120" w:after="60"/>
      <w:outlineLvl w:val="4"/>
    </w:pPr>
    <w:rPr>
      <w:rFonts w:eastAsiaTheme="majorEastAsia" w:cstheme="majorBidi"/>
      <w:b/>
      <w:cap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rsid w:val="003852F3"/>
    <w:rPr>
      <w:rFonts w:ascii="Franklin Gothic Book" w:eastAsiaTheme="majorEastAsia" w:hAnsi="Franklin Gothic Book" w:cstheme="majorBidi"/>
      <w:b/>
      <w:caps/>
      <w:sz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402951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paragraph" w:customStyle="1" w:styleId="Tabulka">
    <w:name w:val="Tabulka"/>
    <w:basedOn w:val="Normln"/>
    <w:qFormat/>
    <w:rsid w:val="00D14D52"/>
    <w:pPr>
      <w:jc w:val="center"/>
    </w:pPr>
    <w:rPr>
      <w:sz w:val="20"/>
    </w:rPr>
  </w:style>
  <w:style w:type="paragraph" w:customStyle="1" w:styleId="tabulka0">
    <w:name w:val="tabulka"/>
    <w:basedOn w:val="Normln"/>
    <w:link w:val="tabulkaChar"/>
    <w:qFormat/>
    <w:rsid w:val="00D14D52"/>
    <w:pPr>
      <w:jc w:val="center"/>
    </w:pPr>
    <w:rPr>
      <w:sz w:val="20"/>
    </w:rPr>
  </w:style>
  <w:style w:type="character" w:customStyle="1" w:styleId="tabulkaChar">
    <w:name w:val="tabulka Char"/>
    <w:basedOn w:val="Standardnpsmoodstavce"/>
    <w:link w:val="tabulka0"/>
    <w:rsid w:val="00D14D52"/>
    <w:rPr>
      <w:rFonts w:ascii="Franklin Gothic Book" w:hAnsi="Franklin Gothic Book"/>
      <w:sz w:val="20"/>
    </w:rPr>
  </w:style>
  <w:style w:type="paragraph" w:customStyle="1" w:styleId="9b">
    <w:name w:val="9 b"/>
    <w:basedOn w:val="Normln"/>
    <w:qFormat/>
    <w:rsid w:val="00D14D52"/>
    <w:rPr>
      <w:sz w:val="18"/>
    </w:rPr>
  </w:style>
  <w:style w:type="paragraph" w:styleId="Seznamobrzk">
    <w:name w:val="table of figures"/>
    <w:basedOn w:val="Normln"/>
    <w:next w:val="Normln"/>
    <w:uiPriority w:val="99"/>
    <w:unhideWhenUsed/>
    <w:rsid w:val="00002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852F3"/>
    <w:pPr>
      <w:keepNext/>
      <w:keepLines/>
      <w:spacing w:before="120" w:after="60"/>
      <w:outlineLvl w:val="4"/>
    </w:pPr>
    <w:rPr>
      <w:rFonts w:eastAsiaTheme="majorEastAsia" w:cstheme="majorBidi"/>
      <w:b/>
      <w:cap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rsid w:val="003852F3"/>
    <w:rPr>
      <w:rFonts w:ascii="Franklin Gothic Book" w:eastAsiaTheme="majorEastAsia" w:hAnsi="Franklin Gothic Book" w:cstheme="majorBidi"/>
      <w:b/>
      <w:caps/>
      <w:sz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402951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paragraph" w:customStyle="1" w:styleId="Tabulka">
    <w:name w:val="Tabulka"/>
    <w:basedOn w:val="Normln"/>
    <w:qFormat/>
    <w:rsid w:val="00D14D52"/>
    <w:pPr>
      <w:jc w:val="center"/>
    </w:pPr>
    <w:rPr>
      <w:sz w:val="20"/>
    </w:rPr>
  </w:style>
  <w:style w:type="paragraph" w:customStyle="1" w:styleId="tabulka0">
    <w:name w:val="tabulka"/>
    <w:basedOn w:val="Normln"/>
    <w:link w:val="tabulkaChar"/>
    <w:qFormat/>
    <w:rsid w:val="00D14D52"/>
    <w:pPr>
      <w:jc w:val="center"/>
    </w:pPr>
    <w:rPr>
      <w:sz w:val="20"/>
    </w:rPr>
  </w:style>
  <w:style w:type="character" w:customStyle="1" w:styleId="tabulkaChar">
    <w:name w:val="tabulka Char"/>
    <w:basedOn w:val="Standardnpsmoodstavce"/>
    <w:link w:val="tabulka0"/>
    <w:rsid w:val="00D14D52"/>
    <w:rPr>
      <w:rFonts w:ascii="Franklin Gothic Book" w:hAnsi="Franklin Gothic Book"/>
      <w:sz w:val="20"/>
    </w:rPr>
  </w:style>
  <w:style w:type="paragraph" w:customStyle="1" w:styleId="9b">
    <w:name w:val="9 b"/>
    <w:basedOn w:val="Normln"/>
    <w:qFormat/>
    <w:rsid w:val="00D14D52"/>
    <w:rPr>
      <w:sz w:val="18"/>
    </w:rPr>
  </w:style>
  <w:style w:type="paragraph" w:styleId="Seznamobrzk">
    <w:name w:val="table of figures"/>
    <w:basedOn w:val="Normln"/>
    <w:next w:val="Normln"/>
    <w:uiPriority w:val="99"/>
    <w:unhideWhenUsed/>
    <w:rsid w:val="0000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0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2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9ACC-3B57-4BDD-BC0C-5A58BE3A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2068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10</cp:revision>
  <dcterms:created xsi:type="dcterms:W3CDTF">2016-01-27T19:35:00Z</dcterms:created>
  <dcterms:modified xsi:type="dcterms:W3CDTF">2018-03-06T13:07:00Z</dcterms:modified>
</cp:coreProperties>
</file>