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872AB7" w:rsidTr="00872AB7">
        <w:trPr>
          <w:trHeight w:val="284"/>
        </w:trPr>
        <w:tc>
          <w:tcPr>
            <w:tcW w:w="2235" w:type="dxa"/>
            <w:tcBorders>
              <w:top w:val="dotted" w:sz="4" w:space="0" w:color="auto"/>
              <w:bottom w:val="dotted" w:sz="4" w:space="0" w:color="auto"/>
            </w:tcBorders>
            <w:vAlign w:val="center"/>
          </w:tcPr>
          <w:p w:rsidR="00872AB7" w:rsidRDefault="00872AB7" w:rsidP="00872AB7">
            <w:pPr>
              <w:jc w:val="left"/>
            </w:pPr>
            <w:r>
              <w:t>Společnost:</w:t>
            </w:r>
          </w:p>
          <w:p w:rsidR="00872AB7" w:rsidRDefault="00872AB7" w:rsidP="00872AB7">
            <w:pPr>
              <w:jc w:val="left"/>
            </w:pPr>
            <w:r>
              <w:t>(identifikační údaje)</w:t>
            </w:r>
          </w:p>
        </w:tc>
        <w:tc>
          <w:tcPr>
            <w:tcW w:w="6977" w:type="dxa"/>
            <w:tcBorders>
              <w:top w:val="dotted" w:sz="4" w:space="0" w:color="auto"/>
              <w:bottom w:val="dotted" w:sz="4" w:space="0" w:color="auto"/>
            </w:tcBorders>
            <w:vAlign w:val="center"/>
          </w:tcPr>
          <w:p w:rsidR="00872AB7" w:rsidRDefault="00872AB7" w:rsidP="00872AB7">
            <w:pPr>
              <w:jc w:val="left"/>
            </w:pPr>
            <w:r>
              <w:t>ČEPRO, a. s.</w:t>
            </w:r>
          </w:p>
          <w:p w:rsidR="00872AB7" w:rsidRDefault="00872AB7" w:rsidP="00872AB7">
            <w:pPr>
              <w:jc w:val="left"/>
            </w:pPr>
            <w:r>
              <w:t>Dělnická 213</w:t>
            </w:r>
            <w:r w:rsidR="004673CB">
              <w:t>/12, Holešovice</w:t>
            </w:r>
          </w:p>
          <w:p w:rsidR="00872AB7" w:rsidRDefault="00872AB7" w:rsidP="00014417">
            <w:pPr>
              <w:jc w:val="left"/>
            </w:pPr>
            <w:r>
              <w:t>170 0</w:t>
            </w:r>
            <w:r w:rsidR="00014417">
              <w:t>0</w:t>
            </w:r>
            <w:r>
              <w:t xml:space="preserve"> Praha 7</w:t>
            </w:r>
          </w:p>
        </w:tc>
      </w:tr>
      <w:tr w:rsidR="00872AB7" w:rsidTr="00872AB7">
        <w:trPr>
          <w:trHeight w:val="284"/>
        </w:trPr>
        <w:tc>
          <w:tcPr>
            <w:tcW w:w="2235" w:type="dxa"/>
            <w:tcBorders>
              <w:top w:val="dotted" w:sz="4" w:space="0" w:color="auto"/>
              <w:bottom w:val="dotted" w:sz="4" w:space="0" w:color="auto"/>
            </w:tcBorders>
            <w:vAlign w:val="center"/>
          </w:tcPr>
          <w:p w:rsidR="00872AB7" w:rsidRPr="00F0572A" w:rsidRDefault="00872AB7" w:rsidP="00872AB7">
            <w:pPr>
              <w:jc w:val="left"/>
              <w:rPr>
                <w:b/>
              </w:rPr>
            </w:pPr>
            <w:r w:rsidRPr="00F0572A">
              <w:rPr>
                <w:b/>
              </w:rPr>
              <w:t>Název objektu:</w:t>
            </w:r>
          </w:p>
          <w:p w:rsidR="00872AB7" w:rsidRDefault="00872AB7" w:rsidP="00872AB7">
            <w:pPr>
              <w:jc w:val="left"/>
            </w:pPr>
            <w:r>
              <w:t>Adresa:</w:t>
            </w:r>
          </w:p>
        </w:tc>
        <w:tc>
          <w:tcPr>
            <w:tcW w:w="6977" w:type="dxa"/>
            <w:tcBorders>
              <w:top w:val="dotted" w:sz="4" w:space="0" w:color="auto"/>
              <w:bottom w:val="dotted" w:sz="4" w:space="0" w:color="auto"/>
            </w:tcBorders>
            <w:vAlign w:val="center"/>
          </w:tcPr>
          <w:p w:rsidR="00872AB7" w:rsidRPr="00F0572A" w:rsidRDefault="00872AB7" w:rsidP="00872AB7">
            <w:pPr>
              <w:jc w:val="left"/>
              <w:rPr>
                <w:b/>
              </w:rPr>
            </w:pPr>
            <w:r w:rsidRPr="00F0572A">
              <w:rPr>
                <w:b/>
              </w:rPr>
              <w:t>Sklad ….</w:t>
            </w:r>
          </w:p>
          <w:p w:rsidR="00872AB7" w:rsidRDefault="00872AB7" w:rsidP="00872AB7">
            <w:pPr>
              <w:jc w:val="left"/>
            </w:pPr>
          </w:p>
        </w:tc>
      </w:tr>
      <w:tr w:rsidR="00872AB7" w:rsidRPr="00F0572A" w:rsidTr="00872AB7">
        <w:trPr>
          <w:trHeight w:val="284"/>
        </w:trPr>
        <w:tc>
          <w:tcPr>
            <w:tcW w:w="2235" w:type="dxa"/>
            <w:tcBorders>
              <w:top w:val="dotted" w:sz="4" w:space="0" w:color="auto"/>
              <w:bottom w:val="dotted" w:sz="4" w:space="0" w:color="auto"/>
            </w:tcBorders>
            <w:vAlign w:val="center"/>
          </w:tcPr>
          <w:p w:rsidR="00872AB7" w:rsidRPr="00F0572A" w:rsidRDefault="00872AB7" w:rsidP="00872AB7">
            <w:pPr>
              <w:jc w:val="left"/>
              <w:rPr>
                <w:b/>
              </w:rPr>
            </w:pPr>
            <w:r w:rsidRPr="00F0572A">
              <w:rPr>
                <w:b/>
              </w:rPr>
              <w:t>Číslo dokumentu:</w:t>
            </w:r>
          </w:p>
        </w:tc>
        <w:tc>
          <w:tcPr>
            <w:tcW w:w="6977" w:type="dxa"/>
            <w:tcBorders>
              <w:top w:val="dotted" w:sz="4" w:space="0" w:color="auto"/>
              <w:bottom w:val="dotted" w:sz="4" w:space="0" w:color="auto"/>
            </w:tcBorders>
            <w:vAlign w:val="center"/>
          </w:tcPr>
          <w:p w:rsidR="00872AB7" w:rsidRPr="00F0572A" w:rsidRDefault="00872AB7" w:rsidP="00872AB7">
            <w:pPr>
              <w:jc w:val="left"/>
              <w:rPr>
                <w:b/>
              </w:rPr>
            </w:pPr>
          </w:p>
        </w:tc>
      </w:tr>
    </w:tbl>
    <w:p w:rsidR="00872AB7" w:rsidRPr="00A05C6A" w:rsidRDefault="00872AB7" w:rsidP="004673CB">
      <w:pPr>
        <w:spacing w:before="2200" w:after="2640"/>
        <w:jc w:val="center"/>
        <w:rPr>
          <w:b/>
          <w:sz w:val="40"/>
          <w:szCs w:val="40"/>
        </w:rPr>
      </w:pPr>
      <w:r w:rsidRPr="00A05C6A">
        <w:rPr>
          <w:b/>
          <w:sz w:val="40"/>
          <w:szCs w:val="40"/>
        </w:rPr>
        <w:t>Plán fyzické ochrany skladu …</w:t>
      </w:r>
    </w:p>
    <w:p w:rsidR="00A05C6A" w:rsidRPr="00A05C6A" w:rsidRDefault="00A05C6A" w:rsidP="00290164">
      <w:pPr>
        <w:spacing w:after="400"/>
        <w:jc w:val="center"/>
        <w:rPr>
          <w:i/>
        </w:rPr>
      </w:pPr>
      <w:r w:rsidRPr="00A05C6A">
        <w:rPr>
          <w:i/>
        </w:rPr>
        <w:t xml:space="preserve">Tento dokument je určen pro vnitřní potřebu firmy. Předávání, rozmnožování a sdělení obsahu není povoleno, pokud to není výslovně odsouhlaseno správcem dokumentu. Výtisk předaný třetí osobě </w:t>
      </w:r>
      <w:r w:rsidR="00DB2A49">
        <w:rPr>
          <w:i/>
        </w:rPr>
        <w:t xml:space="preserve">mimo níže uvedený rozdělovník </w:t>
      </w:r>
      <w:r w:rsidRPr="00A05C6A">
        <w:rPr>
          <w:i/>
        </w:rPr>
        <w:t>musí být označen jako „</w:t>
      </w:r>
      <w:r w:rsidRPr="00A05C6A">
        <w:rPr>
          <w:b/>
          <w:i/>
        </w:rPr>
        <w:t>Neřízený dokument“ – „Pouze pro informaci</w:t>
      </w:r>
      <w:r w:rsidRPr="00A05C6A">
        <w:rPr>
          <w:i/>
        </w:rPr>
        <w:t>“.</w:t>
      </w:r>
    </w:p>
    <w:tbl>
      <w:tblPr>
        <w:tblStyle w:val="Mkatabulky"/>
        <w:tblW w:w="0" w:type="auto"/>
        <w:tblLook w:val="04A0" w:firstRow="1" w:lastRow="0" w:firstColumn="1" w:lastColumn="0" w:noHBand="0" w:noVBand="1"/>
      </w:tblPr>
      <w:tblGrid>
        <w:gridCol w:w="1701"/>
        <w:gridCol w:w="2936"/>
        <w:gridCol w:w="1992"/>
        <w:gridCol w:w="2601"/>
      </w:tblGrid>
      <w:tr w:rsidR="00A05C6A" w:rsidTr="00597BB1">
        <w:trPr>
          <w:trHeight w:val="284"/>
        </w:trPr>
        <w:tc>
          <w:tcPr>
            <w:tcW w:w="1701" w:type="dxa"/>
            <w:tcBorders>
              <w:top w:val="dotted" w:sz="4" w:space="0" w:color="auto"/>
              <w:left w:val="nil"/>
              <w:bottom w:val="dotted" w:sz="4" w:space="0" w:color="auto"/>
              <w:right w:val="nil"/>
            </w:tcBorders>
            <w:vAlign w:val="center"/>
          </w:tcPr>
          <w:p w:rsidR="00A05C6A" w:rsidRPr="00DB2A49" w:rsidRDefault="00A05C6A" w:rsidP="00976FF0">
            <w:pPr>
              <w:jc w:val="left"/>
              <w:rPr>
                <w:b/>
              </w:rPr>
            </w:pPr>
            <w:r w:rsidRPr="00DB2A49">
              <w:rPr>
                <w:b/>
              </w:rPr>
              <w:t>Vydání:</w:t>
            </w:r>
          </w:p>
        </w:tc>
        <w:tc>
          <w:tcPr>
            <w:tcW w:w="2936" w:type="dxa"/>
            <w:tcBorders>
              <w:top w:val="dotted" w:sz="4" w:space="0" w:color="auto"/>
              <w:left w:val="nil"/>
              <w:bottom w:val="dotted" w:sz="4" w:space="0" w:color="auto"/>
              <w:right w:val="nil"/>
            </w:tcBorders>
            <w:vAlign w:val="center"/>
          </w:tcPr>
          <w:p w:rsidR="00A05C6A" w:rsidRDefault="00A05C6A" w:rsidP="00976FF0">
            <w:pPr>
              <w:jc w:val="left"/>
            </w:pPr>
          </w:p>
        </w:tc>
        <w:tc>
          <w:tcPr>
            <w:tcW w:w="1992" w:type="dxa"/>
            <w:tcBorders>
              <w:top w:val="dotted" w:sz="4" w:space="0" w:color="auto"/>
              <w:left w:val="nil"/>
              <w:bottom w:val="dotted" w:sz="4" w:space="0" w:color="auto"/>
              <w:right w:val="nil"/>
            </w:tcBorders>
            <w:vAlign w:val="center"/>
          </w:tcPr>
          <w:p w:rsidR="00A05C6A" w:rsidRPr="00DB2A49" w:rsidRDefault="00A05C6A" w:rsidP="00976FF0">
            <w:pPr>
              <w:jc w:val="left"/>
              <w:rPr>
                <w:b/>
              </w:rPr>
            </w:pPr>
            <w:r w:rsidRPr="00DB2A49">
              <w:rPr>
                <w:b/>
              </w:rPr>
              <w:t>Zpracovatel:</w:t>
            </w:r>
          </w:p>
        </w:tc>
        <w:tc>
          <w:tcPr>
            <w:tcW w:w="2601" w:type="dxa"/>
            <w:tcBorders>
              <w:top w:val="dotted" w:sz="4" w:space="0" w:color="auto"/>
              <w:left w:val="nil"/>
              <w:bottom w:val="dotted" w:sz="4" w:space="0" w:color="auto"/>
              <w:right w:val="nil"/>
            </w:tcBorders>
            <w:vAlign w:val="center"/>
          </w:tcPr>
          <w:p w:rsidR="00A05C6A" w:rsidRDefault="00A05C6A" w:rsidP="00976FF0">
            <w:pPr>
              <w:jc w:val="left"/>
            </w:pPr>
          </w:p>
        </w:tc>
      </w:tr>
      <w:tr w:rsidR="00A05C6A" w:rsidTr="00597BB1">
        <w:trPr>
          <w:trHeight w:val="284"/>
        </w:trPr>
        <w:tc>
          <w:tcPr>
            <w:tcW w:w="1701" w:type="dxa"/>
            <w:tcBorders>
              <w:top w:val="dotted" w:sz="4" w:space="0" w:color="auto"/>
              <w:left w:val="nil"/>
              <w:bottom w:val="dotted" w:sz="4" w:space="0" w:color="auto"/>
              <w:right w:val="nil"/>
            </w:tcBorders>
            <w:vAlign w:val="center"/>
          </w:tcPr>
          <w:p w:rsidR="00A05C6A" w:rsidRPr="00DB2A49" w:rsidRDefault="00A05C6A" w:rsidP="00976FF0">
            <w:pPr>
              <w:jc w:val="left"/>
              <w:rPr>
                <w:b/>
              </w:rPr>
            </w:pPr>
            <w:r w:rsidRPr="00DB2A49">
              <w:rPr>
                <w:b/>
              </w:rPr>
              <w:t>Revize:</w:t>
            </w:r>
          </w:p>
        </w:tc>
        <w:tc>
          <w:tcPr>
            <w:tcW w:w="2936" w:type="dxa"/>
            <w:tcBorders>
              <w:top w:val="dotted" w:sz="4" w:space="0" w:color="auto"/>
              <w:left w:val="nil"/>
              <w:bottom w:val="dotted" w:sz="4" w:space="0" w:color="auto"/>
              <w:right w:val="nil"/>
            </w:tcBorders>
            <w:vAlign w:val="center"/>
          </w:tcPr>
          <w:p w:rsidR="00A05C6A" w:rsidRDefault="00A05C6A" w:rsidP="00976FF0">
            <w:pPr>
              <w:jc w:val="left"/>
            </w:pPr>
          </w:p>
        </w:tc>
        <w:tc>
          <w:tcPr>
            <w:tcW w:w="1992" w:type="dxa"/>
            <w:tcBorders>
              <w:top w:val="dotted" w:sz="4" w:space="0" w:color="auto"/>
              <w:left w:val="nil"/>
              <w:bottom w:val="dotted" w:sz="4" w:space="0" w:color="auto"/>
              <w:right w:val="nil"/>
            </w:tcBorders>
            <w:vAlign w:val="center"/>
          </w:tcPr>
          <w:p w:rsidR="00A05C6A" w:rsidRPr="00DB2A49" w:rsidRDefault="00A05C6A" w:rsidP="00976FF0">
            <w:pPr>
              <w:jc w:val="left"/>
              <w:rPr>
                <w:b/>
              </w:rPr>
            </w:pPr>
            <w:r w:rsidRPr="00DB2A49">
              <w:rPr>
                <w:b/>
              </w:rPr>
              <w:t>Ověřil:</w:t>
            </w:r>
          </w:p>
        </w:tc>
        <w:tc>
          <w:tcPr>
            <w:tcW w:w="2601" w:type="dxa"/>
            <w:tcBorders>
              <w:top w:val="dotted" w:sz="4" w:space="0" w:color="auto"/>
              <w:left w:val="nil"/>
              <w:bottom w:val="dotted" w:sz="4" w:space="0" w:color="auto"/>
              <w:right w:val="nil"/>
            </w:tcBorders>
            <w:vAlign w:val="center"/>
          </w:tcPr>
          <w:p w:rsidR="00A05C6A" w:rsidRDefault="00A05C6A" w:rsidP="00976FF0">
            <w:pPr>
              <w:jc w:val="left"/>
            </w:pPr>
          </w:p>
        </w:tc>
      </w:tr>
      <w:tr w:rsidR="00DB2A49" w:rsidTr="00597BB1">
        <w:trPr>
          <w:trHeight w:val="284"/>
        </w:trPr>
        <w:tc>
          <w:tcPr>
            <w:tcW w:w="1701" w:type="dxa"/>
            <w:tcBorders>
              <w:top w:val="dotted" w:sz="4" w:space="0" w:color="auto"/>
              <w:left w:val="nil"/>
              <w:bottom w:val="dotted" w:sz="4" w:space="0" w:color="auto"/>
              <w:right w:val="nil"/>
            </w:tcBorders>
            <w:vAlign w:val="center"/>
          </w:tcPr>
          <w:p w:rsidR="00DB2A49" w:rsidRPr="00DB2A49" w:rsidRDefault="00DB2A49" w:rsidP="00976FF0">
            <w:pPr>
              <w:jc w:val="left"/>
              <w:rPr>
                <w:b/>
              </w:rPr>
            </w:pPr>
            <w:r w:rsidRPr="00DB2A49">
              <w:rPr>
                <w:b/>
              </w:rPr>
              <w:t>Datum účinnosti:</w:t>
            </w:r>
          </w:p>
        </w:tc>
        <w:tc>
          <w:tcPr>
            <w:tcW w:w="2936" w:type="dxa"/>
            <w:tcBorders>
              <w:top w:val="dotted" w:sz="4" w:space="0" w:color="auto"/>
              <w:left w:val="nil"/>
              <w:bottom w:val="dotted" w:sz="4" w:space="0" w:color="auto"/>
              <w:right w:val="nil"/>
            </w:tcBorders>
            <w:vAlign w:val="center"/>
          </w:tcPr>
          <w:p w:rsidR="00DB2A49" w:rsidRDefault="00DB2A49" w:rsidP="00976FF0">
            <w:pPr>
              <w:jc w:val="left"/>
            </w:pPr>
          </w:p>
        </w:tc>
        <w:tc>
          <w:tcPr>
            <w:tcW w:w="1992" w:type="dxa"/>
            <w:vMerge w:val="restart"/>
            <w:tcBorders>
              <w:top w:val="dotted" w:sz="4" w:space="0" w:color="auto"/>
              <w:left w:val="nil"/>
              <w:bottom w:val="nil"/>
              <w:right w:val="nil"/>
            </w:tcBorders>
            <w:vAlign w:val="center"/>
          </w:tcPr>
          <w:p w:rsidR="00DB2A49" w:rsidRDefault="00DB2A49" w:rsidP="00976FF0">
            <w:pPr>
              <w:jc w:val="left"/>
              <w:rPr>
                <w:b/>
              </w:rPr>
            </w:pPr>
            <w:r w:rsidRPr="00DB2A49">
              <w:rPr>
                <w:b/>
              </w:rPr>
              <w:t>Schválil:</w:t>
            </w:r>
          </w:p>
          <w:p w:rsidR="00DB2A49" w:rsidRPr="00DB2A49" w:rsidRDefault="00DB2A49" w:rsidP="00976FF0">
            <w:pPr>
              <w:jc w:val="left"/>
            </w:pPr>
            <w:r w:rsidRPr="00DB2A49">
              <w:t>(podpis)</w:t>
            </w:r>
          </w:p>
        </w:tc>
        <w:tc>
          <w:tcPr>
            <w:tcW w:w="2601" w:type="dxa"/>
            <w:vMerge w:val="restart"/>
            <w:tcBorders>
              <w:top w:val="dotted" w:sz="4" w:space="0" w:color="auto"/>
              <w:left w:val="nil"/>
              <w:bottom w:val="nil"/>
              <w:right w:val="nil"/>
            </w:tcBorders>
            <w:vAlign w:val="center"/>
          </w:tcPr>
          <w:p w:rsidR="00DB2A49" w:rsidRDefault="00DB2A49" w:rsidP="00976FF0">
            <w:pPr>
              <w:jc w:val="left"/>
            </w:pPr>
          </w:p>
        </w:tc>
      </w:tr>
      <w:tr w:rsidR="00DB2A49" w:rsidTr="00597BB1">
        <w:trPr>
          <w:trHeight w:val="284"/>
        </w:trPr>
        <w:tc>
          <w:tcPr>
            <w:tcW w:w="1701" w:type="dxa"/>
            <w:tcBorders>
              <w:top w:val="dotted" w:sz="4" w:space="0" w:color="auto"/>
              <w:left w:val="nil"/>
              <w:bottom w:val="dotted" w:sz="4" w:space="0" w:color="auto"/>
              <w:right w:val="nil"/>
            </w:tcBorders>
            <w:vAlign w:val="center"/>
          </w:tcPr>
          <w:p w:rsidR="00DB2A49" w:rsidRPr="00DB2A49" w:rsidRDefault="00DB2A49" w:rsidP="00976FF0">
            <w:pPr>
              <w:jc w:val="left"/>
              <w:rPr>
                <w:b/>
              </w:rPr>
            </w:pPr>
            <w:r w:rsidRPr="00DB2A49">
              <w:rPr>
                <w:b/>
              </w:rPr>
              <w:t>Počet stran:</w:t>
            </w:r>
          </w:p>
        </w:tc>
        <w:tc>
          <w:tcPr>
            <w:tcW w:w="2936" w:type="dxa"/>
            <w:tcBorders>
              <w:top w:val="dotted" w:sz="4" w:space="0" w:color="auto"/>
              <w:left w:val="nil"/>
              <w:bottom w:val="dotted" w:sz="4" w:space="0" w:color="auto"/>
              <w:right w:val="nil"/>
            </w:tcBorders>
            <w:vAlign w:val="center"/>
          </w:tcPr>
          <w:p w:rsidR="00DB2A49" w:rsidRDefault="00DB2A49" w:rsidP="00976FF0">
            <w:pPr>
              <w:jc w:val="left"/>
            </w:pPr>
          </w:p>
        </w:tc>
        <w:tc>
          <w:tcPr>
            <w:tcW w:w="1992" w:type="dxa"/>
            <w:vMerge/>
            <w:tcBorders>
              <w:top w:val="nil"/>
              <w:left w:val="nil"/>
              <w:bottom w:val="dotted" w:sz="4" w:space="0" w:color="auto"/>
              <w:right w:val="nil"/>
            </w:tcBorders>
            <w:vAlign w:val="center"/>
          </w:tcPr>
          <w:p w:rsidR="00DB2A49" w:rsidRPr="00DB2A49" w:rsidRDefault="00DB2A49" w:rsidP="00976FF0">
            <w:pPr>
              <w:jc w:val="left"/>
              <w:rPr>
                <w:b/>
              </w:rPr>
            </w:pPr>
          </w:p>
        </w:tc>
        <w:tc>
          <w:tcPr>
            <w:tcW w:w="2601" w:type="dxa"/>
            <w:vMerge/>
            <w:tcBorders>
              <w:top w:val="nil"/>
              <w:left w:val="nil"/>
              <w:bottom w:val="dotted" w:sz="4" w:space="0" w:color="auto"/>
              <w:right w:val="nil"/>
            </w:tcBorders>
            <w:vAlign w:val="center"/>
          </w:tcPr>
          <w:p w:rsidR="00DB2A49" w:rsidRDefault="00DB2A49" w:rsidP="00976FF0">
            <w:pPr>
              <w:jc w:val="left"/>
            </w:pPr>
          </w:p>
        </w:tc>
      </w:tr>
      <w:tr w:rsidR="00A05C6A" w:rsidTr="00597BB1">
        <w:trPr>
          <w:trHeight w:val="284"/>
        </w:trPr>
        <w:tc>
          <w:tcPr>
            <w:tcW w:w="1701" w:type="dxa"/>
            <w:tcBorders>
              <w:top w:val="dotted" w:sz="4" w:space="0" w:color="auto"/>
              <w:left w:val="nil"/>
              <w:bottom w:val="dotted" w:sz="4" w:space="0" w:color="auto"/>
              <w:right w:val="nil"/>
            </w:tcBorders>
            <w:vAlign w:val="center"/>
          </w:tcPr>
          <w:p w:rsidR="00A05C6A" w:rsidRDefault="00DB2A49" w:rsidP="00976FF0">
            <w:pPr>
              <w:jc w:val="left"/>
            </w:pPr>
            <w:r w:rsidRPr="00DB2A49">
              <w:rPr>
                <w:b/>
              </w:rPr>
              <w:t>Výtisk číslo:</w:t>
            </w:r>
          </w:p>
        </w:tc>
        <w:tc>
          <w:tcPr>
            <w:tcW w:w="2936" w:type="dxa"/>
            <w:tcBorders>
              <w:top w:val="dotted" w:sz="4" w:space="0" w:color="auto"/>
              <w:left w:val="nil"/>
              <w:bottom w:val="dotted" w:sz="4" w:space="0" w:color="auto"/>
              <w:right w:val="nil"/>
            </w:tcBorders>
            <w:vAlign w:val="center"/>
          </w:tcPr>
          <w:p w:rsidR="00A05C6A" w:rsidRDefault="00A05C6A" w:rsidP="00976FF0">
            <w:pPr>
              <w:jc w:val="left"/>
            </w:pPr>
          </w:p>
        </w:tc>
        <w:tc>
          <w:tcPr>
            <w:tcW w:w="1992" w:type="dxa"/>
            <w:tcBorders>
              <w:top w:val="dotted" w:sz="4" w:space="0" w:color="auto"/>
              <w:left w:val="nil"/>
              <w:bottom w:val="dotted" w:sz="4" w:space="0" w:color="auto"/>
              <w:right w:val="nil"/>
            </w:tcBorders>
            <w:vAlign w:val="center"/>
          </w:tcPr>
          <w:p w:rsidR="00A05C6A" w:rsidRPr="00DB2A49" w:rsidRDefault="00DB2A49" w:rsidP="00976FF0">
            <w:pPr>
              <w:jc w:val="left"/>
              <w:rPr>
                <w:b/>
              </w:rPr>
            </w:pPr>
            <w:r w:rsidRPr="00DB2A49">
              <w:rPr>
                <w:b/>
              </w:rPr>
              <w:t>Správce dokumentu:</w:t>
            </w:r>
          </w:p>
        </w:tc>
        <w:tc>
          <w:tcPr>
            <w:tcW w:w="2601" w:type="dxa"/>
            <w:tcBorders>
              <w:top w:val="dotted" w:sz="4" w:space="0" w:color="auto"/>
              <w:left w:val="nil"/>
              <w:bottom w:val="dotted" w:sz="4" w:space="0" w:color="auto"/>
              <w:right w:val="nil"/>
            </w:tcBorders>
            <w:vAlign w:val="center"/>
          </w:tcPr>
          <w:p w:rsidR="00A05C6A" w:rsidRDefault="00A05C6A" w:rsidP="00976FF0">
            <w:pPr>
              <w:jc w:val="left"/>
            </w:pPr>
          </w:p>
        </w:tc>
      </w:tr>
    </w:tbl>
    <w:p w:rsidR="00597BB1" w:rsidRDefault="00597BB1"/>
    <w:tbl>
      <w:tblPr>
        <w:tblStyle w:val="Mkatabulky"/>
        <w:tblW w:w="0" w:type="auto"/>
        <w:tblLook w:val="04A0" w:firstRow="1" w:lastRow="0" w:firstColumn="1" w:lastColumn="0" w:noHBand="0" w:noVBand="1"/>
      </w:tblPr>
      <w:tblGrid>
        <w:gridCol w:w="856"/>
        <w:gridCol w:w="4781"/>
        <w:gridCol w:w="3632"/>
      </w:tblGrid>
      <w:tr w:rsidR="00DB2A49" w:rsidTr="00A73A3D">
        <w:trPr>
          <w:trHeight w:val="284"/>
        </w:trPr>
        <w:tc>
          <w:tcPr>
            <w:tcW w:w="9269" w:type="dxa"/>
            <w:gridSpan w:val="3"/>
            <w:tcBorders>
              <w:top w:val="single" w:sz="4" w:space="0" w:color="auto"/>
            </w:tcBorders>
            <w:vAlign w:val="center"/>
          </w:tcPr>
          <w:p w:rsidR="00DB2A49" w:rsidRPr="00DB2A49" w:rsidRDefault="00DB2A49" w:rsidP="00976FF0">
            <w:pPr>
              <w:jc w:val="left"/>
              <w:rPr>
                <w:b/>
              </w:rPr>
            </w:pPr>
            <w:r w:rsidRPr="00DB2A49">
              <w:rPr>
                <w:b/>
              </w:rPr>
              <w:t>Rozdělovník:</w:t>
            </w:r>
          </w:p>
        </w:tc>
      </w:tr>
      <w:tr w:rsidR="00DB2A49" w:rsidTr="00A73A3D">
        <w:trPr>
          <w:trHeight w:val="284"/>
        </w:trPr>
        <w:tc>
          <w:tcPr>
            <w:tcW w:w="856" w:type="dxa"/>
            <w:vAlign w:val="center"/>
          </w:tcPr>
          <w:p w:rsidR="00DB2A49" w:rsidRPr="00AC52D1" w:rsidRDefault="00DB2A49" w:rsidP="00DB2A49">
            <w:pPr>
              <w:jc w:val="left"/>
            </w:pPr>
            <w:r w:rsidRPr="00AC52D1">
              <w:t>Číslo výtisku</w:t>
            </w:r>
          </w:p>
        </w:tc>
        <w:tc>
          <w:tcPr>
            <w:tcW w:w="4781" w:type="dxa"/>
            <w:vAlign w:val="center"/>
          </w:tcPr>
          <w:p w:rsidR="00DB2A49" w:rsidRPr="00AC52D1" w:rsidRDefault="00DB2A49" w:rsidP="00DB2A49">
            <w:pPr>
              <w:jc w:val="left"/>
            </w:pPr>
            <w:r w:rsidRPr="00AC52D1">
              <w:t>Útvar</w:t>
            </w:r>
          </w:p>
        </w:tc>
        <w:tc>
          <w:tcPr>
            <w:tcW w:w="3632" w:type="dxa"/>
            <w:vAlign w:val="center"/>
          </w:tcPr>
          <w:p w:rsidR="00DB2A49" w:rsidRDefault="00DB2A49" w:rsidP="00DB2A49">
            <w:pPr>
              <w:jc w:val="left"/>
            </w:pPr>
            <w:r w:rsidRPr="00AC52D1">
              <w:t>Počet a druh vyhotovení</w:t>
            </w:r>
          </w:p>
        </w:tc>
      </w:tr>
      <w:tr w:rsidR="00DB2A49" w:rsidTr="00A73A3D">
        <w:trPr>
          <w:trHeight w:val="284"/>
        </w:trPr>
        <w:tc>
          <w:tcPr>
            <w:tcW w:w="856" w:type="dxa"/>
            <w:vAlign w:val="center"/>
          </w:tcPr>
          <w:p w:rsidR="00DB2A49" w:rsidRPr="001D6021" w:rsidRDefault="00DB2A49" w:rsidP="00DB2A49">
            <w:pPr>
              <w:jc w:val="left"/>
            </w:pPr>
            <w:r>
              <w:t>0</w:t>
            </w:r>
          </w:p>
        </w:tc>
        <w:tc>
          <w:tcPr>
            <w:tcW w:w="4781" w:type="dxa"/>
            <w:vAlign w:val="center"/>
          </w:tcPr>
          <w:p w:rsidR="00DB2A49" w:rsidRPr="001D6021" w:rsidRDefault="004673CB" w:rsidP="00DB2A49">
            <w:pPr>
              <w:jc w:val="left"/>
            </w:pPr>
            <w:r w:rsidRPr="00B0375E">
              <w:t>ČEPRO, a. s.</w:t>
            </w:r>
            <w:r>
              <w:t xml:space="preserve"> – </w:t>
            </w:r>
            <w:r w:rsidR="00014417" w:rsidRPr="00014417">
              <w:rPr>
                <w:highlight w:val="yellow"/>
              </w:rPr>
              <w:t>vedoucí skladu</w:t>
            </w:r>
          </w:p>
        </w:tc>
        <w:tc>
          <w:tcPr>
            <w:tcW w:w="3632" w:type="dxa"/>
            <w:vAlign w:val="center"/>
          </w:tcPr>
          <w:p w:rsidR="00DB2A49" w:rsidRPr="004673CB" w:rsidRDefault="00014417" w:rsidP="00DB2A49">
            <w:pPr>
              <w:jc w:val="left"/>
              <w:rPr>
                <w:highlight w:val="yellow"/>
              </w:rPr>
            </w:pPr>
            <w:r w:rsidRPr="008616BB">
              <w:t>1x elektronicky</w:t>
            </w:r>
          </w:p>
        </w:tc>
      </w:tr>
      <w:tr w:rsidR="00014417" w:rsidTr="00A73A3D">
        <w:trPr>
          <w:trHeight w:val="284"/>
        </w:trPr>
        <w:tc>
          <w:tcPr>
            <w:tcW w:w="856" w:type="dxa"/>
            <w:vAlign w:val="center"/>
          </w:tcPr>
          <w:p w:rsidR="00014417" w:rsidRDefault="00014417" w:rsidP="00DB2A49">
            <w:pPr>
              <w:jc w:val="left"/>
            </w:pPr>
            <w:r>
              <w:t>1</w:t>
            </w:r>
          </w:p>
        </w:tc>
        <w:tc>
          <w:tcPr>
            <w:tcW w:w="4781" w:type="dxa"/>
            <w:vAlign w:val="center"/>
          </w:tcPr>
          <w:p w:rsidR="00014417" w:rsidRPr="008616BB" w:rsidRDefault="00014417" w:rsidP="00014417">
            <w:pPr>
              <w:jc w:val="left"/>
            </w:pPr>
            <w:r w:rsidRPr="008616BB">
              <w:t xml:space="preserve">ČEPRO, a. s. – </w:t>
            </w:r>
            <w:r w:rsidRPr="00014417">
              <w:rPr>
                <w:highlight w:val="yellow"/>
              </w:rPr>
              <w:t>školící místnost</w:t>
            </w:r>
            <w:r w:rsidRPr="008616BB">
              <w:t xml:space="preserve"> </w:t>
            </w:r>
          </w:p>
        </w:tc>
        <w:tc>
          <w:tcPr>
            <w:tcW w:w="3632" w:type="dxa"/>
            <w:vAlign w:val="center"/>
          </w:tcPr>
          <w:p w:rsidR="00014417" w:rsidRPr="008616BB" w:rsidRDefault="00014417" w:rsidP="00064457">
            <w:pPr>
              <w:jc w:val="left"/>
            </w:pPr>
            <w:r w:rsidRPr="008616BB">
              <w:t>1x písemně (bez příloh)</w:t>
            </w:r>
          </w:p>
        </w:tc>
      </w:tr>
      <w:tr w:rsidR="00014417" w:rsidTr="00A73A3D">
        <w:trPr>
          <w:trHeight w:val="284"/>
        </w:trPr>
        <w:tc>
          <w:tcPr>
            <w:tcW w:w="856" w:type="dxa"/>
            <w:vAlign w:val="center"/>
          </w:tcPr>
          <w:p w:rsidR="00014417" w:rsidRPr="001D6021" w:rsidRDefault="00014417" w:rsidP="00DB2A49">
            <w:pPr>
              <w:jc w:val="left"/>
            </w:pPr>
            <w:r>
              <w:t>2</w:t>
            </w:r>
          </w:p>
        </w:tc>
        <w:tc>
          <w:tcPr>
            <w:tcW w:w="4781" w:type="dxa"/>
            <w:vAlign w:val="center"/>
          </w:tcPr>
          <w:p w:rsidR="00014417" w:rsidRPr="001D6021" w:rsidRDefault="00014417" w:rsidP="00064457">
            <w:pPr>
              <w:jc w:val="left"/>
            </w:pPr>
            <w:r>
              <w:t xml:space="preserve">ČEPRO, a.s. </w:t>
            </w:r>
            <w:r w:rsidRPr="005E1EDE">
              <w:t>– specialista ostrahy objektů</w:t>
            </w:r>
          </w:p>
        </w:tc>
        <w:tc>
          <w:tcPr>
            <w:tcW w:w="3632" w:type="dxa"/>
            <w:vAlign w:val="center"/>
          </w:tcPr>
          <w:p w:rsidR="00014417" w:rsidRPr="004673CB" w:rsidRDefault="00014417" w:rsidP="00064457">
            <w:pPr>
              <w:jc w:val="left"/>
              <w:rPr>
                <w:highlight w:val="yellow"/>
              </w:rPr>
            </w:pPr>
            <w:r w:rsidRPr="004673CB">
              <w:t>1x elektronicky</w:t>
            </w:r>
          </w:p>
        </w:tc>
      </w:tr>
      <w:tr w:rsidR="00014417" w:rsidTr="00A73A3D">
        <w:trPr>
          <w:trHeight w:val="284"/>
        </w:trPr>
        <w:tc>
          <w:tcPr>
            <w:tcW w:w="856" w:type="dxa"/>
            <w:vAlign w:val="center"/>
          </w:tcPr>
          <w:p w:rsidR="00014417" w:rsidRPr="001D6021" w:rsidRDefault="00014417" w:rsidP="00DB2A49">
            <w:pPr>
              <w:jc w:val="left"/>
            </w:pPr>
            <w:r>
              <w:t>3</w:t>
            </w:r>
          </w:p>
        </w:tc>
        <w:tc>
          <w:tcPr>
            <w:tcW w:w="4781" w:type="dxa"/>
            <w:vAlign w:val="center"/>
          </w:tcPr>
          <w:p w:rsidR="00014417" w:rsidRPr="008616BB" w:rsidRDefault="00014417" w:rsidP="00064457">
            <w:pPr>
              <w:jc w:val="left"/>
            </w:pPr>
            <w:r w:rsidRPr="00014417">
              <w:rPr>
                <w:highlight w:val="yellow"/>
              </w:rPr>
              <w:t>SECURITAS</w:t>
            </w:r>
            <w:r w:rsidRPr="008616BB">
              <w:t xml:space="preserve"> – vrátnice skladu Hněvice</w:t>
            </w:r>
          </w:p>
        </w:tc>
        <w:tc>
          <w:tcPr>
            <w:tcW w:w="3632" w:type="dxa"/>
            <w:vAlign w:val="center"/>
          </w:tcPr>
          <w:p w:rsidR="00014417" w:rsidRPr="008616BB" w:rsidRDefault="00014417" w:rsidP="00064457">
            <w:pPr>
              <w:jc w:val="left"/>
            </w:pPr>
            <w:r w:rsidRPr="008616BB">
              <w:t>1x písemně</w:t>
            </w:r>
          </w:p>
        </w:tc>
      </w:tr>
      <w:tr w:rsidR="00014417" w:rsidTr="00A73A3D">
        <w:trPr>
          <w:trHeight w:val="284"/>
        </w:trPr>
        <w:tc>
          <w:tcPr>
            <w:tcW w:w="856" w:type="dxa"/>
            <w:vAlign w:val="center"/>
          </w:tcPr>
          <w:p w:rsidR="00014417" w:rsidRPr="002D7837" w:rsidRDefault="00014417" w:rsidP="00DB2A49">
            <w:pPr>
              <w:jc w:val="left"/>
            </w:pPr>
            <w:r>
              <w:t>4</w:t>
            </w:r>
          </w:p>
        </w:tc>
        <w:tc>
          <w:tcPr>
            <w:tcW w:w="4781" w:type="dxa"/>
            <w:vAlign w:val="center"/>
          </w:tcPr>
          <w:p w:rsidR="00014417" w:rsidRPr="002D7837" w:rsidRDefault="00014417" w:rsidP="00064457">
            <w:pPr>
              <w:jc w:val="left"/>
            </w:pPr>
            <w:r w:rsidRPr="002D7837">
              <w:t xml:space="preserve">Krajský úřad </w:t>
            </w:r>
            <w:r w:rsidRPr="00014417">
              <w:rPr>
                <w:highlight w:val="yellow"/>
              </w:rPr>
              <w:t>…</w:t>
            </w:r>
            <w:r w:rsidRPr="002D7837">
              <w:t xml:space="preserve"> kraje</w:t>
            </w:r>
          </w:p>
        </w:tc>
        <w:tc>
          <w:tcPr>
            <w:tcW w:w="3632" w:type="dxa"/>
            <w:vAlign w:val="center"/>
          </w:tcPr>
          <w:p w:rsidR="00014417" w:rsidRPr="002D7837" w:rsidRDefault="00014417" w:rsidP="00014417">
            <w:pPr>
              <w:jc w:val="left"/>
            </w:pPr>
            <w:r>
              <w:t>1</w:t>
            </w:r>
            <w:r w:rsidRPr="002D7837">
              <w:t xml:space="preserve"> x písemn</w:t>
            </w:r>
            <w:r>
              <w:t>ě</w:t>
            </w:r>
          </w:p>
        </w:tc>
      </w:tr>
      <w:tr w:rsidR="00014417" w:rsidTr="00A73A3D">
        <w:trPr>
          <w:trHeight w:val="284"/>
        </w:trPr>
        <w:tc>
          <w:tcPr>
            <w:tcW w:w="856" w:type="dxa"/>
            <w:vAlign w:val="center"/>
          </w:tcPr>
          <w:p w:rsidR="00014417" w:rsidRDefault="00014417" w:rsidP="00DB2A49">
            <w:pPr>
              <w:jc w:val="left"/>
            </w:pPr>
            <w:r>
              <w:t>5</w:t>
            </w:r>
          </w:p>
        </w:tc>
        <w:tc>
          <w:tcPr>
            <w:tcW w:w="4781" w:type="dxa"/>
            <w:vAlign w:val="center"/>
          </w:tcPr>
          <w:p w:rsidR="00014417" w:rsidRPr="002D7837" w:rsidRDefault="00014417" w:rsidP="00064457">
            <w:pPr>
              <w:jc w:val="left"/>
            </w:pPr>
            <w:r w:rsidRPr="002D7837">
              <w:t xml:space="preserve">Krajské ředitelství Policie ČR </w:t>
            </w:r>
            <w:r w:rsidRPr="00014417">
              <w:rPr>
                <w:highlight w:val="yellow"/>
              </w:rPr>
              <w:t>…</w:t>
            </w:r>
            <w:r w:rsidRPr="002D7837">
              <w:t xml:space="preserve"> kraje</w:t>
            </w:r>
          </w:p>
        </w:tc>
        <w:tc>
          <w:tcPr>
            <w:tcW w:w="3632" w:type="dxa"/>
            <w:vAlign w:val="center"/>
          </w:tcPr>
          <w:p w:rsidR="00014417" w:rsidRPr="002D7837" w:rsidRDefault="00014417" w:rsidP="00064457">
            <w:pPr>
              <w:jc w:val="left"/>
            </w:pPr>
            <w:r>
              <w:t>1</w:t>
            </w:r>
            <w:r w:rsidRPr="002D7837">
              <w:t xml:space="preserve"> x písemn</w:t>
            </w:r>
            <w:r>
              <w:t>ě</w:t>
            </w:r>
          </w:p>
        </w:tc>
      </w:tr>
    </w:tbl>
    <w:p w:rsidR="00976FF0" w:rsidRDefault="00976FF0" w:rsidP="00872AB7"/>
    <w:p w:rsidR="00976FF0" w:rsidRDefault="00976FF0">
      <w:pPr>
        <w:spacing w:after="200" w:line="276" w:lineRule="auto"/>
        <w:jc w:val="left"/>
        <w:sectPr w:rsidR="00976FF0" w:rsidSect="00872AB7">
          <w:headerReference w:type="default" r:id="rId9"/>
          <w:pgSz w:w="11906" w:h="16838"/>
          <w:pgMar w:top="1418" w:right="1418" w:bottom="1418" w:left="1418" w:header="709" w:footer="709" w:gutter="0"/>
          <w:cols w:space="708"/>
          <w:docGrid w:linePitch="360"/>
        </w:sectPr>
      </w:pPr>
    </w:p>
    <w:p w:rsidR="00976FF0" w:rsidRDefault="00976FF0">
      <w:pPr>
        <w:spacing w:after="200" w:line="276" w:lineRule="auto"/>
        <w:jc w:val="left"/>
      </w:pPr>
      <w:r>
        <w:lastRenderedPageBreak/>
        <w:br w:type="page"/>
      </w:r>
    </w:p>
    <w:p w:rsidR="00A05C6A" w:rsidRDefault="00813C05" w:rsidP="00872AB7">
      <w:r>
        <w:lastRenderedPageBreak/>
        <w:t>PŘEHLED REVIZÍ:</w:t>
      </w:r>
    </w:p>
    <w:p w:rsidR="00813C05" w:rsidRDefault="00813C05" w:rsidP="00872A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869"/>
        <w:gridCol w:w="930"/>
        <w:gridCol w:w="1133"/>
        <w:gridCol w:w="1699"/>
        <w:gridCol w:w="1805"/>
      </w:tblGrid>
      <w:tr w:rsidR="00813C05" w:rsidRPr="00813C05" w:rsidTr="00014417">
        <w:trPr>
          <w:cantSplit/>
          <w:trHeight w:val="454"/>
        </w:trPr>
        <w:tc>
          <w:tcPr>
            <w:tcW w:w="457" w:type="pct"/>
            <w:tcBorders>
              <w:top w:val="double" w:sz="4" w:space="0" w:color="auto"/>
              <w:left w:val="double" w:sz="4" w:space="0" w:color="auto"/>
              <w:bottom w:val="double" w:sz="4" w:space="0" w:color="auto"/>
            </w:tcBorders>
            <w:vAlign w:val="center"/>
          </w:tcPr>
          <w:p w:rsidR="00813C05" w:rsidRPr="00813C05" w:rsidRDefault="00813C05" w:rsidP="00813C05">
            <w:r w:rsidRPr="00813C05">
              <w:t>Revize č.</w:t>
            </w:r>
          </w:p>
        </w:tc>
        <w:tc>
          <w:tcPr>
            <w:tcW w:w="1545" w:type="pct"/>
            <w:tcBorders>
              <w:top w:val="double" w:sz="4" w:space="0" w:color="auto"/>
              <w:bottom w:val="double" w:sz="4" w:space="0" w:color="auto"/>
            </w:tcBorders>
            <w:vAlign w:val="center"/>
          </w:tcPr>
          <w:p w:rsidR="00813C05" w:rsidRPr="00813C05" w:rsidRDefault="00813C05" w:rsidP="00813C05">
            <w:r w:rsidRPr="00813C05">
              <w:t>Předmět změny</w:t>
            </w:r>
          </w:p>
          <w:p w:rsidR="00813C05" w:rsidRPr="00813C05" w:rsidRDefault="00813C05" w:rsidP="00813C05">
            <w:r w:rsidRPr="00813C05">
              <w:t>(kapitola, článek)</w:t>
            </w:r>
          </w:p>
        </w:tc>
        <w:tc>
          <w:tcPr>
            <w:tcW w:w="501" w:type="pct"/>
            <w:tcBorders>
              <w:top w:val="double" w:sz="4" w:space="0" w:color="auto"/>
              <w:bottom w:val="double" w:sz="4" w:space="0" w:color="auto"/>
            </w:tcBorders>
            <w:vAlign w:val="center"/>
          </w:tcPr>
          <w:p w:rsidR="00813C05" w:rsidRPr="00813C05" w:rsidRDefault="00813C05" w:rsidP="00813C05">
            <w:r w:rsidRPr="00813C05">
              <w:t>Strany</w:t>
            </w:r>
          </w:p>
        </w:tc>
        <w:tc>
          <w:tcPr>
            <w:tcW w:w="610" w:type="pct"/>
            <w:tcBorders>
              <w:top w:val="double" w:sz="4" w:space="0" w:color="auto"/>
              <w:bottom w:val="double" w:sz="4" w:space="0" w:color="auto"/>
            </w:tcBorders>
            <w:vAlign w:val="center"/>
          </w:tcPr>
          <w:p w:rsidR="00813C05" w:rsidRPr="00813C05" w:rsidRDefault="00813C05" w:rsidP="00813C05">
            <w:r w:rsidRPr="00813C05">
              <w:t>Datum účinnosti</w:t>
            </w:r>
          </w:p>
        </w:tc>
        <w:tc>
          <w:tcPr>
            <w:tcW w:w="915" w:type="pct"/>
            <w:tcBorders>
              <w:top w:val="double" w:sz="4" w:space="0" w:color="auto"/>
              <w:bottom w:val="double" w:sz="4" w:space="0" w:color="auto"/>
            </w:tcBorders>
            <w:vAlign w:val="center"/>
          </w:tcPr>
          <w:p w:rsidR="00813C05" w:rsidRPr="00813C05" w:rsidRDefault="00813C05" w:rsidP="00813C05">
            <w:r w:rsidRPr="00813C05">
              <w:t>Podpis zpracovatele</w:t>
            </w:r>
          </w:p>
        </w:tc>
        <w:tc>
          <w:tcPr>
            <w:tcW w:w="973" w:type="pct"/>
            <w:tcBorders>
              <w:top w:val="double" w:sz="4" w:space="0" w:color="auto"/>
              <w:bottom w:val="double" w:sz="4" w:space="0" w:color="auto"/>
              <w:right w:val="double" w:sz="4" w:space="0" w:color="auto"/>
            </w:tcBorders>
            <w:vAlign w:val="center"/>
          </w:tcPr>
          <w:p w:rsidR="00813C05" w:rsidRPr="00813C05" w:rsidRDefault="00813C05" w:rsidP="00813C05">
            <w:r w:rsidRPr="00813C05">
              <w:t>Celkový počet stran příspěvku</w:t>
            </w:r>
          </w:p>
        </w:tc>
      </w:tr>
      <w:tr w:rsidR="00813C05" w:rsidRPr="00813C05" w:rsidTr="00014417">
        <w:trPr>
          <w:cantSplit/>
          <w:trHeight w:val="454"/>
        </w:trPr>
        <w:tc>
          <w:tcPr>
            <w:tcW w:w="457" w:type="pct"/>
            <w:tcBorders>
              <w:top w:val="double" w:sz="4" w:space="0" w:color="auto"/>
              <w:left w:val="double" w:sz="4" w:space="0" w:color="auto"/>
            </w:tcBorders>
            <w:vAlign w:val="center"/>
          </w:tcPr>
          <w:p w:rsidR="00813C05" w:rsidRPr="00411BEA" w:rsidRDefault="00813C05" w:rsidP="00411BEA">
            <w:pPr>
              <w:jc w:val="left"/>
              <w:rPr>
                <w:sz w:val="20"/>
                <w:szCs w:val="20"/>
              </w:rPr>
            </w:pPr>
          </w:p>
        </w:tc>
        <w:tc>
          <w:tcPr>
            <w:tcW w:w="1545" w:type="pct"/>
            <w:tcBorders>
              <w:top w:val="double" w:sz="4" w:space="0" w:color="auto"/>
            </w:tcBorders>
            <w:vAlign w:val="center"/>
          </w:tcPr>
          <w:p w:rsidR="00813C05" w:rsidRPr="00411BEA" w:rsidRDefault="00813C05" w:rsidP="00411BEA">
            <w:pPr>
              <w:jc w:val="left"/>
              <w:rPr>
                <w:sz w:val="20"/>
                <w:szCs w:val="20"/>
              </w:rPr>
            </w:pPr>
          </w:p>
        </w:tc>
        <w:tc>
          <w:tcPr>
            <w:tcW w:w="501" w:type="pct"/>
            <w:tcBorders>
              <w:top w:val="double" w:sz="4" w:space="0" w:color="auto"/>
            </w:tcBorders>
            <w:vAlign w:val="center"/>
          </w:tcPr>
          <w:p w:rsidR="00813C05" w:rsidRPr="00411BEA" w:rsidRDefault="00813C05" w:rsidP="00411BEA">
            <w:pPr>
              <w:jc w:val="left"/>
              <w:rPr>
                <w:sz w:val="20"/>
                <w:szCs w:val="20"/>
              </w:rPr>
            </w:pPr>
          </w:p>
        </w:tc>
        <w:tc>
          <w:tcPr>
            <w:tcW w:w="610" w:type="pct"/>
            <w:tcBorders>
              <w:top w:val="double" w:sz="4" w:space="0" w:color="auto"/>
            </w:tcBorders>
            <w:vAlign w:val="center"/>
          </w:tcPr>
          <w:p w:rsidR="00813C05" w:rsidRPr="00411BEA" w:rsidRDefault="00813C05" w:rsidP="00411BEA">
            <w:pPr>
              <w:jc w:val="left"/>
              <w:rPr>
                <w:sz w:val="20"/>
                <w:szCs w:val="20"/>
              </w:rPr>
            </w:pPr>
          </w:p>
        </w:tc>
        <w:tc>
          <w:tcPr>
            <w:tcW w:w="915" w:type="pct"/>
            <w:tcBorders>
              <w:top w:val="double" w:sz="4" w:space="0" w:color="auto"/>
            </w:tcBorders>
            <w:vAlign w:val="center"/>
          </w:tcPr>
          <w:p w:rsidR="00813C05" w:rsidRPr="00411BEA" w:rsidRDefault="00813C05" w:rsidP="00411BEA">
            <w:pPr>
              <w:jc w:val="left"/>
              <w:rPr>
                <w:sz w:val="20"/>
                <w:szCs w:val="20"/>
              </w:rPr>
            </w:pPr>
          </w:p>
        </w:tc>
        <w:tc>
          <w:tcPr>
            <w:tcW w:w="973" w:type="pct"/>
            <w:tcBorders>
              <w:top w:val="double" w:sz="4" w:space="0" w:color="auto"/>
              <w:right w:val="double" w:sz="4" w:space="0" w:color="auto"/>
            </w:tcBorders>
            <w:vAlign w:val="center"/>
          </w:tcPr>
          <w:p w:rsidR="00813C05" w:rsidRPr="00411BEA" w:rsidRDefault="00813C05" w:rsidP="00411BEA">
            <w:pPr>
              <w:jc w:val="left"/>
              <w:rPr>
                <w:sz w:val="20"/>
                <w:szCs w:val="20"/>
              </w:rPr>
            </w:pPr>
          </w:p>
        </w:tc>
      </w:tr>
      <w:tr w:rsidR="00813C05" w:rsidRPr="00813C05" w:rsidTr="00014417">
        <w:trPr>
          <w:cantSplit/>
          <w:trHeight w:val="454"/>
        </w:trPr>
        <w:tc>
          <w:tcPr>
            <w:tcW w:w="457" w:type="pct"/>
            <w:tcBorders>
              <w:left w:val="double" w:sz="4" w:space="0" w:color="auto"/>
            </w:tcBorders>
            <w:vAlign w:val="center"/>
          </w:tcPr>
          <w:p w:rsidR="00813C05" w:rsidRPr="00411BEA" w:rsidRDefault="00813C05" w:rsidP="00411BEA">
            <w:pPr>
              <w:jc w:val="left"/>
              <w:rPr>
                <w:sz w:val="20"/>
                <w:szCs w:val="20"/>
              </w:rPr>
            </w:pPr>
          </w:p>
        </w:tc>
        <w:tc>
          <w:tcPr>
            <w:tcW w:w="1545" w:type="pct"/>
            <w:vAlign w:val="center"/>
          </w:tcPr>
          <w:p w:rsidR="00813C05" w:rsidRPr="00411BEA" w:rsidRDefault="00813C05" w:rsidP="00411BEA">
            <w:pPr>
              <w:jc w:val="left"/>
              <w:rPr>
                <w:sz w:val="20"/>
                <w:szCs w:val="20"/>
              </w:rPr>
            </w:pPr>
          </w:p>
        </w:tc>
        <w:tc>
          <w:tcPr>
            <w:tcW w:w="501" w:type="pct"/>
            <w:vAlign w:val="center"/>
          </w:tcPr>
          <w:p w:rsidR="00813C05" w:rsidRPr="00411BEA" w:rsidRDefault="00813C05" w:rsidP="00411BEA">
            <w:pPr>
              <w:jc w:val="left"/>
              <w:rPr>
                <w:sz w:val="20"/>
                <w:szCs w:val="20"/>
              </w:rPr>
            </w:pPr>
          </w:p>
        </w:tc>
        <w:tc>
          <w:tcPr>
            <w:tcW w:w="610" w:type="pct"/>
            <w:vAlign w:val="center"/>
          </w:tcPr>
          <w:p w:rsidR="00813C05" w:rsidRPr="00411BEA" w:rsidRDefault="00813C05" w:rsidP="00411BEA">
            <w:pPr>
              <w:jc w:val="left"/>
              <w:rPr>
                <w:sz w:val="20"/>
                <w:szCs w:val="20"/>
              </w:rPr>
            </w:pPr>
          </w:p>
        </w:tc>
        <w:tc>
          <w:tcPr>
            <w:tcW w:w="915" w:type="pct"/>
            <w:vAlign w:val="center"/>
          </w:tcPr>
          <w:p w:rsidR="00813C05" w:rsidRPr="00411BEA" w:rsidRDefault="00813C05" w:rsidP="00411BEA">
            <w:pPr>
              <w:jc w:val="left"/>
              <w:rPr>
                <w:sz w:val="20"/>
                <w:szCs w:val="20"/>
              </w:rPr>
            </w:pPr>
          </w:p>
        </w:tc>
        <w:tc>
          <w:tcPr>
            <w:tcW w:w="973" w:type="pct"/>
            <w:tcBorders>
              <w:right w:val="double" w:sz="4" w:space="0" w:color="auto"/>
            </w:tcBorders>
            <w:vAlign w:val="center"/>
          </w:tcPr>
          <w:p w:rsidR="00813C05" w:rsidRPr="00411BEA" w:rsidRDefault="00813C05" w:rsidP="00411BEA">
            <w:pPr>
              <w:jc w:val="left"/>
              <w:rPr>
                <w:sz w:val="20"/>
                <w:szCs w:val="20"/>
              </w:rPr>
            </w:pPr>
          </w:p>
        </w:tc>
      </w:tr>
      <w:tr w:rsidR="00813C05" w:rsidRPr="00813C05" w:rsidTr="00014417">
        <w:trPr>
          <w:cantSplit/>
          <w:trHeight w:val="454"/>
        </w:trPr>
        <w:tc>
          <w:tcPr>
            <w:tcW w:w="457" w:type="pct"/>
            <w:tcBorders>
              <w:left w:val="double" w:sz="4" w:space="0" w:color="auto"/>
            </w:tcBorders>
            <w:vAlign w:val="center"/>
          </w:tcPr>
          <w:p w:rsidR="00813C05" w:rsidRPr="00411BEA" w:rsidRDefault="00813C05" w:rsidP="00411BEA">
            <w:pPr>
              <w:jc w:val="left"/>
              <w:rPr>
                <w:sz w:val="20"/>
                <w:szCs w:val="20"/>
              </w:rPr>
            </w:pPr>
          </w:p>
        </w:tc>
        <w:tc>
          <w:tcPr>
            <w:tcW w:w="1545" w:type="pct"/>
            <w:vAlign w:val="center"/>
          </w:tcPr>
          <w:p w:rsidR="00813C05" w:rsidRPr="00411BEA" w:rsidRDefault="00813C05" w:rsidP="00411BEA">
            <w:pPr>
              <w:jc w:val="left"/>
              <w:rPr>
                <w:sz w:val="20"/>
                <w:szCs w:val="20"/>
              </w:rPr>
            </w:pPr>
          </w:p>
        </w:tc>
        <w:tc>
          <w:tcPr>
            <w:tcW w:w="501" w:type="pct"/>
            <w:vAlign w:val="center"/>
          </w:tcPr>
          <w:p w:rsidR="00813C05" w:rsidRPr="00411BEA" w:rsidRDefault="00813C05" w:rsidP="00411BEA">
            <w:pPr>
              <w:jc w:val="left"/>
              <w:rPr>
                <w:sz w:val="20"/>
                <w:szCs w:val="20"/>
              </w:rPr>
            </w:pPr>
          </w:p>
        </w:tc>
        <w:tc>
          <w:tcPr>
            <w:tcW w:w="610" w:type="pct"/>
            <w:vAlign w:val="center"/>
          </w:tcPr>
          <w:p w:rsidR="00813C05" w:rsidRPr="00411BEA" w:rsidRDefault="00813C05" w:rsidP="00411BEA">
            <w:pPr>
              <w:jc w:val="left"/>
              <w:rPr>
                <w:sz w:val="20"/>
                <w:szCs w:val="20"/>
              </w:rPr>
            </w:pPr>
          </w:p>
        </w:tc>
        <w:tc>
          <w:tcPr>
            <w:tcW w:w="915" w:type="pct"/>
            <w:vAlign w:val="center"/>
          </w:tcPr>
          <w:p w:rsidR="00813C05" w:rsidRPr="00411BEA" w:rsidRDefault="00813C05" w:rsidP="00411BEA">
            <w:pPr>
              <w:jc w:val="left"/>
              <w:rPr>
                <w:sz w:val="20"/>
                <w:szCs w:val="20"/>
              </w:rPr>
            </w:pPr>
          </w:p>
        </w:tc>
        <w:tc>
          <w:tcPr>
            <w:tcW w:w="973" w:type="pct"/>
            <w:tcBorders>
              <w:right w:val="double" w:sz="4" w:space="0" w:color="auto"/>
            </w:tcBorders>
            <w:vAlign w:val="center"/>
          </w:tcPr>
          <w:p w:rsidR="00813C05" w:rsidRPr="00411BEA" w:rsidRDefault="00813C05" w:rsidP="00411BEA">
            <w:pPr>
              <w:jc w:val="left"/>
              <w:rPr>
                <w:sz w:val="20"/>
                <w:szCs w:val="20"/>
              </w:rPr>
            </w:pPr>
          </w:p>
        </w:tc>
      </w:tr>
      <w:tr w:rsidR="00813C05" w:rsidRPr="00813C05" w:rsidTr="00014417">
        <w:trPr>
          <w:cantSplit/>
          <w:trHeight w:val="454"/>
        </w:trPr>
        <w:tc>
          <w:tcPr>
            <w:tcW w:w="457" w:type="pct"/>
            <w:tcBorders>
              <w:left w:val="double" w:sz="4" w:space="0" w:color="auto"/>
              <w:bottom w:val="double" w:sz="4" w:space="0" w:color="auto"/>
            </w:tcBorders>
            <w:vAlign w:val="center"/>
          </w:tcPr>
          <w:p w:rsidR="00813C05" w:rsidRPr="00411BEA" w:rsidRDefault="00813C05" w:rsidP="00411BEA">
            <w:pPr>
              <w:jc w:val="left"/>
              <w:rPr>
                <w:sz w:val="20"/>
                <w:szCs w:val="20"/>
              </w:rPr>
            </w:pPr>
          </w:p>
        </w:tc>
        <w:tc>
          <w:tcPr>
            <w:tcW w:w="1545" w:type="pct"/>
            <w:tcBorders>
              <w:bottom w:val="double" w:sz="4" w:space="0" w:color="auto"/>
            </w:tcBorders>
            <w:vAlign w:val="center"/>
          </w:tcPr>
          <w:p w:rsidR="00813C05" w:rsidRPr="00411BEA" w:rsidRDefault="00813C05" w:rsidP="00411BEA">
            <w:pPr>
              <w:jc w:val="left"/>
              <w:rPr>
                <w:sz w:val="20"/>
                <w:szCs w:val="20"/>
              </w:rPr>
            </w:pPr>
          </w:p>
        </w:tc>
        <w:tc>
          <w:tcPr>
            <w:tcW w:w="501" w:type="pct"/>
            <w:tcBorders>
              <w:bottom w:val="double" w:sz="4" w:space="0" w:color="auto"/>
            </w:tcBorders>
            <w:vAlign w:val="center"/>
          </w:tcPr>
          <w:p w:rsidR="00813C05" w:rsidRPr="00411BEA" w:rsidRDefault="00813C05" w:rsidP="00411BEA">
            <w:pPr>
              <w:jc w:val="left"/>
              <w:rPr>
                <w:sz w:val="20"/>
                <w:szCs w:val="20"/>
              </w:rPr>
            </w:pPr>
          </w:p>
        </w:tc>
        <w:tc>
          <w:tcPr>
            <w:tcW w:w="610" w:type="pct"/>
            <w:tcBorders>
              <w:bottom w:val="double" w:sz="4" w:space="0" w:color="auto"/>
            </w:tcBorders>
            <w:vAlign w:val="center"/>
          </w:tcPr>
          <w:p w:rsidR="00813C05" w:rsidRPr="00411BEA" w:rsidRDefault="00813C05" w:rsidP="00411BEA">
            <w:pPr>
              <w:jc w:val="left"/>
              <w:rPr>
                <w:sz w:val="20"/>
                <w:szCs w:val="20"/>
              </w:rPr>
            </w:pPr>
          </w:p>
        </w:tc>
        <w:tc>
          <w:tcPr>
            <w:tcW w:w="915" w:type="pct"/>
            <w:tcBorders>
              <w:bottom w:val="double" w:sz="4" w:space="0" w:color="auto"/>
            </w:tcBorders>
            <w:vAlign w:val="center"/>
          </w:tcPr>
          <w:p w:rsidR="00813C05" w:rsidRPr="00411BEA" w:rsidRDefault="00813C05" w:rsidP="00411BEA">
            <w:pPr>
              <w:jc w:val="left"/>
              <w:rPr>
                <w:sz w:val="20"/>
                <w:szCs w:val="20"/>
              </w:rPr>
            </w:pPr>
          </w:p>
        </w:tc>
        <w:tc>
          <w:tcPr>
            <w:tcW w:w="973" w:type="pct"/>
            <w:tcBorders>
              <w:bottom w:val="double" w:sz="4" w:space="0" w:color="auto"/>
              <w:right w:val="double" w:sz="4" w:space="0" w:color="auto"/>
            </w:tcBorders>
            <w:vAlign w:val="center"/>
          </w:tcPr>
          <w:p w:rsidR="00813C05" w:rsidRPr="00411BEA" w:rsidRDefault="00813C05" w:rsidP="00411BEA">
            <w:pPr>
              <w:jc w:val="left"/>
              <w:rPr>
                <w:sz w:val="20"/>
                <w:szCs w:val="20"/>
              </w:rPr>
            </w:pPr>
          </w:p>
        </w:tc>
      </w:tr>
    </w:tbl>
    <w:p w:rsidR="00813C05" w:rsidRDefault="00813C05" w:rsidP="00872AB7"/>
    <w:p w:rsidR="00813C05" w:rsidRDefault="00813C05" w:rsidP="00872AB7">
      <w:r>
        <w:t>OBSAH:</w:t>
      </w:r>
    </w:p>
    <w:p w:rsidR="009B6D9D" w:rsidRDefault="009B6D9D" w:rsidP="00872AB7"/>
    <w:p w:rsidR="00014417" w:rsidRDefault="00014417">
      <w:pPr>
        <w:pStyle w:val="Obsah1"/>
        <w:tabs>
          <w:tab w:val="left" w:pos="440"/>
          <w:tab w:val="right" w:leader="dot" w:pos="9060"/>
        </w:tabs>
        <w:rPr>
          <w:rFonts w:asciiTheme="minorHAnsi" w:eastAsiaTheme="minorEastAsia" w:hAnsiTheme="minorHAnsi"/>
          <w:b w:val="0"/>
          <w:noProof/>
          <w:lang w:eastAsia="cs-CZ"/>
        </w:rPr>
      </w:pPr>
      <w:r>
        <w:rPr>
          <w:b w:val="0"/>
        </w:rPr>
        <w:fldChar w:fldCharType="begin"/>
      </w:r>
      <w:r>
        <w:rPr>
          <w:b w:val="0"/>
        </w:rPr>
        <w:instrText xml:space="preserve"> TOC \o "1-3" \h \z \u </w:instrText>
      </w:r>
      <w:r>
        <w:rPr>
          <w:b w:val="0"/>
        </w:rPr>
        <w:fldChar w:fldCharType="separate"/>
      </w:r>
      <w:hyperlink w:anchor="_Toc505346505" w:history="1">
        <w:r w:rsidRPr="002D53BD">
          <w:rPr>
            <w:rStyle w:val="Hypertextovodkaz"/>
            <w:noProof/>
          </w:rPr>
          <w:t>1.</w:t>
        </w:r>
        <w:r>
          <w:rPr>
            <w:rFonts w:asciiTheme="minorHAnsi" w:eastAsiaTheme="minorEastAsia" w:hAnsiTheme="minorHAnsi"/>
            <w:b w:val="0"/>
            <w:noProof/>
            <w:lang w:eastAsia="cs-CZ"/>
          </w:rPr>
          <w:tab/>
        </w:r>
        <w:r w:rsidRPr="002D53BD">
          <w:rPr>
            <w:rStyle w:val="Hypertextovodkaz"/>
            <w:noProof/>
          </w:rPr>
          <w:t>Účel</w:t>
        </w:r>
        <w:r>
          <w:rPr>
            <w:noProof/>
            <w:webHidden/>
          </w:rPr>
          <w:tab/>
        </w:r>
        <w:r>
          <w:rPr>
            <w:noProof/>
            <w:webHidden/>
          </w:rPr>
          <w:fldChar w:fldCharType="begin"/>
        </w:r>
        <w:r>
          <w:rPr>
            <w:noProof/>
            <w:webHidden/>
          </w:rPr>
          <w:instrText xml:space="preserve"> PAGEREF _Toc505346505 \h </w:instrText>
        </w:r>
        <w:r>
          <w:rPr>
            <w:noProof/>
            <w:webHidden/>
          </w:rPr>
        </w:r>
        <w:r>
          <w:rPr>
            <w:noProof/>
            <w:webHidden/>
          </w:rPr>
          <w:fldChar w:fldCharType="separate"/>
        </w:r>
        <w:r>
          <w:rPr>
            <w:noProof/>
            <w:webHidden/>
          </w:rPr>
          <w:t>4</w:t>
        </w:r>
        <w:r>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06" w:history="1">
        <w:r w:rsidR="00014417" w:rsidRPr="002D53BD">
          <w:rPr>
            <w:rStyle w:val="Hypertextovodkaz"/>
            <w:noProof/>
          </w:rPr>
          <w:t>2.</w:t>
        </w:r>
        <w:r w:rsidR="00014417">
          <w:rPr>
            <w:rFonts w:asciiTheme="minorHAnsi" w:eastAsiaTheme="minorEastAsia" w:hAnsiTheme="minorHAnsi"/>
            <w:b w:val="0"/>
            <w:noProof/>
            <w:lang w:eastAsia="cs-CZ"/>
          </w:rPr>
          <w:tab/>
        </w:r>
        <w:r w:rsidR="00014417" w:rsidRPr="002D53BD">
          <w:rPr>
            <w:rStyle w:val="Hypertextovodkaz"/>
            <w:noProof/>
          </w:rPr>
          <w:t>Působnost</w:t>
        </w:r>
        <w:r w:rsidR="00014417">
          <w:rPr>
            <w:noProof/>
            <w:webHidden/>
          </w:rPr>
          <w:tab/>
        </w:r>
        <w:r w:rsidR="00014417">
          <w:rPr>
            <w:noProof/>
            <w:webHidden/>
          </w:rPr>
          <w:fldChar w:fldCharType="begin"/>
        </w:r>
        <w:r w:rsidR="00014417">
          <w:rPr>
            <w:noProof/>
            <w:webHidden/>
          </w:rPr>
          <w:instrText xml:space="preserve"> PAGEREF _Toc505346506 \h </w:instrText>
        </w:r>
        <w:r w:rsidR="00014417">
          <w:rPr>
            <w:noProof/>
            <w:webHidden/>
          </w:rPr>
        </w:r>
        <w:r w:rsidR="00014417">
          <w:rPr>
            <w:noProof/>
            <w:webHidden/>
          </w:rPr>
          <w:fldChar w:fldCharType="separate"/>
        </w:r>
        <w:r w:rsidR="00014417">
          <w:rPr>
            <w:noProof/>
            <w:webHidden/>
          </w:rPr>
          <w:t>4</w:t>
        </w:r>
        <w:r w:rsidR="00014417">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07" w:history="1">
        <w:r w:rsidR="00014417" w:rsidRPr="002D53BD">
          <w:rPr>
            <w:rStyle w:val="Hypertextovodkaz"/>
            <w:noProof/>
          </w:rPr>
          <w:t>3.</w:t>
        </w:r>
        <w:r w:rsidR="00014417">
          <w:rPr>
            <w:rFonts w:asciiTheme="minorHAnsi" w:eastAsiaTheme="minorEastAsia" w:hAnsiTheme="minorHAnsi"/>
            <w:b w:val="0"/>
            <w:noProof/>
            <w:lang w:eastAsia="cs-CZ"/>
          </w:rPr>
          <w:tab/>
        </w:r>
        <w:r w:rsidR="00014417" w:rsidRPr="002D53BD">
          <w:rPr>
            <w:rStyle w:val="Hypertextovodkaz"/>
            <w:noProof/>
          </w:rPr>
          <w:t>Definice pojmů a použité zkratky</w:t>
        </w:r>
        <w:r w:rsidR="00014417">
          <w:rPr>
            <w:noProof/>
            <w:webHidden/>
          </w:rPr>
          <w:tab/>
        </w:r>
        <w:r w:rsidR="00014417">
          <w:rPr>
            <w:noProof/>
            <w:webHidden/>
          </w:rPr>
          <w:fldChar w:fldCharType="begin"/>
        </w:r>
        <w:r w:rsidR="00014417">
          <w:rPr>
            <w:noProof/>
            <w:webHidden/>
          </w:rPr>
          <w:instrText xml:space="preserve"> PAGEREF _Toc505346507 \h </w:instrText>
        </w:r>
        <w:r w:rsidR="00014417">
          <w:rPr>
            <w:noProof/>
            <w:webHidden/>
          </w:rPr>
        </w:r>
        <w:r w:rsidR="00014417">
          <w:rPr>
            <w:noProof/>
            <w:webHidden/>
          </w:rPr>
          <w:fldChar w:fldCharType="separate"/>
        </w:r>
        <w:r w:rsidR="00014417">
          <w:rPr>
            <w:noProof/>
            <w:webHidden/>
          </w:rPr>
          <w:t>4</w:t>
        </w:r>
        <w:r w:rsidR="00014417">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08" w:history="1">
        <w:r w:rsidR="00014417" w:rsidRPr="002D53BD">
          <w:rPr>
            <w:rStyle w:val="Hypertextovodkaz"/>
            <w:noProof/>
          </w:rPr>
          <w:t>4.</w:t>
        </w:r>
        <w:r w:rsidR="00014417">
          <w:rPr>
            <w:rFonts w:asciiTheme="minorHAnsi" w:eastAsiaTheme="minorEastAsia" w:hAnsiTheme="minorHAnsi"/>
            <w:b w:val="0"/>
            <w:noProof/>
            <w:lang w:eastAsia="cs-CZ"/>
          </w:rPr>
          <w:tab/>
        </w:r>
        <w:r w:rsidR="00014417" w:rsidRPr="002D53BD">
          <w:rPr>
            <w:rStyle w:val="Hypertextovodkaz"/>
            <w:noProof/>
          </w:rPr>
          <w:t>Analýza možností neoprávněných činností a provedení případného útoku na objekt</w:t>
        </w:r>
        <w:r w:rsidR="00014417">
          <w:rPr>
            <w:noProof/>
            <w:webHidden/>
          </w:rPr>
          <w:tab/>
        </w:r>
        <w:r w:rsidR="00014417">
          <w:rPr>
            <w:noProof/>
            <w:webHidden/>
          </w:rPr>
          <w:fldChar w:fldCharType="begin"/>
        </w:r>
        <w:r w:rsidR="00014417">
          <w:rPr>
            <w:noProof/>
            <w:webHidden/>
          </w:rPr>
          <w:instrText xml:space="preserve"> PAGEREF _Toc505346508 \h </w:instrText>
        </w:r>
        <w:r w:rsidR="00014417">
          <w:rPr>
            <w:noProof/>
            <w:webHidden/>
          </w:rPr>
        </w:r>
        <w:r w:rsidR="00014417">
          <w:rPr>
            <w:noProof/>
            <w:webHidden/>
          </w:rPr>
          <w:fldChar w:fldCharType="separate"/>
        </w:r>
        <w:r w:rsidR="00014417">
          <w:rPr>
            <w:noProof/>
            <w:webHidden/>
          </w:rPr>
          <w:t>5</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09" w:history="1">
        <w:r w:rsidR="00014417" w:rsidRPr="002D53BD">
          <w:rPr>
            <w:rStyle w:val="Hypertextovodkaz"/>
            <w:noProof/>
          </w:rPr>
          <w:t>4.1</w:t>
        </w:r>
        <w:r w:rsidR="00014417">
          <w:rPr>
            <w:rFonts w:asciiTheme="minorHAnsi" w:eastAsiaTheme="minorEastAsia" w:hAnsiTheme="minorHAnsi"/>
            <w:noProof/>
            <w:lang w:eastAsia="cs-CZ"/>
          </w:rPr>
          <w:tab/>
        </w:r>
        <w:r w:rsidR="00014417" w:rsidRPr="002D53BD">
          <w:rPr>
            <w:rStyle w:val="Hypertextovodkaz"/>
            <w:noProof/>
          </w:rPr>
          <w:t>Předmět činnosti</w:t>
        </w:r>
        <w:r w:rsidR="00014417">
          <w:rPr>
            <w:noProof/>
            <w:webHidden/>
          </w:rPr>
          <w:tab/>
        </w:r>
        <w:r w:rsidR="00014417">
          <w:rPr>
            <w:noProof/>
            <w:webHidden/>
          </w:rPr>
          <w:fldChar w:fldCharType="begin"/>
        </w:r>
        <w:r w:rsidR="00014417">
          <w:rPr>
            <w:noProof/>
            <w:webHidden/>
          </w:rPr>
          <w:instrText xml:space="preserve"> PAGEREF _Toc505346509 \h </w:instrText>
        </w:r>
        <w:r w:rsidR="00014417">
          <w:rPr>
            <w:noProof/>
            <w:webHidden/>
          </w:rPr>
        </w:r>
        <w:r w:rsidR="00014417">
          <w:rPr>
            <w:noProof/>
            <w:webHidden/>
          </w:rPr>
          <w:fldChar w:fldCharType="separate"/>
        </w:r>
        <w:r w:rsidR="00014417">
          <w:rPr>
            <w:noProof/>
            <w:webHidden/>
          </w:rPr>
          <w:t>5</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10" w:history="1">
        <w:r w:rsidR="00014417" w:rsidRPr="002D53BD">
          <w:rPr>
            <w:rStyle w:val="Hypertextovodkaz"/>
            <w:noProof/>
          </w:rPr>
          <w:t>4.2</w:t>
        </w:r>
        <w:r w:rsidR="00014417">
          <w:rPr>
            <w:rFonts w:asciiTheme="minorHAnsi" w:eastAsiaTheme="minorEastAsia" w:hAnsiTheme="minorHAnsi"/>
            <w:noProof/>
            <w:lang w:eastAsia="cs-CZ"/>
          </w:rPr>
          <w:tab/>
        </w:r>
        <w:r w:rsidR="00014417" w:rsidRPr="002D53BD">
          <w:rPr>
            <w:rStyle w:val="Hypertextovodkaz"/>
            <w:noProof/>
          </w:rPr>
          <w:t>Posouzení interních předpisů a organizační struktury</w:t>
        </w:r>
        <w:r w:rsidR="00014417">
          <w:rPr>
            <w:noProof/>
            <w:webHidden/>
          </w:rPr>
          <w:tab/>
        </w:r>
        <w:r w:rsidR="00014417">
          <w:rPr>
            <w:noProof/>
            <w:webHidden/>
          </w:rPr>
          <w:fldChar w:fldCharType="begin"/>
        </w:r>
        <w:r w:rsidR="00014417">
          <w:rPr>
            <w:noProof/>
            <w:webHidden/>
          </w:rPr>
          <w:instrText xml:space="preserve"> PAGEREF _Toc505346510 \h </w:instrText>
        </w:r>
        <w:r w:rsidR="00014417">
          <w:rPr>
            <w:noProof/>
            <w:webHidden/>
          </w:rPr>
        </w:r>
        <w:r w:rsidR="00014417">
          <w:rPr>
            <w:noProof/>
            <w:webHidden/>
          </w:rPr>
          <w:fldChar w:fldCharType="separate"/>
        </w:r>
        <w:r w:rsidR="00014417">
          <w:rPr>
            <w:noProof/>
            <w:webHidden/>
          </w:rPr>
          <w:t>5</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11" w:history="1">
        <w:r w:rsidR="00014417" w:rsidRPr="002D53BD">
          <w:rPr>
            <w:rStyle w:val="Hypertextovodkaz"/>
            <w:noProof/>
          </w:rPr>
          <w:t>4.3</w:t>
        </w:r>
        <w:r w:rsidR="00014417">
          <w:rPr>
            <w:rFonts w:asciiTheme="minorHAnsi" w:eastAsiaTheme="minorEastAsia" w:hAnsiTheme="minorHAnsi"/>
            <w:noProof/>
            <w:lang w:eastAsia="cs-CZ"/>
          </w:rPr>
          <w:tab/>
        </w:r>
        <w:r w:rsidR="00014417" w:rsidRPr="002D53BD">
          <w:rPr>
            <w:rStyle w:val="Hypertextovodkaz"/>
            <w:noProof/>
          </w:rPr>
          <w:t>Rozsah technického vybavení a dodavatelsko-odběratelských vztahů</w:t>
        </w:r>
        <w:r w:rsidR="00014417">
          <w:rPr>
            <w:noProof/>
            <w:webHidden/>
          </w:rPr>
          <w:tab/>
        </w:r>
        <w:r w:rsidR="00014417">
          <w:rPr>
            <w:noProof/>
            <w:webHidden/>
          </w:rPr>
          <w:fldChar w:fldCharType="begin"/>
        </w:r>
        <w:r w:rsidR="00014417">
          <w:rPr>
            <w:noProof/>
            <w:webHidden/>
          </w:rPr>
          <w:instrText xml:space="preserve"> PAGEREF _Toc505346511 \h </w:instrText>
        </w:r>
        <w:r w:rsidR="00014417">
          <w:rPr>
            <w:noProof/>
            <w:webHidden/>
          </w:rPr>
        </w:r>
        <w:r w:rsidR="00014417">
          <w:rPr>
            <w:noProof/>
            <w:webHidden/>
          </w:rPr>
          <w:fldChar w:fldCharType="separate"/>
        </w:r>
        <w:r w:rsidR="00014417">
          <w:rPr>
            <w:noProof/>
            <w:webHidden/>
          </w:rPr>
          <w:t>5</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12" w:history="1">
        <w:r w:rsidR="00014417" w:rsidRPr="002D53BD">
          <w:rPr>
            <w:rStyle w:val="Hypertextovodkaz"/>
            <w:noProof/>
          </w:rPr>
          <w:t>4.4</w:t>
        </w:r>
        <w:r w:rsidR="00014417">
          <w:rPr>
            <w:rFonts w:asciiTheme="minorHAnsi" w:eastAsiaTheme="minorEastAsia" w:hAnsiTheme="minorHAnsi"/>
            <w:noProof/>
            <w:lang w:eastAsia="cs-CZ"/>
          </w:rPr>
          <w:tab/>
        </w:r>
        <w:r w:rsidR="00014417" w:rsidRPr="002D53BD">
          <w:rPr>
            <w:rStyle w:val="Hypertextovodkaz"/>
            <w:noProof/>
          </w:rPr>
          <w:t>Posouzení hrozeb</w:t>
        </w:r>
        <w:r w:rsidR="00014417">
          <w:rPr>
            <w:noProof/>
            <w:webHidden/>
          </w:rPr>
          <w:tab/>
        </w:r>
        <w:r w:rsidR="00014417">
          <w:rPr>
            <w:noProof/>
            <w:webHidden/>
          </w:rPr>
          <w:fldChar w:fldCharType="begin"/>
        </w:r>
        <w:r w:rsidR="00014417">
          <w:rPr>
            <w:noProof/>
            <w:webHidden/>
          </w:rPr>
          <w:instrText xml:space="preserve"> PAGEREF _Toc505346512 \h </w:instrText>
        </w:r>
        <w:r w:rsidR="00014417">
          <w:rPr>
            <w:noProof/>
            <w:webHidden/>
          </w:rPr>
        </w:r>
        <w:r w:rsidR="00014417">
          <w:rPr>
            <w:noProof/>
            <w:webHidden/>
          </w:rPr>
          <w:fldChar w:fldCharType="separate"/>
        </w:r>
        <w:r w:rsidR="00014417">
          <w:rPr>
            <w:noProof/>
            <w:webHidden/>
          </w:rPr>
          <w:t>6</w:t>
        </w:r>
        <w:r w:rsidR="00014417">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13" w:history="1">
        <w:r w:rsidR="00014417" w:rsidRPr="002D53BD">
          <w:rPr>
            <w:rStyle w:val="Hypertextovodkaz"/>
            <w:noProof/>
          </w:rPr>
          <w:t>5.</w:t>
        </w:r>
        <w:r w:rsidR="00014417">
          <w:rPr>
            <w:rFonts w:asciiTheme="minorHAnsi" w:eastAsiaTheme="minorEastAsia" w:hAnsiTheme="minorHAnsi"/>
            <w:b w:val="0"/>
            <w:noProof/>
            <w:lang w:eastAsia="cs-CZ"/>
          </w:rPr>
          <w:tab/>
        </w:r>
        <w:r w:rsidR="00014417" w:rsidRPr="002D53BD">
          <w:rPr>
            <w:rStyle w:val="Hypertextovodkaz"/>
            <w:noProof/>
          </w:rPr>
          <w:t>Kategorie a povaha režimových opatření</w:t>
        </w:r>
        <w:r w:rsidR="00014417">
          <w:rPr>
            <w:noProof/>
            <w:webHidden/>
          </w:rPr>
          <w:tab/>
        </w:r>
        <w:r w:rsidR="00014417">
          <w:rPr>
            <w:noProof/>
            <w:webHidden/>
          </w:rPr>
          <w:fldChar w:fldCharType="begin"/>
        </w:r>
        <w:r w:rsidR="00014417">
          <w:rPr>
            <w:noProof/>
            <w:webHidden/>
          </w:rPr>
          <w:instrText xml:space="preserve"> PAGEREF _Toc505346513 \h </w:instrText>
        </w:r>
        <w:r w:rsidR="00014417">
          <w:rPr>
            <w:noProof/>
            <w:webHidden/>
          </w:rPr>
        </w:r>
        <w:r w:rsidR="00014417">
          <w:rPr>
            <w:noProof/>
            <w:webHidden/>
          </w:rPr>
          <w:fldChar w:fldCharType="separate"/>
        </w:r>
        <w:r w:rsidR="00014417">
          <w:rPr>
            <w:noProof/>
            <w:webHidden/>
          </w:rPr>
          <w:t>6</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14" w:history="1">
        <w:r w:rsidR="00014417" w:rsidRPr="002D53BD">
          <w:rPr>
            <w:rStyle w:val="Hypertextovodkaz"/>
            <w:noProof/>
          </w:rPr>
          <w:t>5.1</w:t>
        </w:r>
        <w:r w:rsidR="00014417">
          <w:rPr>
            <w:rFonts w:asciiTheme="minorHAnsi" w:eastAsiaTheme="minorEastAsia" w:hAnsiTheme="minorHAnsi"/>
            <w:noProof/>
            <w:lang w:eastAsia="cs-CZ"/>
          </w:rPr>
          <w:tab/>
        </w:r>
        <w:r w:rsidR="00014417" w:rsidRPr="002D53BD">
          <w:rPr>
            <w:rStyle w:val="Hypertextovodkaz"/>
            <w:noProof/>
          </w:rPr>
          <w:t>Režimová opatření stálá</w:t>
        </w:r>
        <w:r w:rsidR="00014417">
          <w:rPr>
            <w:noProof/>
            <w:webHidden/>
          </w:rPr>
          <w:tab/>
        </w:r>
        <w:r w:rsidR="00014417">
          <w:rPr>
            <w:noProof/>
            <w:webHidden/>
          </w:rPr>
          <w:fldChar w:fldCharType="begin"/>
        </w:r>
        <w:r w:rsidR="00014417">
          <w:rPr>
            <w:noProof/>
            <w:webHidden/>
          </w:rPr>
          <w:instrText xml:space="preserve"> PAGEREF _Toc505346514 \h </w:instrText>
        </w:r>
        <w:r w:rsidR="00014417">
          <w:rPr>
            <w:noProof/>
            <w:webHidden/>
          </w:rPr>
        </w:r>
        <w:r w:rsidR="00014417">
          <w:rPr>
            <w:noProof/>
            <w:webHidden/>
          </w:rPr>
          <w:fldChar w:fldCharType="separate"/>
        </w:r>
        <w:r w:rsidR="00014417">
          <w:rPr>
            <w:noProof/>
            <w:webHidden/>
          </w:rPr>
          <w:t>6</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15" w:history="1">
        <w:r w:rsidR="00014417" w:rsidRPr="002D53BD">
          <w:rPr>
            <w:rStyle w:val="Hypertextovodkaz"/>
            <w:noProof/>
          </w:rPr>
          <w:t>5.1.1</w:t>
        </w:r>
        <w:r w:rsidR="00014417">
          <w:rPr>
            <w:rFonts w:asciiTheme="minorHAnsi" w:eastAsiaTheme="minorEastAsia" w:hAnsiTheme="minorHAnsi"/>
            <w:noProof/>
            <w:lang w:eastAsia="cs-CZ"/>
          </w:rPr>
          <w:tab/>
        </w:r>
        <w:r w:rsidR="00014417" w:rsidRPr="002D53BD">
          <w:rPr>
            <w:rStyle w:val="Hypertextovodkaz"/>
            <w:noProof/>
          </w:rPr>
          <w:t>Vymezení objektů, kde se uplatňují požadavky fyzické ochrany</w:t>
        </w:r>
        <w:r w:rsidR="00014417">
          <w:rPr>
            <w:noProof/>
            <w:webHidden/>
          </w:rPr>
          <w:tab/>
        </w:r>
        <w:r w:rsidR="00014417">
          <w:rPr>
            <w:noProof/>
            <w:webHidden/>
          </w:rPr>
          <w:fldChar w:fldCharType="begin"/>
        </w:r>
        <w:r w:rsidR="00014417">
          <w:rPr>
            <w:noProof/>
            <w:webHidden/>
          </w:rPr>
          <w:instrText xml:space="preserve"> PAGEREF _Toc505346515 \h </w:instrText>
        </w:r>
        <w:r w:rsidR="00014417">
          <w:rPr>
            <w:noProof/>
            <w:webHidden/>
          </w:rPr>
        </w:r>
        <w:r w:rsidR="00014417">
          <w:rPr>
            <w:noProof/>
            <w:webHidden/>
          </w:rPr>
          <w:fldChar w:fldCharType="separate"/>
        </w:r>
        <w:r w:rsidR="00014417">
          <w:rPr>
            <w:noProof/>
            <w:webHidden/>
          </w:rPr>
          <w:t>6</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16" w:history="1">
        <w:r w:rsidR="00014417" w:rsidRPr="002D53BD">
          <w:rPr>
            <w:rStyle w:val="Hypertextovodkaz"/>
            <w:noProof/>
          </w:rPr>
          <w:t>5.1.2</w:t>
        </w:r>
        <w:r w:rsidR="00014417">
          <w:rPr>
            <w:rFonts w:asciiTheme="minorHAnsi" w:eastAsiaTheme="minorEastAsia" w:hAnsiTheme="minorHAnsi"/>
            <w:noProof/>
            <w:lang w:eastAsia="cs-CZ"/>
          </w:rPr>
          <w:tab/>
        </w:r>
        <w:r w:rsidR="00014417" w:rsidRPr="002D53BD">
          <w:rPr>
            <w:rStyle w:val="Hypertextovodkaz"/>
            <w:noProof/>
          </w:rPr>
          <w:t>Vstupní a výstupní režim osob, věcí a dopravních prostředků</w:t>
        </w:r>
        <w:r w:rsidR="00014417">
          <w:rPr>
            <w:noProof/>
            <w:webHidden/>
          </w:rPr>
          <w:tab/>
        </w:r>
        <w:r w:rsidR="00014417">
          <w:rPr>
            <w:noProof/>
            <w:webHidden/>
          </w:rPr>
          <w:fldChar w:fldCharType="begin"/>
        </w:r>
        <w:r w:rsidR="00014417">
          <w:rPr>
            <w:noProof/>
            <w:webHidden/>
          </w:rPr>
          <w:instrText xml:space="preserve"> PAGEREF _Toc505346516 \h </w:instrText>
        </w:r>
        <w:r w:rsidR="00014417">
          <w:rPr>
            <w:noProof/>
            <w:webHidden/>
          </w:rPr>
        </w:r>
        <w:r w:rsidR="00014417">
          <w:rPr>
            <w:noProof/>
            <w:webHidden/>
          </w:rPr>
          <w:fldChar w:fldCharType="separate"/>
        </w:r>
        <w:r w:rsidR="00014417">
          <w:rPr>
            <w:noProof/>
            <w:webHidden/>
          </w:rPr>
          <w:t>7</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17" w:history="1">
        <w:r w:rsidR="00014417" w:rsidRPr="002D53BD">
          <w:rPr>
            <w:rStyle w:val="Hypertextovodkaz"/>
            <w:noProof/>
          </w:rPr>
          <w:t>5.1.3</w:t>
        </w:r>
        <w:r w:rsidR="00014417">
          <w:rPr>
            <w:rFonts w:asciiTheme="minorHAnsi" w:eastAsiaTheme="minorEastAsia" w:hAnsiTheme="minorHAnsi"/>
            <w:noProof/>
            <w:lang w:eastAsia="cs-CZ"/>
          </w:rPr>
          <w:tab/>
        </w:r>
        <w:r w:rsidR="00014417" w:rsidRPr="002D53BD">
          <w:rPr>
            <w:rStyle w:val="Hypertextovodkaz"/>
            <w:noProof/>
          </w:rPr>
          <w:t>Způsob prokazování oprávněnosti ke vstupu osob a vjezdu vozidel</w:t>
        </w:r>
        <w:r w:rsidR="00014417">
          <w:rPr>
            <w:noProof/>
            <w:webHidden/>
          </w:rPr>
          <w:tab/>
        </w:r>
        <w:r w:rsidR="00014417">
          <w:rPr>
            <w:noProof/>
            <w:webHidden/>
          </w:rPr>
          <w:fldChar w:fldCharType="begin"/>
        </w:r>
        <w:r w:rsidR="00014417">
          <w:rPr>
            <w:noProof/>
            <w:webHidden/>
          </w:rPr>
          <w:instrText xml:space="preserve"> PAGEREF _Toc505346517 \h </w:instrText>
        </w:r>
        <w:r w:rsidR="00014417">
          <w:rPr>
            <w:noProof/>
            <w:webHidden/>
          </w:rPr>
        </w:r>
        <w:r w:rsidR="00014417">
          <w:rPr>
            <w:noProof/>
            <w:webHidden/>
          </w:rPr>
          <w:fldChar w:fldCharType="separate"/>
        </w:r>
        <w:r w:rsidR="00014417">
          <w:rPr>
            <w:noProof/>
            <w:webHidden/>
          </w:rPr>
          <w:t>7</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18" w:history="1">
        <w:r w:rsidR="00014417" w:rsidRPr="002D53BD">
          <w:rPr>
            <w:rStyle w:val="Hypertextovodkaz"/>
            <w:noProof/>
          </w:rPr>
          <w:t>5.1.4</w:t>
        </w:r>
        <w:r w:rsidR="00014417">
          <w:rPr>
            <w:rFonts w:asciiTheme="minorHAnsi" w:eastAsiaTheme="minorEastAsia" w:hAnsiTheme="minorHAnsi"/>
            <w:noProof/>
            <w:lang w:eastAsia="cs-CZ"/>
          </w:rPr>
          <w:tab/>
        </w:r>
        <w:r w:rsidR="00014417" w:rsidRPr="002D53BD">
          <w:rPr>
            <w:rStyle w:val="Hypertextovodkaz"/>
            <w:noProof/>
          </w:rPr>
          <w:t>Vymezení objektů nebo jejich částí, do kterých je povolen vstup pouze oprávněným osobám</w:t>
        </w:r>
        <w:r w:rsidR="00014417">
          <w:rPr>
            <w:noProof/>
            <w:webHidden/>
          </w:rPr>
          <w:tab/>
        </w:r>
        <w:r w:rsidR="00014417">
          <w:rPr>
            <w:noProof/>
            <w:webHidden/>
          </w:rPr>
          <w:fldChar w:fldCharType="begin"/>
        </w:r>
        <w:r w:rsidR="00014417">
          <w:rPr>
            <w:noProof/>
            <w:webHidden/>
          </w:rPr>
          <w:instrText xml:space="preserve"> PAGEREF _Toc505346518 \h </w:instrText>
        </w:r>
        <w:r w:rsidR="00014417">
          <w:rPr>
            <w:noProof/>
            <w:webHidden/>
          </w:rPr>
        </w:r>
        <w:r w:rsidR="00014417">
          <w:rPr>
            <w:noProof/>
            <w:webHidden/>
          </w:rPr>
          <w:fldChar w:fldCharType="separate"/>
        </w:r>
        <w:r w:rsidR="00014417">
          <w:rPr>
            <w:noProof/>
            <w:webHidden/>
          </w:rPr>
          <w:t>7</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19" w:history="1">
        <w:r w:rsidR="00014417" w:rsidRPr="002D53BD">
          <w:rPr>
            <w:rStyle w:val="Hypertextovodkaz"/>
            <w:noProof/>
          </w:rPr>
          <w:t>5.1.5</w:t>
        </w:r>
        <w:r w:rsidR="00014417">
          <w:rPr>
            <w:rFonts w:asciiTheme="minorHAnsi" w:eastAsiaTheme="minorEastAsia" w:hAnsiTheme="minorHAnsi"/>
            <w:noProof/>
            <w:lang w:eastAsia="cs-CZ"/>
          </w:rPr>
          <w:tab/>
        </w:r>
        <w:r w:rsidR="00014417" w:rsidRPr="002D53BD">
          <w:rPr>
            <w:rStyle w:val="Hypertextovodkaz"/>
            <w:noProof/>
          </w:rPr>
          <w:t>Způsob vedení a uchovávání evidence o vnášení a vynášení věcí, vjíždění a vyjíždění vozidel, vstupu a odchodu osob a způsob jejich kontroly</w:t>
        </w:r>
        <w:r w:rsidR="00014417">
          <w:rPr>
            <w:noProof/>
            <w:webHidden/>
          </w:rPr>
          <w:tab/>
        </w:r>
        <w:r w:rsidR="00014417">
          <w:rPr>
            <w:noProof/>
            <w:webHidden/>
          </w:rPr>
          <w:fldChar w:fldCharType="begin"/>
        </w:r>
        <w:r w:rsidR="00014417">
          <w:rPr>
            <w:noProof/>
            <w:webHidden/>
          </w:rPr>
          <w:instrText xml:space="preserve"> PAGEREF _Toc505346519 \h </w:instrText>
        </w:r>
        <w:r w:rsidR="00014417">
          <w:rPr>
            <w:noProof/>
            <w:webHidden/>
          </w:rPr>
        </w:r>
        <w:r w:rsidR="00014417">
          <w:rPr>
            <w:noProof/>
            <w:webHidden/>
          </w:rPr>
          <w:fldChar w:fldCharType="separate"/>
        </w:r>
        <w:r w:rsidR="00014417">
          <w:rPr>
            <w:noProof/>
            <w:webHidden/>
          </w:rPr>
          <w:t>7</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0" w:history="1">
        <w:r w:rsidR="00014417" w:rsidRPr="002D53BD">
          <w:rPr>
            <w:rStyle w:val="Hypertextovodkaz"/>
            <w:noProof/>
          </w:rPr>
          <w:t>5.1.6</w:t>
        </w:r>
        <w:r w:rsidR="00014417">
          <w:rPr>
            <w:rFonts w:asciiTheme="minorHAnsi" w:eastAsiaTheme="minorEastAsia" w:hAnsiTheme="minorHAnsi"/>
            <w:noProof/>
            <w:lang w:eastAsia="cs-CZ"/>
          </w:rPr>
          <w:tab/>
        </w:r>
        <w:r w:rsidR="00014417" w:rsidRPr="002D53BD">
          <w:rPr>
            <w:rStyle w:val="Hypertextovodkaz"/>
            <w:noProof/>
          </w:rPr>
          <w:t>Postup při příjmu, uskladnění, výdeji a pohybu věcí a způsob jejich ochrany před krádežemi, poškozováním a znehodnocením</w:t>
        </w:r>
        <w:r w:rsidR="00014417">
          <w:rPr>
            <w:noProof/>
            <w:webHidden/>
          </w:rPr>
          <w:tab/>
        </w:r>
        <w:r w:rsidR="00014417">
          <w:rPr>
            <w:noProof/>
            <w:webHidden/>
          </w:rPr>
          <w:fldChar w:fldCharType="begin"/>
        </w:r>
        <w:r w:rsidR="00014417">
          <w:rPr>
            <w:noProof/>
            <w:webHidden/>
          </w:rPr>
          <w:instrText xml:space="preserve"> PAGEREF _Toc505346520 \h </w:instrText>
        </w:r>
        <w:r w:rsidR="00014417">
          <w:rPr>
            <w:noProof/>
            <w:webHidden/>
          </w:rPr>
        </w:r>
        <w:r w:rsidR="00014417">
          <w:rPr>
            <w:noProof/>
            <w:webHidden/>
          </w:rPr>
          <w:fldChar w:fldCharType="separate"/>
        </w:r>
        <w:r w:rsidR="00014417">
          <w:rPr>
            <w:noProof/>
            <w:webHidden/>
          </w:rPr>
          <w:t>8</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1" w:history="1">
        <w:r w:rsidR="00014417" w:rsidRPr="002D53BD">
          <w:rPr>
            <w:rStyle w:val="Hypertextovodkaz"/>
            <w:noProof/>
          </w:rPr>
          <w:t>5.1.7</w:t>
        </w:r>
        <w:r w:rsidR="00014417">
          <w:rPr>
            <w:rFonts w:asciiTheme="minorHAnsi" w:eastAsiaTheme="minorEastAsia" w:hAnsiTheme="minorHAnsi"/>
            <w:noProof/>
            <w:lang w:eastAsia="cs-CZ"/>
          </w:rPr>
          <w:tab/>
        </w:r>
        <w:r w:rsidR="00014417" w:rsidRPr="002D53BD">
          <w:rPr>
            <w:rStyle w:val="Hypertextovodkaz"/>
            <w:noProof/>
          </w:rPr>
          <w:t>Provozní režim, kterým se zabezpečuje plynulost a bezpečnost provozu při mimořádných událostech</w:t>
        </w:r>
        <w:r w:rsidR="00014417">
          <w:rPr>
            <w:noProof/>
            <w:webHidden/>
          </w:rPr>
          <w:tab/>
        </w:r>
        <w:r w:rsidR="00014417">
          <w:rPr>
            <w:noProof/>
            <w:webHidden/>
          </w:rPr>
          <w:fldChar w:fldCharType="begin"/>
        </w:r>
        <w:r w:rsidR="00014417">
          <w:rPr>
            <w:noProof/>
            <w:webHidden/>
          </w:rPr>
          <w:instrText xml:space="preserve"> PAGEREF _Toc505346521 \h </w:instrText>
        </w:r>
        <w:r w:rsidR="00014417">
          <w:rPr>
            <w:noProof/>
            <w:webHidden/>
          </w:rPr>
        </w:r>
        <w:r w:rsidR="00014417">
          <w:rPr>
            <w:noProof/>
            <w:webHidden/>
          </w:rPr>
          <w:fldChar w:fldCharType="separate"/>
        </w:r>
        <w:r w:rsidR="00014417">
          <w:rPr>
            <w:noProof/>
            <w:webHidden/>
          </w:rPr>
          <w:t>8</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2" w:history="1">
        <w:r w:rsidR="00014417" w:rsidRPr="002D53BD">
          <w:rPr>
            <w:rStyle w:val="Hypertextovodkaz"/>
            <w:noProof/>
          </w:rPr>
          <w:t>5.1.8</w:t>
        </w:r>
        <w:r w:rsidR="00014417">
          <w:rPr>
            <w:rFonts w:asciiTheme="minorHAnsi" w:eastAsiaTheme="minorEastAsia" w:hAnsiTheme="minorHAnsi"/>
            <w:noProof/>
            <w:lang w:eastAsia="cs-CZ"/>
          </w:rPr>
          <w:tab/>
        </w:r>
        <w:r w:rsidR="00014417" w:rsidRPr="002D53BD">
          <w:rPr>
            <w:rStyle w:val="Hypertextovodkaz"/>
            <w:noProof/>
          </w:rPr>
          <w:t>Režim manipulace s klíči, identifikačními kartami s magnetickou stopou nebo čipem a jinými prostředky užívanými pro ovládání zámkových mechanismů</w:t>
        </w:r>
        <w:r w:rsidR="00014417">
          <w:rPr>
            <w:noProof/>
            <w:webHidden/>
          </w:rPr>
          <w:tab/>
        </w:r>
        <w:r w:rsidR="00014417">
          <w:rPr>
            <w:noProof/>
            <w:webHidden/>
          </w:rPr>
          <w:fldChar w:fldCharType="begin"/>
        </w:r>
        <w:r w:rsidR="00014417">
          <w:rPr>
            <w:noProof/>
            <w:webHidden/>
          </w:rPr>
          <w:instrText xml:space="preserve"> PAGEREF _Toc505346522 \h </w:instrText>
        </w:r>
        <w:r w:rsidR="00014417">
          <w:rPr>
            <w:noProof/>
            <w:webHidden/>
          </w:rPr>
        </w:r>
        <w:r w:rsidR="00014417">
          <w:rPr>
            <w:noProof/>
            <w:webHidden/>
          </w:rPr>
          <w:fldChar w:fldCharType="separate"/>
        </w:r>
        <w:r w:rsidR="00014417">
          <w:rPr>
            <w:noProof/>
            <w:webHidden/>
          </w:rPr>
          <w:t>8</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23" w:history="1">
        <w:r w:rsidR="00014417" w:rsidRPr="002D53BD">
          <w:rPr>
            <w:rStyle w:val="Hypertextovodkaz"/>
            <w:noProof/>
          </w:rPr>
          <w:t>5.2</w:t>
        </w:r>
        <w:r w:rsidR="00014417">
          <w:rPr>
            <w:rFonts w:asciiTheme="minorHAnsi" w:eastAsiaTheme="minorEastAsia" w:hAnsiTheme="minorHAnsi"/>
            <w:noProof/>
            <w:lang w:eastAsia="cs-CZ"/>
          </w:rPr>
          <w:tab/>
        </w:r>
        <w:r w:rsidR="00014417" w:rsidRPr="002D53BD">
          <w:rPr>
            <w:rStyle w:val="Hypertextovodkaz"/>
            <w:noProof/>
          </w:rPr>
          <w:t>Režimová opatření doplňková</w:t>
        </w:r>
        <w:r w:rsidR="00014417">
          <w:rPr>
            <w:noProof/>
            <w:webHidden/>
          </w:rPr>
          <w:tab/>
        </w:r>
        <w:r w:rsidR="00014417">
          <w:rPr>
            <w:noProof/>
            <w:webHidden/>
          </w:rPr>
          <w:fldChar w:fldCharType="begin"/>
        </w:r>
        <w:r w:rsidR="00014417">
          <w:rPr>
            <w:noProof/>
            <w:webHidden/>
          </w:rPr>
          <w:instrText xml:space="preserve"> PAGEREF _Toc505346523 \h </w:instrText>
        </w:r>
        <w:r w:rsidR="00014417">
          <w:rPr>
            <w:noProof/>
            <w:webHidden/>
          </w:rPr>
        </w:r>
        <w:r w:rsidR="00014417">
          <w:rPr>
            <w:noProof/>
            <w:webHidden/>
          </w:rPr>
          <w:fldChar w:fldCharType="separate"/>
        </w:r>
        <w:r w:rsidR="00014417">
          <w:rPr>
            <w:noProof/>
            <w:webHidden/>
          </w:rPr>
          <w:t>8</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4" w:history="1">
        <w:r w:rsidR="00014417" w:rsidRPr="002D53BD">
          <w:rPr>
            <w:rStyle w:val="Hypertextovodkaz"/>
            <w:noProof/>
          </w:rPr>
          <w:t>5.2.1</w:t>
        </w:r>
        <w:r w:rsidR="00014417">
          <w:rPr>
            <w:rFonts w:asciiTheme="minorHAnsi" w:eastAsiaTheme="minorEastAsia" w:hAnsiTheme="minorHAnsi"/>
            <w:noProof/>
            <w:lang w:eastAsia="cs-CZ"/>
          </w:rPr>
          <w:tab/>
        </w:r>
        <w:r w:rsidR="00014417" w:rsidRPr="002D53BD">
          <w:rPr>
            <w:rStyle w:val="Hypertextovodkaz"/>
            <w:noProof/>
          </w:rPr>
          <w:t>Omezení vstupů do objektu na přesně stanovené období pro definovaný okruh osob</w:t>
        </w:r>
        <w:r w:rsidR="00014417">
          <w:rPr>
            <w:noProof/>
            <w:webHidden/>
          </w:rPr>
          <w:tab/>
        </w:r>
        <w:r w:rsidR="00014417">
          <w:rPr>
            <w:noProof/>
            <w:webHidden/>
          </w:rPr>
          <w:fldChar w:fldCharType="begin"/>
        </w:r>
        <w:r w:rsidR="00014417">
          <w:rPr>
            <w:noProof/>
            <w:webHidden/>
          </w:rPr>
          <w:instrText xml:space="preserve"> PAGEREF _Toc505346524 \h </w:instrText>
        </w:r>
        <w:r w:rsidR="00014417">
          <w:rPr>
            <w:noProof/>
            <w:webHidden/>
          </w:rPr>
        </w:r>
        <w:r w:rsidR="00014417">
          <w:rPr>
            <w:noProof/>
            <w:webHidden/>
          </w:rPr>
          <w:fldChar w:fldCharType="separate"/>
        </w:r>
        <w:r w:rsidR="00014417">
          <w:rPr>
            <w:noProof/>
            <w:webHidden/>
          </w:rPr>
          <w:t>8</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5" w:history="1">
        <w:r w:rsidR="00014417" w:rsidRPr="002D53BD">
          <w:rPr>
            <w:rStyle w:val="Hypertextovodkaz"/>
            <w:noProof/>
          </w:rPr>
          <w:t>5.2.2</w:t>
        </w:r>
        <w:r w:rsidR="00014417">
          <w:rPr>
            <w:rFonts w:asciiTheme="minorHAnsi" w:eastAsiaTheme="minorEastAsia" w:hAnsiTheme="minorHAnsi"/>
            <w:noProof/>
            <w:lang w:eastAsia="cs-CZ"/>
          </w:rPr>
          <w:tab/>
        </w:r>
        <w:r w:rsidR="00014417" w:rsidRPr="002D53BD">
          <w:rPr>
            <w:rStyle w:val="Hypertextovodkaz"/>
            <w:noProof/>
          </w:rPr>
          <w:t>Dočasné zablokování určených průchodů</w:t>
        </w:r>
        <w:r w:rsidR="00014417">
          <w:rPr>
            <w:noProof/>
            <w:webHidden/>
          </w:rPr>
          <w:tab/>
        </w:r>
        <w:r w:rsidR="00014417">
          <w:rPr>
            <w:noProof/>
            <w:webHidden/>
          </w:rPr>
          <w:fldChar w:fldCharType="begin"/>
        </w:r>
        <w:r w:rsidR="00014417">
          <w:rPr>
            <w:noProof/>
            <w:webHidden/>
          </w:rPr>
          <w:instrText xml:space="preserve"> PAGEREF _Toc505346525 \h </w:instrText>
        </w:r>
        <w:r w:rsidR="00014417">
          <w:rPr>
            <w:noProof/>
            <w:webHidden/>
          </w:rPr>
        </w:r>
        <w:r w:rsidR="00014417">
          <w:rPr>
            <w:noProof/>
            <w:webHidden/>
          </w:rPr>
          <w:fldChar w:fldCharType="separate"/>
        </w:r>
        <w:r w:rsidR="00014417">
          <w:rPr>
            <w:noProof/>
            <w:webHidden/>
          </w:rPr>
          <w:t>8</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6" w:history="1">
        <w:r w:rsidR="00014417" w:rsidRPr="002D53BD">
          <w:rPr>
            <w:rStyle w:val="Hypertextovodkaz"/>
            <w:noProof/>
          </w:rPr>
          <w:t>5.2.3</w:t>
        </w:r>
        <w:r w:rsidR="00014417">
          <w:rPr>
            <w:rFonts w:asciiTheme="minorHAnsi" w:eastAsiaTheme="minorEastAsia" w:hAnsiTheme="minorHAnsi"/>
            <w:noProof/>
            <w:lang w:eastAsia="cs-CZ"/>
          </w:rPr>
          <w:tab/>
        </w:r>
        <w:r w:rsidR="00014417" w:rsidRPr="002D53BD">
          <w:rPr>
            <w:rStyle w:val="Hypertextovodkaz"/>
            <w:noProof/>
          </w:rPr>
          <w:t>Vyžadování zvýšené identity osob</w:t>
        </w:r>
        <w:r w:rsidR="00014417">
          <w:rPr>
            <w:noProof/>
            <w:webHidden/>
          </w:rPr>
          <w:tab/>
        </w:r>
        <w:r w:rsidR="00014417">
          <w:rPr>
            <w:noProof/>
            <w:webHidden/>
          </w:rPr>
          <w:fldChar w:fldCharType="begin"/>
        </w:r>
        <w:r w:rsidR="00014417">
          <w:rPr>
            <w:noProof/>
            <w:webHidden/>
          </w:rPr>
          <w:instrText xml:space="preserve"> PAGEREF _Toc505346526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7" w:history="1">
        <w:r w:rsidR="00014417" w:rsidRPr="002D53BD">
          <w:rPr>
            <w:rStyle w:val="Hypertextovodkaz"/>
            <w:noProof/>
          </w:rPr>
          <w:t>5.2.4</w:t>
        </w:r>
        <w:r w:rsidR="00014417">
          <w:rPr>
            <w:rFonts w:asciiTheme="minorHAnsi" w:eastAsiaTheme="minorEastAsia" w:hAnsiTheme="minorHAnsi"/>
            <w:noProof/>
            <w:lang w:eastAsia="cs-CZ"/>
          </w:rPr>
          <w:tab/>
        </w:r>
        <w:r w:rsidR="00014417" w:rsidRPr="002D53BD">
          <w:rPr>
            <w:rStyle w:val="Hypertextovodkaz"/>
            <w:noProof/>
          </w:rPr>
          <w:t>Periodické kontroly objektů</w:t>
        </w:r>
        <w:r w:rsidR="00014417">
          <w:rPr>
            <w:noProof/>
            <w:webHidden/>
          </w:rPr>
          <w:tab/>
        </w:r>
        <w:r w:rsidR="00014417">
          <w:rPr>
            <w:noProof/>
            <w:webHidden/>
          </w:rPr>
          <w:fldChar w:fldCharType="begin"/>
        </w:r>
        <w:r w:rsidR="00014417">
          <w:rPr>
            <w:noProof/>
            <w:webHidden/>
          </w:rPr>
          <w:instrText xml:space="preserve"> PAGEREF _Toc505346527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28" w:history="1">
        <w:r w:rsidR="00014417" w:rsidRPr="002D53BD">
          <w:rPr>
            <w:rStyle w:val="Hypertextovodkaz"/>
            <w:noProof/>
          </w:rPr>
          <w:t>5.2.5</w:t>
        </w:r>
        <w:r w:rsidR="00014417">
          <w:rPr>
            <w:rFonts w:asciiTheme="minorHAnsi" w:eastAsiaTheme="minorEastAsia" w:hAnsiTheme="minorHAnsi"/>
            <w:noProof/>
            <w:lang w:eastAsia="cs-CZ"/>
          </w:rPr>
          <w:tab/>
        </w:r>
        <w:r w:rsidR="00014417" w:rsidRPr="002D53BD">
          <w:rPr>
            <w:rStyle w:val="Hypertextovodkaz"/>
            <w:noProof/>
          </w:rPr>
          <w:t>Dostupnost bezpečnostních pracovníků</w:t>
        </w:r>
        <w:r w:rsidR="00014417">
          <w:rPr>
            <w:noProof/>
            <w:webHidden/>
          </w:rPr>
          <w:tab/>
        </w:r>
        <w:r w:rsidR="00014417">
          <w:rPr>
            <w:noProof/>
            <w:webHidden/>
          </w:rPr>
          <w:fldChar w:fldCharType="begin"/>
        </w:r>
        <w:r w:rsidR="00014417">
          <w:rPr>
            <w:noProof/>
            <w:webHidden/>
          </w:rPr>
          <w:instrText xml:space="preserve"> PAGEREF _Toc505346528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29" w:history="1">
        <w:r w:rsidR="00014417" w:rsidRPr="002D53BD">
          <w:rPr>
            <w:rStyle w:val="Hypertextovodkaz"/>
            <w:noProof/>
          </w:rPr>
          <w:t>6.</w:t>
        </w:r>
        <w:r w:rsidR="00014417">
          <w:rPr>
            <w:rFonts w:asciiTheme="minorHAnsi" w:eastAsiaTheme="minorEastAsia" w:hAnsiTheme="minorHAnsi"/>
            <w:b w:val="0"/>
            <w:noProof/>
            <w:lang w:eastAsia="cs-CZ"/>
          </w:rPr>
          <w:tab/>
        </w:r>
        <w:r w:rsidR="00014417" w:rsidRPr="002D53BD">
          <w:rPr>
            <w:rStyle w:val="Hypertextovodkaz"/>
            <w:noProof/>
          </w:rPr>
          <w:t>Požadavky na zajištění fyzické ostrahy</w:t>
        </w:r>
        <w:r w:rsidR="00014417">
          <w:rPr>
            <w:noProof/>
            <w:webHidden/>
          </w:rPr>
          <w:tab/>
        </w:r>
        <w:r w:rsidR="00014417">
          <w:rPr>
            <w:noProof/>
            <w:webHidden/>
          </w:rPr>
          <w:fldChar w:fldCharType="begin"/>
        </w:r>
        <w:r w:rsidR="00014417">
          <w:rPr>
            <w:noProof/>
            <w:webHidden/>
          </w:rPr>
          <w:instrText xml:space="preserve"> PAGEREF _Toc505346529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30" w:history="1">
        <w:r w:rsidR="00014417" w:rsidRPr="002D53BD">
          <w:rPr>
            <w:rStyle w:val="Hypertextovodkaz"/>
            <w:noProof/>
          </w:rPr>
          <w:t>6.1</w:t>
        </w:r>
        <w:r w:rsidR="00014417">
          <w:rPr>
            <w:rFonts w:asciiTheme="minorHAnsi" w:eastAsiaTheme="minorEastAsia" w:hAnsiTheme="minorHAnsi"/>
            <w:noProof/>
            <w:lang w:eastAsia="cs-CZ"/>
          </w:rPr>
          <w:tab/>
        </w:r>
        <w:r w:rsidR="00014417" w:rsidRPr="002D53BD">
          <w:rPr>
            <w:rStyle w:val="Hypertextovodkaz"/>
            <w:noProof/>
          </w:rPr>
          <w:t>Způsob zabezpečení střežení objektu</w:t>
        </w:r>
        <w:r w:rsidR="00014417">
          <w:rPr>
            <w:noProof/>
            <w:webHidden/>
          </w:rPr>
          <w:tab/>
        </w:r>
        <w:r w:rsidR="00014417">
          <w:rPr>
            <w:noProof/>
            <w:webHidden/>
          </w:rPr>
          <w:fldChar w:fldCharType="begin"/>
        </w:r>
        <w:r w:rsidR="00014417">
          <w:rPr>
            <w:noProof/>
            <w:webHidden/>
          </w:rPr>
          <w:instrText xml:space="preserve"> PAGEREF _Toc505346530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31" w:history="1">
        <w:r w:rsidR="00014417" w:rsidRPr="002D53BD">
          <w:rPr>
            <w:rStyle w:val="Hypertextovodkaz"/>
            <w:noProof/>
          </w:rPr>
          <w:t>6.2</w:t>
        </w:r>
        <w:r w:rsidR="00014417">
          <w:rPr>
            <w:rFonts w:asciiTheme="minorHAnsi" w:eastAsiaTheme="minorEastAsia" w:hAnsiTheme="minorHAnsi"/>
            <w:noProof/>
            <w:lang w:eastAsia="cs-CZ"/>
          </w:rPr>
          <w:tab/>
        </w:r>
        <w:r w:rsidR="00014417" w:rsidRPr="002D53BD">
          <w:rPr>
            <w:rStyle w:val="Hypertextovodkaz"/>
            <w:noProof/>
          </w:rPr>
          <w:t>Způsob provádění fyzické ostrahy</w:t>
        </w:r>
        <w:r w:rsidR="00014417">
          <w:rPr>
            <w:noProof/>
            <w:webHidden/>
          </w:rPr>
          <w:tab/>
        </w:r>
        <w:r w:rsidR="00014417">
          <w:rPr>
            <w:noProof/>
            <w:webHidden/>
          </w:rPr>
          <w:fldChar w:fldCharType="begin"/>
        </w:r>
        <w:r w:rsidR="00014417">
          <w:rPr>
            <w:noProof/>
            <w:webHidden/>
          </w:rPr>
          <w:instrText xml:space="preserve"> PAGEREF _Toc505346531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32" w:history="1">
        <w:r w:rsidR="00014417" w:rsidRPr="002D53BD">
          <w:rPr>
            <w:rStyle w:val="Hypertextovodkaz"/>
            <w:noProof/>
          </w:rPr>
          <w:t>6.3</w:t>
        </w:r>
        <w:r w:rsidR="00014417">
          <w:rPr>
            <w:rFonts w:asciiTheme="minorHAnsi" w:eastAsiaTheme="minorEastAsia" w:hAnsiTheme="minorHAnsi"/>
            <w:noProof/>
            <w:lang w:eastAsia="cs-CZ"/>
          </w:rPr>
          <w:tab/>
        </w:r>
        <w:r w:rsidR="00014417" w:rsidRPr="002D53BD">
          <w:rPr>
            <w:rStyle w:val="Hypertextovodkaz"/>
            <w:noProof/>
          </w:rPr>
          <w:t>Rozsah střežení objektu</w:t>
        </w:r>
        <w:r w:rsidR="00014417">
          <w:rPr>
            <w:noProof/>
            <w:webHidden/>
          </w:rPr>
          <w:tab/>
        </w:r>
        <w:r w:rsidR="00014417">
          <w:rPr>
            <w:noProof/>
            <w:webHidden/>
          </w:rPr>
          <w:fldChar w:fldCharType="begin"/>
        </w:r>
        <w:r w:rsidR="00014417">
          <w:rPr>
            <w:noProof/>
            <w:webHidden/>
          </w:rPr>
          <w:instrText xml:space="preserve"> PAGEREF _Toc505346532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33" w:history="1">
        <w:r w:rsidR="00014417" w:rsidRPr="002D53BD">
          <w:rPr>
            <w:rStyle w:val="Hypertextovodkaz"/>
            <w:noProof/>
          </w:rPr>
          <w:t>6.3.1</w:t>
        </w:r>
        <w:r w:rsidR="00014417">
          <w:rPr>
            <w:rFonts w:asciiTheme="minorHAnsi" w:eastAsiaTheme="minorEastAsia" w:hAnsiTheme="minorHAnsi"/>
            <w:noProof/>
            <w:lang w:eastAsia="cs-CZ"/>
          </w:rPr>
          <w:tab/>
        </w:r>
        <w:r w:rsidR="00014417" w:rsidRPr="002D53BD">
          <w:rPr>
            <w:rStyle w:val="Hypertextovodkaz"/>
            <w:noProof/>
          </w:rPr>
          <w:t>Plán kontrolní obchůzkové činnosti</w:t>
        </w:r>
        <w:r w:rsidR="00014417">
          <w:rPr>
            <w:noProof/>
            <w:webHidden/>
          </w:rPr>
          <w:tab/>
        </w:r>
        <w:r w:rsidR="00014417">
          <w:rPr>
            <w:noProof/>
            <w:webHidden/>
          </w:rPr>
          <w:fldChar w:fldCharType="begin"/>
        </w:r>
        <w:r w:rsidR="00014417">
          <w:rPr>
            <w:noProof/>
            <w:webHidden/>
          </w:rPr>
          <w:instrText xml:space="preserve"> PAGEREF _Toc505346533 \h </w:instrText>
        </w:r>
        <w:r w:rsidR="00014417">
          <w:rPr>
            <w:noProof/>
            <w:webHidden/>
          </w:rPr>
        </w:r>
        <w:r w:rsidR="00014417">
          <w:rPr>
            <w:noProof/>
            <w:webHidden/>
          </w:rPr>
          <w:fldChar w:fldCharType="separate"/>
        </w:r>
        <w:r w:rsidR="00014417">
          <w:rPr>
            <w:noProof/>
            <w:webHidden/>
          </w:rPr>
          <w:t>9</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34" w:history="1">
        <w:r w:rsidR="00014417" w:rsidRPr="002D53BD">
          <w:rPr>
            <w:rStyle w:val="Hypertextovodkaz"/>
            <w:noProof/>
          </w:rPr>
          <w:t>6.4</w:t>
        </w:r>
        <w:r w:rsidR="00014417">
          <w:rPr>
            <w:rFonts w:asciiTheme="minorHAnsi" w:eastAsiaTheme="minorEastAsia" w:hAnsiTheme="minorHAnsi"/>
            <w:noProof/>
            <w:lang w:eastAsia="cs-CZ"/>
          </w:rPr>
          <w:tab/>
        </w:r>
        <w:r w:rsidR="00014417" w:rsidRPr="002D53BD">
          <w:rPr>
            <w:rStyle w:val="Hypertextovodkaz"/>
            <w:noProof/>
          </w:rPr>
          <w:t>Postup fyzické ostrahy v případě mimořádné události v objektu</w:t>
        </w:r>
        <w:r w:rsidR="00014417">
          <w:rPr>
            <w:noProof/>
            <w:webHidden/>
          </w:rPr>
          <w:tab/>
        </w:r>
        <w:r w:rsidR="00014417">
          <w:rPr>
            <w:noProof/>
            <w:webHidden/>
          </w:rPr>
          <w:fldChar w:fldCharType="begin"/>
        </w:r>
        <w:r w:rsidR="00014417">
          <w:rPr>
            <w:noProof/>
            <w:webHidden/>
          </w:rPr>
          <w:instrText xml:space="preserve"> PAGEREF _Toc505346534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35" w:history="1">
        <w:r w:rsidR="00014417" w:rsidRPr="002D53BD">
          <w:rPr>
            <w:rStyle w:val="Hypertextovodkaz"/>
            <w:noProof/>
          </w:rPr>
          <w:t>7.</w:t>
        </w:r>
        <w:r w:rsidR="00014417">
          <w:rPr>
            <w:rFonts w:asciiTheme="minorHAnsi" w:eastAsiaTheme="minorEastAsia" w:hAnsiTheme="minorHAnsi"/>
            <w:b w:val="0"/>
            <w:noProof/>
            <w:lang w:eastAsia="cs-CZ"/>
          </w:rPr>
          <w:tab/>
        </w:r>
        <w:r w:rsidR="00014417" w:rsidRPr="002D53BD">
          <w:rPr>
            <w:rStyle w:val="Hypertextovodkaz"/>
            <w:noProof/>
          </w:rPr>
          <w:t>Kategorie technických prostředků a jejich vymezení</w:t>
        </w:r>
        <w:r w:rsidR="00014417">
          <w:rPr>
            <w:noProof/>
            <w:webHidden/>
          </w:rPr>
          <w:tab/>
        </w:r>
        <w:r w:rsidR="00014417">
          <w:rPr>
            <w:noProof/>
            <w:webHidden/>
          </w:rPr>
          <w:fldChar w:fldCharType="begin"/>
        </w:r>
        <w:r w:rsidR="00014417">
          <w:rPr>
            <w:noProof/>
            <w:webHidden/>
          </w:rPr>
          <w:instrText xml:space="preserve"> PAGEREF _Toc505346535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36" w:history="1">
        <w:r w:rsidR="00014417" w:rsidRPr="002D53BD">
          <w:rPr>
            <w:rStyle w:val="Hypertextovodkaz"/>
            <w:noProof/>
          </w:rPr>
          <w:t>7.1</w:t>
        </w:r>
        <w:r w:rsidR="00014417">
          <w:rPr>
            <w:rFonts w:asciiTheme="minorHAnsi" w:eastAsiaTheme="minorEastAsia" w:hAnsiTheme="minorHAnsi"/>
            <w:noProof/>
            <w:lang w:eastAsia="cs-CZ"/>
          </w:rPr>
          <w:tab/>
        </w:r>
        <w:r w:rsidR="00014417" w:rsidRPr="002D53BD">
          <w:rPr>
            <w:rStyle w:val="Hypertextovodkaz"/>
            <w:noProof/>
          </w:rPr>
          <w:t>Mechanické zábranné prostředky</w:t>
        </w:r>
        <w:r w:rsidR="00014417">
          <w:rPr>
            <w:noProof/>
            <w:webHidden/>
          </w:rPr>
          <w:tab/>
        </w:r>
        <w:r w:rsidR="00014417">
          <w:rPr>
            <w:noProof/>
            <w:webHidden/>
          </w:rPr>
          <w:fldChar w:fldCharType="begin"/>
        </w:r>
        <w:r w:rsidR="00014417">
          <w:rPr>
            <w:noProof/>
            <w:webHidden/>
          </w:rPr>
          <w:instrText xml:space="preserve"> PAGEREF _Toc505346536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2"/>
        <w:tabs>
          <w:tab w:val="left" w:pos="880"/>
          <w:tab w:val="right" w:leader="dot" w:pos="9060"/>
        </w:tabs>
        <w:rPr>
          <w:rFonts w:asciiTheme="minorHAnsi" w:eastAsiaTheme="minorEastAsia" w:hAnsiTheme="minorHAnsi"/>
          <w:noProof/>
          <w:lang w:eastAsia="cs-CZ"/>
        </w:rPr>
      </w:pPr>
      <w:hyperlink w:anchor="_Toc505346537" w:history="1">
        <w:r w:rsidR="00014417" w:rsidRPr="002D53BD">
          <w:rPr>
            <w:rStyle w:val="Hypertextovodkaz"/>
            <w:noProof/>
          </w:rPr>
          <w:t>7.2</w:t>
        </w:r>
        <w:r w:rsidR="00014417">
          <w:rPr>
            <w:rFonts w:asciiTheme="minorHAnsi" w:eastAsiaTheme="minorEastAsia" w:hAnsiTheme="minorHAnsi"/>
            <w:noProof/>
            <w:lang w:eastAsia="cs-CZ"/>
          </w:rPr>
          <w:tab/>
        </w:r>
        <w:r w:rsidR="00014417" w:rsidRPr="002D53BD">
          <w:rPr>
            <w:rStyle w:val="Hypertextovodkaz"/>
            <w:noProof/>
          </w:rPr>
          <w:t>Elektronické sledovací a poplachové prostředky</w:t>
        </w:r>
        <w:r w:rsidR="00014417">
          <w:rPr>
            <w:noProof/>
            <w:webHidden/>
          </w:rPr>
          <w:tab/>
        </w:r>
        <w:r w:rsidR="00014417">
          <w:rPr>
            <w:noProof/>
            <w:webHidden/>
          </w:rPr>
          <w:fldChar w:fldCharType="begin"/>
        </w:r>
        <w:r w:rsidR="00014417">
          <w:rPr>
            <w:noProof/>
            <w:webHidden/>
          </w:rPr>
          <w:instrText xml:space="preserve"> PAGEREF _Toc505346537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38" w:history="1">
        <w:r w:rsidR="00014417" w:rsidRPr="002D53BD">
          <w:rPr>
            <w:rStyle w:val="Hypertextovodkaz"/>
            <w:noProof/>
          </w:rPr>
          <w:t>7.2.1</w:t>
        </w:r>
        <w:r w:rsidR="00014417">
          <w:rPr>
            <w:rFonts w:asciiTheme="minorHAnsi" w:eastAsiaTheme="minorEastAsia" w:hAnsiTheme="minorHAnsi"/>
            <w:noProof/>
            <w:lang w:eastAsia="cs-CZ"/>
          </w:rPr>
          <w:tab/>
        </w:r>
        <w:r w:rsidR="00014417" w:rsidRPr="002D53BD">
          <w:rPr>
            <w:rStyle w:val="Hypertextovodkaz"/>
            <w:noProof/>
          </w:rPr>
          <w:t>Kamerový systém</w:t>
        </w:r>
        <w:r w:rsidR="00014417">
          <w:rPr>
            <w:noProof/>
            <w:webHidden/>
          </w:rPr>
          <w:tab/>
        </w:r>
        <w:r w:rsidR="00014417">
          <w:rPr>
            <w:noProof/>
            <w:webHidden/>
          </w:rPr>
          <w:fldChar w:fldCharType="begin"/>
        </w:r>
        <w:r w:rsidR="00014417">
          <w:rPr>
            <w:noProof/>
            <w:webHidden/>
          </w:rPr>
          <w:instrText xml:space="preserve"> PAGEREF _Toc505346538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39" w:history="1">
        <w:r w:rsidR="00014417" w:rsidRPr="002D53BD">
          <w:rPr>
            <w:rStyle w:val="Hypertextovodkaz"/>
            <w:noProof/>
          </w:rPr>
          <w:t>7.2.2</w:t>
        </w:r>
        <w:r w:rsidR="00014417">
          <w:rPr>
            <w:rFonts w:asciiTheme="minorHAnsi" w:eastAsiaTheme="minorEastAsia" w:hAnsiTheme="minorHAnsi"/>
            <w:noProof/>
            <w:lang w:eastAsia="cs-CZ"/>
          </w:rPr>
          <w:tab/>
        </w:r>
        <w:r w:rsidR="00014417" w:rsidRPr="002D53BD">
          <w:rPr>
            <w:rStyle w:val="Hypertextovodkaz"/>
            <w:noProof/>
          </w:rPr>
          <w:t>Poplachový zabezpečovací a tísňový systém (PZTS)</w:t>
        </w:r>
        <w:r w:rsidR="00014417">
          <w:rPr>
            <w:noProof/>
            <w:webHidden/>
          </w:rPr>
          <w:tab/>
        </w:r>
        <w:r w:rsidR="00014417">
          <w:rPr>
            <w:noProof/>
            <w:webHidden/>
          </w:rPr>
          <w:fldChar w:fldCharType="begin"/>
        </w:r>
        <w:r w:rsidR="00014417">
          <w:rPr>
            <w:noProof/>
            <w:webHidden/>
          </w:rPr>
          <w:instrText xml:space="preserve"> PAGEREF _Toc505346539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40" w:history="1">
        <w:r w:rsidR="00014417" w:rsidRPr="002D53BD">
          <w:rPr>
            <w:rStyle w:val="Hypertextovodkaz"/>
            <w:noProof/>
          </w:rPr>
          <w:t>7.2.3</w:t>
        </w:r>
        <w:r w:rsidR="00014417">
          <w:rPr>
            <w:rFonts w:asciiTheme="minorHAnsi" w:eastAsiaTheme="minorEastAsia" w:hAnsiTheme="minorHAnsi"/>
            <w:noProof/>
            <w:lang w:eastAsia="cs-CZ"/>
          </w:rPr>
          <w:tab/>
        </w:r>
        <w:r w:rsidR="00014417" w:rsidRPr="002D53BD">
          <w:rPr>
            <w:rStyle w:val="Hypertextovodkaz"/>
            <w:noProof/>
          </w:rPr>
          <w:t>Systém přivolání pomoci</w:t>
        </w:r>
        <w:r w:rsidR="00014417">
          <w:rPr>
            <w:noProof/>
            <w:webHidden/>
          </w:rPr>
          <w:tab/>
        </w:r>
        <w:r w:rsidR="00014417">
          <w:rPr>
            <w:noProof/>
            <w:webHidden/>
          </w:rPr>
          <w:fldChar w:fldCharType="begin"/>
        </w:r>
        <w:r w:rsidR="00014417">
          <w:rPr>
            <w:noProof/>
            <w:webHidden/>
          </w:rPr>
          <w:instrText xml:space="preserve"> PAGEREF _Toc505346540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3"/>
        <w:tabs>
          <w:tab w:val="left" w:pos="1320"/>
          <w:tab w:val="right" w:leader="dot" w:pos="9060"/>
        </w:tabs>
        <w:rPr>
          <w:rFonts w:asciiTheme="minorHAnsi" w:eastAsiaTheme="minorEastAsia" w:hAnsiTheme="minorHAnsi"/>
          <w:noProof/>
          <w:lang w:eastAsia="cs-CZ"/>
        </w:rPr>
      </w:pPr>
      <w:hyperlink w:anchor="_Toc505346541" w:history="1">
        <w:r w:rsidR="00014417" w:rsidRPr="002D53BD">
          <w:rPr>
            <w:rStyle w:val="Hypertextovodkaz"/>
            <w:noProof/>
          </w:rPr>
          <w:t>7.2.4</w:t>
        </w:r>
        <w:r w:rsidR="00014417">
          <w:rPr>
            <w:rFonts w:asciiTheme="minorHAnsi" w:eastAsiaTheme="minorEastAsia" w:hAnsiTheme="minorHAnsi"/>
            <w:noProof/>
            <w:lang w:eastAsia="cs-CZ"/>
          </w:rPr>
          <w:tab/>
        </w:r>
        <w:r w:rsidR="00014417" w:rsidRPr="002D53BD">
          <w:rPr>
            <w:rStyle w:val="Hypertextovodkaz"/>
            <w:noProof/>
          </w:rPr>
          <w:t>Přehled instalovaných technických bezpečnostních systémů snižujících riziko vzniku závažné havárie</w:t>
        </w:r>
        <w:r w:rsidR="00014417">
          <w:rPr>
            <w:noProof/>
            <w:webHidden/>
          </w:rPr>
          <w:tab/>
        </w:r>
        <w:r w:rsidR="00014417">
          <w:rPr>
            <w:noProof/>
            <w:webHidden/>
          </w:rPr>
          <w:fldChar w:fldCharType="begin"/>
        </w:r>
        <w:r w:rsidR="00014417">
          <w:rPr>
            <w:noProof/>
            <w:webHidden/>
          </w:rPr>
          <w:instrText xml:space="preserve"> PAGEREF _Toc505346541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42" w:history="1">
        <w:r w:rsidR="00014417" w:rsidRPr="002D53BD">
          <w:rPr>
            <w:rStyle w:val="Hypertextovodkaz"/>
            <w:noProof/>
          </w:rPr>
          <w:t>8.</w:t>
        </w:r>
        <w:r w:rsidR="00014417">
          <w:rPr>
            <w:rFonts w:asciiTheme="minorHAnsi" w:eastAsiaTheme="minorEastAsia" w:hAnsiTheme="minorHAnsi"/>
            <w:b w:val="0"/>
            <w:noProof/>
            <w:lang w:eastAsia="cs-CZ"/>
          </w:rPr>
          <w:tab/>
        </w:r>
        <w:r w:rsidR="00014417" w:rsidRPr="002D53BD">
          <w:rPr>
            <w:rStyle w:val="Hypertextovodkaz"/>
            <w:noProof/>
          </w:rPr>
          <w:t>Způsob stanovení rozsahu bezpečnostních opatření přijímaných v objektu</w:t>
        </w:r>
        <w:r w:rsidR="00014417">
          <w:rPr>
            <w:noProof/>
            <w:webHidden/>
          </w:rPr>
          <w:tab/>
        </w:r>
        <w:r w:rsidR="00014417">
          <w:rPr>
            <w:noProof/>
            <w:webHidden/>
          </w:rPr>
          <w:fldChar w:fldCharType="begin"/>
        </w:r>
        <w:r w:rsidR="00014417">
          <w:rPr>
            <w:noProof/>
            <w:webHidden/>
          </w:rPr>
          <w:instrText xml:space="preserve"> PAGEREF _Toc505346542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1"/>
        <w:tabs>
          <w:tab w:val="left" w:pos="440"/>
          <w:tab w:val="right" w:leader="dot" w:pos="9060"/>
        </w:tabs>
        <w:rPr>
          <w:rFonts w:asciiTheme="minorHAnsi" w:eastAsiaTheme="minorEastAsia" w:hAnsiTheme="minorHAnsi"/>
          <w:b w:val="0"/>
          <w:noProof/>
          <w:lang w:eastAsia="cs-CZ"/>
        </w:rPr>
      </w:pPr>
      <w:hyperlink w:anchor="_Toc505346543" w:history="1">
        <w:r w:rsidR="00014417" w:rsidRPr="002D53BD">
          <w:rPr>
            <w:rStyle w:val="Hypertextovodkaz"/>
            <w:noProof/>
          </w:rPr>
          <w:t>9.</w:t>
        </w:r>
        <w:r w:rsidR="00014417">
          <w:rPr>
            <w:rFonts w:asciiTheme="minorHAnsi" w:eastAsiaTheme="minorEastAsia" w:hAnsiTheme="minorHAnsi"/>
            <w:b w:val="0"/>
            <w:noProof/>
            <w:lang w:eastAsia="cs-CZ"/>
          </w:rPr>
          <w:tab/>
        </w:r>
        <w:r w:rsidR="00014417" w:rsidRPr="002D53BD">
          <w:rPr>
            <w:rStyle w:val="Hypertextovodkaz"/>
            <w:noProof/>
          </w:rPr>
          <w:t>Pravomoci a odpovědnosti</w:t>
        </w:r>
        <w:r w:rsidR="00014417">
          <w:rPr>
            <w:noProof/>
            <w:webHidden/>
          </w:rPr>
          <w:tab/>
        </w:r>
        <w:r w:rsidR="00014417">
          <w:rPr>
            <w:noProof/>
            <w:webHidden/>
          </w:rPr>
          <w:fldChar w:fldCharType="begin"/>
        </w:r>
        <w:r w:rsidR="00014417">
          <w:rPr>
            <w:noProof/>
            <w:webHidden/>
          </w:rPr>
          <w:instrText xml:space="preserve"> PAGEREF _Toc505346543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1"/>
        <w:tabs>
          <w:tab w:val="left" w:pos="660"/>
          <w:tab w:val="right" w:leader="dot" w:pos="9060"/>
        </w:tabs>
        <w:rPr>
          <w:rFonts w:asciiTheme="minorHAnsi" w:eastAsiaTheme="minorEastAsia" w:hAnsiTheme="minorHAnsi"/>
          <w:b w:val="0"/>
          <w:noProof/>
          <w:lang w:eastAsia="cs-CZ"/>
        </w:rPr>
      </w:pPr>
      <w:hyperlink w:anchor="_Toc505346544" w:history="1">
        <w:r w:rsidR="00014417" w:rsidRPr="002D53BD">
          <w:rPr>
            <w:rStyle w:val="Hypertextovodkaz"/>
            <w:noProof/>
          </w:rPr>
          <w:t>10.</w:t>
        </w:r>
        <w:r w:rsidR="00014417">
          <w:rPr>
            <w:rFonts w:asciiTheme="minorHAnsi" w:eastAsiaTheme="minorEastAsia" w:hAnsiTheme="minorHAnsi"/>
            <w:b w:val="0"/>
            <w:noProof/>
            <w:lang w:eastAsia="cs-CZ"/>
          </w:rPr>
          <w:tab/>
        </w:r>
        <w:r w:rsidR="00014417" w:rsidRPr="002D53BD">
          <w:rPr>
            <w:rStyle w:val="Hypertextovodkaz"/>
            <w:noProof/>
          </w:rPr>
          <w:t>Související dokumentace</w:t>
        </w:r>
        <w:r w:rsidR="00014417">
          <w:rPr>
            <w:noProof/>
            <w:webHidden/>
          </w:rPr>
          <w:tab/>
        </w:r>
        <w:r w:rsidR="00014417">
          <w:rPr>
            <w:noProof/>
            <w:webHidden/>
          </w:rPr>
          <w:fldChar w:fldCharType="begin"/>
        </w:r>
        <w:r w:rsidR="00014417">
          <w:rPr>
            <w:noProof/>
            <w:webHidden/>
          </w:rPr>
          <w:instrText xml:space="preserve"> PAGEREF _Toc505346544 \h </w:instrText>
        </w:r>
        <w:r w:rsidR="00014417">
          <w:rPr>
            <w:noProof/>
            <w:webHidden/>
          </w:rPr>
        </w:r>
        <w:r w:rsidR="00014417">
          <w:rPr>
            <w:noProof/>
            <w:webHidden/>
          </w:rPr>
          <w:fldChar w:fldCharType="separate"/>
        </w:r>
        <w:r w:rsidR="00014417">
          <w:rPr>
            <w:noProof/>
            <w:webHidden/>
          </w:rPr>
          <w:t>10</w:t>
        </w:r>
        <w:r w:rsidR="00014417">
          <w:rPr>
            <w:noProof/>
            <w:webHidden/>
          </w:rPr>
          <w:fldChar w:fldCharType="end"/>
        </w:r>
      </w:hyperlink>
    </w:p>
    <w:p w:rsidR="00014417" w:rsidRDefault="00AA5F6D">
      <w:pPr>
        <w:pStyle w:val="Obsah1"/>
        <w:tabs>
          <w:tab w:val="left" w:pos="660"/>
          <w:tab w:val="right" w:leader="dot" w:pos="9060"/>
        </w:tabs>
        <w:rPr>
          <w:rFonts w:asciiTheme="minorHAnsi" w:eastAsiaTheme="minorEastAsia" w:hAnsiTheme="minorHAnsi"/>
          <w:b w:val="0"/>
          <w:noProof/>
          <w:lang w:eastAsia="cs-CZ"/>
        </w:rPr>
      </w:pPr>
      <w:hyperlink w:anchor="_Toc505346545" w:history="1">
        <w:r w:rsidR="00014417" w:rsidRPr="002D53BD">
          <w:rPr>
            <w:rStyle w:val="Hypertextovodkaz"/>
            <w:noProof/>
          </w:rPr>
          <w:t>11.</w:t>
        </w:r>
        <w:r w:rsidR="00014417">
          <w:rPr>
            <w:rFonts w:asciiTheme="minorHAnsi" w:eastAsiaTheme="minorEastAsia" w:hAnsiTheme="minorHAnsi"/>
            <w:b w:val="0"/>
            <w:noProof/>
            <w:lang w:eastAsia="cs-CZ"/>
          </w:rPr>
          <w:tab/>
        </w:r>
        <w:r w:rsidR="00014417" w:rsidRPr="002D53BD">
          <w:rPr>
            <w:rStyle w:val="Hypertextovodkaz"/>
            <w:noProof/>
          </w:rPr>
          <w:t>Seznam příloh</w:t>
        </w:r>
        <w:r w:rsidR="00014417">
          <w:rPr>
            <w:noProof/>
            <w:webHidden/>
          </w:rPr>
          <w:tab/>
        </w:r>
        <w:r w:rsidR="00014417">
          <w:rPr>
            <w:noProof/>
            <w:webHidden/>
          </w:rPr>
          <w:fldChar w:fldCharType="begin"/>
        </w:r>
        <w:r w:rsidR="00014417">
          <w:rPr>
            <w:noProof/>
            <w:webHidden/>
          </w:rPr>
          <w:instrText xml:space="preserve"> PAGEREF _Toc505346545 \h </w:instrText>
        </w:r>
        <w:r w:rsidR="00014417">
          <w:rPr>
            <w:noProof/>
            <w:webHidden/>
          </w:rPr>
        </w:r>
        <w:r w:rsidR="00014417">
          <w:rPr>
            <w:noProof/>
            <w:webHidden/>
          </w:rPr>
          <w:fldChar w:fldCharType="separate"/>
        </w:r>
        <w:r w:rsidR="00014417">
          <w:rPr>
            <w:noProof/>
            <w:webHidden/>
          </w:rPr>
          <w:t>11</w:t>
        </w:r>
        <w:r w:rsidR="00014417">
          <w:rPr>
            <w:noProof/>
            <w:webHidden/>
          </w:rPr>
          <w:fldChar w:fldCharType="end"/>
        </w:r>
      </w:hyperlink>
    </w:p>
    <w:p w:rsidR="00813C05" w:rsidRDefault="00014417" w:rsidP="00872AB7">
      <w:r>
        <w:rPr>
          <w:b/>
        </w:rPr>
        <w:fldChar w:fldCharType="end"/>
      </w:r>
    </w:p>
    <w:p w:rsidR="00813C05" w:rsidRDefault="00813C05" w:rsidP="00872AB7"/>
    <w:p w:rsidR="005E1EDE" w:rsidRDefault="005E1EDE">
      <w:pPr>
        <w:spacing w:after="200" w:line="276" w:lineRule="auto"/>
        <w:jc w:val="left"/>
        <w:rPr>
          <w:rFonts w:eastAsiaTheme="majorEastAsia" w:cstheme="majorBidi"/>
          <w:b/>
          <w:bCs/>
          <w:sz w:val="24"/>
          <w:szCs w:val="28"/>
        </w:rPr>
      </w:pPr>
      <w:r>
        <w:br w:type="page"/>
      </w:r>
    </w:p>
    <w:p w:rsidR="00813C05" w:rsidRDefault="00813C05" w:rsidP="00597BB1">
      <w:pPr>
        <w:pStyle w:val="Nadpis1"/>
      </w:pPr>
      <w:bookmarkStart w:id="0" w:name="_Toc505346505"/>
      <w:r>
        <w:lastRenderedPageBreak/>
        <w:t>Účel</w:t>
      </w:r>
      <w:bookmarkEnd w:id="0"/>
    </w:p>
    <w:p w:rsidR="00597BB1" w:rsidRPr="009A4E64" w:rsidRDefault="00597BB1" w:rsidP="00597BB1">
      <w:r w:rsidRPr="00D91BC2">
        <w:rPr>
          <w:highlight w:val="cyan"/>
        </w:rPr>
        <w:t>Tento plán fyzické ochrany je zpracován na základě zákona č.</w:t>
      </w:r>
      <w:r w:rsidR="00AB1967" w:rsidRPr="00D91BC2">
        <w:rPr>
          <w:highlight w:val="cyan"/>
        </w:rPr>
        <w:t> </w:t>
      </w:r>
      <w:r w:rsidRPr="00D91BC2">
        <w:rPr>
          <w:highlight w:val="cyan"/>
        </w:rPr>
        <w:t>224/2015 Sb., o prevenci závažných havárií a vyhlášky č.</w:t>
      </w:r>
      <w:r w:rsidR="00AB1967" w:rsidRPr="00D91BC2">
        <w:rPr>
          <w:highlight w:val="cyan"/>
        </w:rPr>
        <w:t> </w:t>
      </w:r>
      <w:r w:rsidRPr="00D91BC2">
        <w:rPr>
          <w:highlight w:val="cyan"/>
        </w:rPr>
        <w:t>225/2015</w:t>
      </w:r>
      <w:r w:rsidR="00AB1967" w:rsidRPr="00D91BC2">
        <w:rPr>
          <w:highlight w:val="cyan"/>
        </w:rPr>
        <w:t> </w:t>
      </w:r>
      <w:r w:rsidRPr="00D91BC2">
        <w:rPr>
          <w:highlight w:val="cyan"/>
        </w:rPr>
        <w:t>Sb., o</w:t>
      </w:r>
      <w:r w:rsidR="00AB1967" w:rsidRPr="00D91BC2">
        <w:rPr>
          <w:highlight w:val="cyan"/>
        </w:rPr>
        <w:t> </w:t>
      </w:r>
      <w:r w:rsidRPr="00D91BC2">
        <w:rPr>
          <w:highlight w:val="cyan"/>
        </w:rPr>
        <w:t>stanovení rozsahu bezpečnostních opatření fyzické ochrany objektu zařazeného do skupiny A nebo do skupiny B.</w:t>
      </w:r>
      <w:r w:rsidRPr="009A4E64">
        <w:t xml:space="preserve"> / </w:t>
      </w:r>
      <w:r w:rsidRPr="009A4E64">
        <w:rPr>
          <w:highlight w:val="green"/>
        </w:rPr>
        <w:t>Tento plán fyzické ochrany je zpracován na základě požadavku směrnice vedoucího O</w:t>
      </w:r>
      <w:r>
        <w:rPr>
          <w:highlight w:val="green"/>
        </w:rPr>
        <w:t>B</w:t>
      </w:r>
      <w:r w:rsidRPr="009A4E64">
        <w:rPr>
          <w:highlight w:val="green"/>
        </w:rPr>
        <w:t>IA č. </w:t>
      </w:r>
      <w:r w:rsidRPr="00597BB1">
        <w:rPr>
          <w:highlight w:val="green"/>
        </w:rPr>
        <w:t xml:space="preserve">01/OBIA/01/00/2015 </w:t>
      </w:r>
      <w:r w:rsidRPr="009A4E64">
        <w:rPr>
          <w:highlight w:val="green"/>
        </w:rPr>
        <w:t>Zajištění bezpečnosti v ČEPRO, a.s.</w:t>
      </w:r>
    </w:p>
    <w:p w:rsidR="00597BB1" w:rsidRPr="009A4E64" w:rsidRDefault="00597BB1" w:rsidP="00597BB1">
      <w:r w:rsidRPr="005E1EDE">
        <w:rPr>
          <w:i/>
          <w:highlight w:val="cyan"/>
        </w:rPr>
        <w:t>platí pro sklady zařazené do skupiny A/B dle zákona 224/2015 Sb.</w:t>
      </w:r>
      <w:r w:rsidRPr="005E1EDE">
        <w:rPr>
          <w:i/>
        </w:rPr>
        <w:t xml:space="preserve">/ </w:t>
      </w:r>
      <w:r w:rsidRPr="005E1EDE">
        <w:rPr>
          <w:i/>
          <w:highlight w:val="green"/>
        </w:rPr>
        <w:t>platí pro nezařazené sklady</w:t>
      </w:r>
      <w:r w:rsidR="00AB1967" w:rsidRPr="005E1EDE">
        <w:rPr>
          <w:i/>
        </w:rPr>
        <w:t xml:space="preserve"> </w:t>
      </w:r>
      <w:r w:rsidR="00AB1967" w:rsidRPr="005E1EDE">
        <w:rPr>
          <w:i/>
          <w:highlight w:val="yellow"/>
        </w:rPr>
        <w:t>(nehodící se vymaže</w:t>
      </w:r>
      <w:r w:rsidR="00AB1967" w:rsidRPr="00D91BC2">
        <w:rPr>
          <w:highlight w:val="yellow"/>
        </w:rPr>
        <w:t>)</w:t>
      </w:r>
    </w:p>
    <w:p w:rsidR="00813C05" w:rsidRPr="00813C05" w:rsidRDefault="00813C05" w:rsidP="00813C05"/>
    <w:p w:rsidR="00813C05" w:rsidRDefault="00597BB1" w:rsidP="00597BB1">
      <w:pPr>
        <w:pStyle w:val="Nadpis1"/>
      </w:pPr>
      <w:bookmarkStart w:id="1" w:name="_Toc505346506"/>
      <w:r>
        <w:t>Působnost</w:t>
      </w:r>
      <w:bookmarkEnd w:id="1"/>
    </w:p>
    <w:p w:rsidR="005E1EDE" w:rsidRDefault="005E1EDE" w:rsidP="005E1EDE">
      <w:r w:rsidRPr="00F0572A">
        <w:t xml:space="preserve">Tento předpis je závazný pro všechny zaměstnance </w:t>
      </w:r>
      <w:r>
        <w:t>skladu a ostatní zaměstnance</w:t>
      </w:r>
      <w:r w:rsidRPr="00F0572A">
        <w:t xml:space="preserve"> společnosti</w:t>
      </w:r>
      <w:r>
        <w:t xml:space="preserve">, kteří se v rámci výkonu své pracovní činnosti vyskytují na pracovištích skladu </w:t>
      </w:r>
      <w:r w:rsidRPr="005E1EDE">
        <w:rPr>
          <w:highlight w:val="yellow"/>
        </w:rPr>
        <w:t>…,</w:t>
      </w:r>
      <w:r w:rsidRPr="00F0572A">
        <w:t xml:space="preserve"> ostrahu vykonávající činnosti stanovené tímto předpisem a </w:t>
      </w:r>
      <w:r>
        <w:t xml:space="preserve">cizí </w:t>
      </w:r>
      <w:r w:rsidRPr="00F0572A">
        <w:t>osoby pohybující se v areál</w:t>
      </w:r>
      <w:r>
        <w:t>u</w:t>
      </w:r>
      <w:r w:rsidRPr="00F0572A">
        <w:t xml:space="preserve"> </w:t>
      </w:r>
      <w:r>
        <w:t>skladu s vědomím společnosti.</w:t>
      </w:r>
      <w:r w:rsidRPr="00F0572A">
        <w:t xml:space="preserve"> </w:t>
      </w:r>
      <w:r w:rsidRPr="001439DD">
        <w:t xml:space="preserve">Zaměstnanci společnosti i cizí osoby </w:t>
      </w:r>
      <w:r w:rsidRPr="00F0572A">
        <w:t>musí být, v</w:t>
      </w:r>
      <w:r>
        <w:t> </w:t>
      </w:r>
      <w:r w:rsidRPr="00F0572A">
        <w:t>přiměřeném rozsahu, s</w:t>
      </w:r>
      <w:r>
        <w:t> </w:t>
      </w:r>
      <w:r w:rsidRPr="00F0572A">
        <w:t>jeho zněním prokazatelně seznámeny.</w:t>
      </w:r>
    </w:p>
    <w:p w:rsidR="005E1EDE" w:rsidRDefault="005E1EDE" w:rsidP="005E1EDE"/>
    <w:p w:rsidR="005E1EDE" w:rsidRPr="00854779" w:rsidRDefault="005E1EDE" w:rsidP="005E1EDE">
      <w:r w:rsidRPr="00292B39">
        <w:t xml:space="preserve">O bezpečnostních opatřeních </w:t>
      </w:r>
      <w:r>
        <w:t>uvedených</w:t>
      </w:r>
      <w:r w:rsidRPr="00292B39">
        <w:t xml:space="preserve"> v</w:t>
      </w:r>
      <w:r>
        <w:t> </w:t>
      </w:r>
      <w:r w:rsidRPr="00292B39">
        <w:t xml:space="preserve">plánu fyzické ochrany jsou povinni zaměstnanci </w:t>
      </w:r>
      <w:r>
        <w:t>společnosti ČEPRO, a.s.</w:t>
      </w:r>
      <w:r w:rsidRPr="00292B39">
        <w:t>, zaměstnanci orgánů veřejné správy a jiné osoby, které se s nimi seznámili v</w:t>
      </w:r>
      <w:r>
        <w:t> </w:t>
      </w:r>
      <w:r w:rsidRPr="00292B39">
        <w:t>souvislosti s</w:t>
      </w:r>
      <w:r>
        <w:t> </w:t>
      </w:r>
      <w:r w:rsidRPr="00292B39">
        <w:t xml:space="preserve">plněním pracovních povinností, </w:t>
      </w:r>
      <w:r w:rsidRPr="00292B39">
        <w:rPr>
          <w:b/>
          <w:bCs/>
        </w:rPr>
        <w:t>zachovávat mlčenlivost a neposkytovat o</w:t>
      </w:r>
      <w:r>
        <w:rPr>
          <w:b/>
          <w:bCs/>
        </w:rPr>
        <w:t> </w:t>
      </w:r>
      <w:r w:rsidRPr="00292B39">
        <w:rPr>
          <w:b/>
          <w:bCs/>
        </w:rPr>
        <w:t>nich informace</w:t>
      </w:r>
      <w:r w:rsidRPr="00786C76">
        <w:t>. Povinnost mlčenlivosti trvá i po skončení pracovního poměru nebo příslušných prací.</w:t>
      </w:r>
    </w:p>
    <w:p w:rsidR="00F0572A" w:rsidRPr="00597BB1" w:rsidRDefault="00F0572A" w:rsidP="00597BB1"/>
    <w:p w:rsidR="00813C05" w:rsidRDefault="00813C05" w:rsidP="00597BB1">
      <w:pPr>
        <w:pStyle w:val="Nadpis1"/>
      </w:pPr>
      <w:bookmarkStart w:id="2" w:name="_Toc505346507"/>
      <w:r>
        <w:t>Definice pojmů a použité zkratky</w:t>
      </w:r>
      <w:bookmarkEnd w:id="2"/>
    </w:p>
    <w:p w:rsidR="00D91BC2" w:rsidRPr="00411BEA" w:rsidRDefault="00D91BC2" w:rsidP="00813C05">
      <w:pPr>
        <w:rPr>
          <w:i/>
        </w:rPr>
      </w:pPr>
      <w:r w:rsidRPr="00411BEA">
        <w:rPr>
          <w:i/>
          <w:highlight w:val="yellow"/>
        </w:rPr>
        <w:t>vzor, doplnit dle skutečnosti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09"/>
      </w:tblGrid>
      <w:tr w:rsidR="00014417" w:rsidRPr="008616BB" w:rsidTr="00064457">
        <w:tc>
          <w:tcPr>
            <w:tcW w:w="1101" w:type="dxa"/>
          </w:tcPr>
          <w:p w:rsidR="00014417" w:rsidRPr="008616BB" w:rsidRDefault="00014417" w:rsidP="00064457">
            <w:r w:rsidRPr="008616BB">
              <w:t>Ostraha</w:t>
            </w:r>
          </w:p>
        </w:tc>
        <w:tc>
          <w:tcPr>
            <w:tcW w:w="8109" w:type="dxa"/>
          </w:tcPr>
          <w:p w:rsidR="00014417" w:rsidRPr="008616BB" w:rsidRDefault="00014417" w:rsidP="00064457">
            <w:r w:rsidRPr="008616BB">
              <w:t>civilní bezpečnostní služba zajišťující fyzickou ostrahu, servis a opravu poplachových systémů objektů ČEPRO na základě smlouvy o poskytování technických bezpečnostních služeb a bezpečnostních služeb ostrahy.</w:t>
            </w:r>
          </w:p>
        </w:tc>
      </w:tr>
      <w:tr w:rsidR="00014417" w:rsidRPr="008616BB" w:rsidTr="00064457">
        <w:tc>
          <w:tcPr>
            <w:tcW w:w="1101" w:type="dxa"/>
          </w:tcPr>
          <w:p w:rsidR="00014417" w:rsidRPr="008616BB" w:rsidRDefault="00014417" w:rsidP="00064457">
            <w:r w:rsidRPr="008616BB">
              <w:t>PDA</w:t>
            </w:r>
          </w:p>
        </w:tc>
        <w:tc>
          <w:tcPr>
            <w:tcW w:w="8109" w:type="dxa"/>
          </w:tcPr>
          <w:p w:rsidR="00014417" w:rsidRPr="008616BB" w:rsidRDefault="00014417" w:rsidP="00064457">
            <w:r w:rsidRPr="008616BB">
              <w:rPr>
                <w:rFonts w:cs="Arial"/>
              </w:rPr>
              <w:t>komunikační prostředek ve správě ostrahy.</w:t>
            </w:r>
            <w:r w:rsidRPr="008616BB">
              <w:t xml:space="preserve"> </w:t>
            </w:r>
            <w:r w:rsidRPr="008616BB">
              <w:rPr>
                <w:rFonts w:cs="Arial"/>
              </w:rPr>
              <w:t>Je využíván zejména pro kontrolu prováděné obchůzkové činnosti a také nahlašování poruch a mimořádných situací zjištěných při výkonu ostrahy.</w:t>
            </w:r>
          </w:p>
        </w:tc>
      </w:tr>
    </w:tbl>
    <w:p w:rsidR="00D91BC2" w:rsidRDefault="00D91BC2" w:rsidP="00813C05"/>
    <w:p w:rsidR="00813C05" w:rsidRPr="004106B8" w:rsidRDefault="00813C05" w:rsidP="00813C05">
      <w:r w:rsidRPr="004106B8">
        <w:t>AC</w:t>
      </w:r>
      <w:r w:rsidRPr="004106B8">
        <w:tab/>
      </w:r>
      <w:r w:rsidRPr="004106B8">
        <w:tab/>
        <w:t>automobilová cisterna</w:t>
      </w:r>
    </w:p>
    <w:p w:rsidR="00813C05" w:rsidRPr="00D42884" w:rsidRDefault="00813C05" w:rsidP="00813C05">
      <w:r>
        <w:t>APS</w:t>
      </w:r>
      <w:r>
        <w:tab/>
      </w:r>
      <w:r>
        <w:tab/>
      </w:r>
      <w:r w:rsidRPr="00D42884">
        <w:t>automatizovaný přístupový systém – SW sloužící k evidenci návštěv na skladě</w:t>
      </w:r>
    </w:p>
    <w:p w:rsidR="00813C05" w:rsidRPr="004106B8" w:rsidRDefault="00813C05" w:rsidP="00813C05">
      <w:r w:rsidRPr="004106B8">
        <w:t>BT</w:t>
      </w:r>
      <w:r w:rsidRPr="004106B8">
        <w:tab/>
      </w:r>
      <w:r w:rsidRPr="004106B8">
        <w:tab/>
        <w:t xml:space="preserve">bezpečnostní technik </w:t>
      </w:r>
    </w:p>
    <w:p w:rsidR="00014417" w:rsidRDefault="00014417" w:rsidP="00014417">
      <w:r>
        <w:t>CBS</w:t>
      </w:r>
      <w:r>
        <w:tab/>
      </w:r>
      <w:r>
        <w:tab/>
      </w:r>
      <w:r w:rsidRPr="00AD6F2C">
        <w:t>civilní bezpečnostní</w:t>
      </w:r>
      <w:r w:rsidRPr="00DE6D54">
        <w:t xml:space="preserve"> služba</w:t>
      </w:r>
    </w:p>
    <w:p w:rsidR="005E1EDE" w:rsidRDefault="005E1EDE" w:rsidP="005E1EDE">
      <w:r>
        <w:t>CCTV</w:t>
      </w:r>
      <w:r>
        <w:tab/>
      </w:r>
      <w:r>
        <w:tab/>
      </w:r>
      <w:r w:rsidRPr="00C06C9F">
        <w:t>kamerový systém (uzavřený televizní okruh „</w:t>
      </w:r>
      <w:proofErr w:type="spellStart"/>
      <w:r w:rsidRPr="00C06C9F">
        <w:t>close</w:t>
      </w:r>
      <w:proofErr w:type="spellEnd"/>
      <w:r w:rsidRPr="00C06C9F">
        <w:t xml:space="preserve"> </w:t>
      </w:r>
      <w:proofErr w:type="spellStart"/>
      <w:r w:rsidRPr="00C06C9F">
        <w:t>circuit</w:t>
      </w:r>
      <w:proofErr w:type="spellEnd"/>
      <w:r w:rsidRPr="00C06C9F">
        <w:t xml:space="preserve"> </w:t>
      </w:r>
      <w:proofErr w:type="spellStart"/>
      <w:r w:rsidRPr="00C06C9F">
        <w:t>television</w:t>
      </w:r>
      <w:proofErr w:type="spellEnd"/>
      <w:r w:rsidRPr="00C06C9F">
        <w:t>“)</w:t>
      </w:r>
    </w:p>
    <w:p w:rsidR="00813C05" w:rsidRPr="004106B8" w:rsidRDefault="00813C05" w:rsidP="00813C05">
      <w:r w:rsidRPr="004106B8">
        <w:t>DNL</w:t>
      </w:r>
      <w:r w:rsidRPr="004106B8">
        <w:tab/>
      </w:r>
      <w:r w:rsidRPr="004106B8">
        <w:tab/>
        <w:t>dopravní nákladní list</w:t>
      </w:r>
    </w:p>
    <w:p w:rsidR="00813C05" w:rsidRPr="004106B8" w:rsidRDefault="00813C05" w:rsidP="00813C05">
      <w:r w:rsidRPr="004106B8">
        <w:t>EPS</w:t>
      </w:r>
      <w:r w:rsidRPr="004106B8">
        <w:tab/>
      </w:r>
      <w:r w:rsidRPr="004106B8">
        <w:tab/>
        <w:t>elektrická požární signalizace</w:t>
      </w:r>
    </w:p>
    <w:p w:rsidR="00813C05" w:rsidRPr="00F04C21" w:rsidRDefault="00813C05" w:rsidP="00813C05">
      <w:r w:rsidRPr="004106B8">
        <w:t xml:space="preserve">GŘ </w:t>
      </w:r>
      <w:r w:rsidRPr="004106B8">
        <w:tab/>
      </w:r>
      <w:r w:rsidRPr="004106B8">
        <w:tab/>
        <w:t>generální ředitel ČEPRO, a.s.</w:t>
      </w:r>
    </w:p>
    <w:p w:rsidR="005E1EDE" w:rsidRDefault="005E1EDE" w:rsidP="005E1EDE">
      <w:pPr>
        <w:ind w:left="1410" w:hanging="1410"/>
      </w:pPr>
      <w:r>
        <w:t>HSE</w:t>
      </w:r>
      <w:r>
        <w:tab/>
      </w:r>
      <w:r>
        <w:tab/>
      </w:r>
      <w:r w:rsidRPr="001C52FA">
        <w:t xml:space="preserve">řízení bezpečnosti, ochrany zdraví a ochrany životního prostředí (z angl. </w:t>
      </w:r>
      <w:proofErr w:type="spellStart"/>
      <w:r w:rsidRPr="001C52FA">
        <w:t>Health</w:t>
      </w:r>
      <w:proofErr w:type="spellEnd"/>
      <w:r w:rsidRPr="001C52FA">
        <w:t xml:space="preserve">, </w:t>
      </w:r>
      <w:proofErr w:type="spellStart"/>
      <w:r w:rsidRPr="001C52FA">
        <w:t>Safety</w:t>
      </w:r>
      <w:proofErr w:type="spellEnd"/>
      <w:r w:rsidRPr="001C52FA">
        <w:t xml:space="preserve"> and </w:t>
      </w:r>
      <w:proofErr w:type="spellStart"/>
      <w:r w:rsidRPr="001C52FA">
        <w:t>Environment</w:t>
      </w:r>
      <w:proofErr w:type="spellEnd"/>
      <w:r w:rsidRPr="001C52FA">
        <w:t>)</w:t>
      </w:r>
    </w:p>
    <w:p w:rsidR="00813C05" w:rsidRPr="004106B8" w:rsidRDefault="00813C05" w:rsidP="00813C05">
      <w:r w:rsidRPr="004106B8">
        <w:t>IK</w:t>
      </w:r>
      <w:r w:rsidRPr="004106B8">
        <w:tab/>
      </w:r>
      <w:r w:rsidRPr="004106B8">
        <w:tab/>
        <w:t>identifikační karta</w:t>
      </w:r>
    </w:p>
    <w:p w:rsidR="005E1EDE" w:rsidRDefault="005E1EDE" w:rsidP="005E1EDE">
      <w:r w:rsidRPr="00014417">
        <w:t>JPO</w:t>
      </w:r>
      <w:r w:rsidRPr="00014417">
        <w:tab/>
      </w:r>
      <w:r w:rsidRPr="00014417">
        <w:tab/>
        <w:t>jednotka požární ochrany podniku</w:t>
      </w:r>
    </w:p>
    <w:p w:rsidR="00014417" w:rsidRPr="008616BB" w:rsidRDefault="00014417" w:rsidP="00014417">
      <w:r w:rsidRPr="008616BB">
        <w:t>OBIA</w:t>
      </w:r>
      <w:r w:rsidRPr="008616BB">
        <w:rPr>
          <w:b/>
        </w:rPr>
        <w:tab/>
      </w:r>
      <w:r w:rsidRPr="008616BB">
        <w:rPr>
          <w:b/>
        </w:rPr>
        <w:tab/>
      </w:r>
      <w:r w:rsidRPr="008616BB">
        <w:t xml:space="preserve">odbor bezpečnosti a </w:t>
      </w:r>
      <w:r w:rsidRPr="00014417">
        <w:rPr>
          <w:highlight w:val="yellow"/>
        </w:rPr>
        <w:t>interních</w:t>
      </w:r>
      <w:r>
        <w:t xml:space="preserve"> analýz</w:t>
      </w:r>
    </w:p>
    <w:p w:rsidR="00813C05" w:rsidRPr="004106B8" w:rsidRDefault="00813C05" w:rsidP="00813C05">
      <w:r w:rsidRPr="004106B8">
        <w:t>OP</w:t>
      </w:r>
      <w:r w:rsidRPr="004106B8">
        <w:tab/>
      </w:r>
      <w:r w:rsidRPr="004106B8">
        <w:tab/>
        <w:t>občanský průkaz</w:t>
      </w:r>
    </w:p>
    <w:p w:rsidR="00813C05" w:rsidRPr="004106B8" w:rsidRDefault="00813C05" w:rsidP="00813C05">
      <w:r w:rsidRPr="004106B8">
        <w:t>PC</w:t>
      </w:r>
      <w:r w:rsidRPr="004106B8">
        <w:tab/>
      </w:r>
      <w:r w:rsidRPr="004106B8">
        <w:tab/>
        <w:t>osobní počítač</w:t>
      </w:r>
    </w:p>
    <w:p w:rsidR="00813C05" w:rsidRDefault="00813C05" w:rsidP="00813C05">
      <w:r>
        <w:t>PCO</w:t>
      </w:r>
      <w:r>
        <w:tab/>
      </w:r>
      <w:r>
        <w:tab/>
        <w:t>pult centrální ochrany</w:t>
      </w:r>
    </w:p>
    <w:p w:rsidR="00813C05" w:rsidRPr="004106B8" w:rsidRDefault="00813C05" w:rsidP="00813C05">
      <w:r w:rsidRPr="004106B8">
        <w:t>PČR</w:t>
      </w:r>
      <w:r w:rsidRPr="004106B8">
        <w:tab/>
      </w:r>
      <w:r w:rsidRPr="004106B8">
        <w:tab/>
      </w:r>
      <w:r>
        <w:t>P</w:t>
      </w:r>
      <w:r w:rsidRPr="004106B8">
        <w:t>olicie ČR</w:t>
      </w:r>
    </w:p>
    <w:p w:rsidR="00813C05" w:rsidRDefault="00813C05" w:rsidP="00813C05">
      <w:r w:rsidRPr="004106B8">
        <w:t>PHL</w:t>
      </w:r>
      <w:r w:rsidRPr="004106B8">
        <w:tab/>
      </w:r>
      <w:r w:rsidRPr="004106B8">
        <w:tab/>
        <w:t>pohonné látky</w:t>
      </w:r>
    </w:p>
    <w:p w:rsidR="00813C05" w:rsidRPr="004106B8" w:rsidRDefault="00813C05" w:rsidP="00813C05">
      <w:r>
        <w:t>PZTS (</w:t>
      </w:r>
      <w:r w:rsidRPr="004106B8">
        <w:t>EZS</w:t>
      </w:r>
      <w:r>
        <w:t>)</w:t>
      </w:r>
      <w:r w:rsidRPr="004106B8">
        <w:t xml:space="preserve"> </w:t>
      </w:r>
      <w:r w:rsidRPr="004106B8">
        <w:tab/>
      </w:r>
      <w:r>
        <w:t>poplachový zabezpečovací a tísňový systém (</w:t>
      </w:r>
      <w:r w:rsidRPr="004106B8">
        <w:t>elektrický zabezpečovací systém</w:t>
      </w:r>
      <w:r>
        <w:t>)</w:t>
      </w:r>
    </w:p>
    <w:p w:rsidR="00813C05" w:rsidRPr="004106B8" w:rsidRDefault="00813C05" w:rsidP="00813C05">
      <w:r w:rsidRPr="004106B8">
        <w:lastRenderedPageBreak/>
        <w:t xml:space="preserve">RZ </w:t>
      </w:r>
      <w:r w:rsidRPr="004106B8">
        <w:tab/>
      </w:r>
      <w:r w:rsidRPr="004106B8">
        <w:tab/>
        <w:t>registrační značka vozidla</w:t>
      </w:r>
    </w:p>
    <w:p w:rsidR="00014417" w:rsidRPr="008616BB" w:rsidRDefault="00014417" w:rsidP="00014417">
      <w:pPr>
        <w:spacing w:line="240" w:lineRule="exact"/>
        <w:ind w:left="1418" w:hanging="1418"/>
      </w:pPr>
      <w:r w:rsidRPr="008616BB">
        <w:t>SEV</w:t>
      </w:r>
      <w:r w:rsidRPr="008616BB">
        <w:tab/>
      </w:r>
      <w:r w:rsidRPr="008616BB">
        <w:rPr>
          <w:rFonts w:cs="Courier New"/>
          <w:szCs w:val="20"/>
        </w:rPr>
        <w:t>systém pro evidenci registračních značek vozidel</w:t>
      </w:r>
      <w:r w:rsidRPr="008616BB">
        <w:rPr>
          <w:b/>
        </w:rPr>
        <w:t xml:space="preserve"> </w:t>
      </w:r>
      <w:r w:rsidRPr="008616BB">
        <w:t xml:space="preserve">– systém sloužící ke čtení a evidenci RZ </w:t>
      </w:r>
      <w:r>
        <w:t>(</w:t>
      </w:r>
      <w:r w:rsidRPr="005E1EDE">
        <w:rPr>
          <w:i/>
          <w:highlight w:val="yellow"/>
        </w:rPr>
        <w:t>uvádět pouze v případě, že je na skladě instalován</w:t>
      </w:r>
      <w:r>
        <w:t>)</w:t>
      </w:r>
    </w:p>
    <w:p w:rsidR="00813C05" w:rsidRPr="004106B8" w:rsidRDefault="00813C05" w:rsidP="00813C05">
      <w:r w:rsidRPr="007C72E9">
        <w:t>SPVS</w:t>
      </w:r>
      <w:r>
        <w:tab/>
      </w:r>
      <w:r>
        <w:tab/>
      </w:r>
      <w:r w:rsidRPr="007C72E9">
        <w:t>Směrnic</w:t>
      </w:r>
      <w:r>
        <w:t>e</w:t>
      </w:r>
      <w:r w:rsidRPr="007C72E9">
        <w:t xml:space="preserve"> pro výkon služby</w:t>
      </w:r>
    </w:p>
    <w:p w:rsidR="00813C05" w:rsidRPr="004106B8" w:rsidRDefault="00813C05" w:rsidP="00813C05">
      <w:r>
        <w:t>SW</w:t>
      </w:r>
      <w:r>
        <w:tab/>
      </w:r>
      <w:r>
        <w:tab/>
        <w:t>soft</w:t>
      </w:r>
      <w:r w:rsidRPr="004106B8">
        <w:t>ware</w:t>
      </w:r>
    </w:p>
    <w:p w:rsidR="00813C05" w:rsidRPr="004106B8" w:rsidRDefault="00813C05" w:rsidP="00813C05">
      <w:r w:rsidRPr="004106B8">
        <w:t xml:space="preserve">TP </w:t>
      </w:r>
      <w:r w:rsidRPr="004106B8">
        <w:tab/>
      </w:r>
      <w:r w:rsidRPr="004106B8">
        <w:tab/>
        <w:t>technický prostředek</w:t>
      </w:r>
    </w:p>
    <w:p w:rsidR="00450A1D" w:rsidRDefault="00450A1D" w:rsidP="00813C05">
      <w:r>
        <w:t>VOBIA</w:t>
      </w:r>
      <w:r>
        <w:tab/>
      </w:r>
      <w:r>
        <w:tab/>
        <w:t>vedoucí OBIA</w:t>
      </w:r>
    </w:p>
    <w:p w:rsidR="00813C05" w:rsidRPr="00F04C21" w:rsidRDefault="00813C05" w:rsidP="00813C05">
      <w:proofErr w:type="spellStart"/>
      <w:r w:rsidRPr="004106B8">
        <w:t>VSk</w:t>
      </w:r>
      <w:proofErr w:type="spellEnd"/>
      <w:r w:rsidRPr="004106B8">
        <w:tab/>
      </w:r>
      <w:r w:rsidRPr="004106B8">
        <w:tab/>
        <w:t>vedoucí skladu</w:t>
      </w:r>
    </w:p>
    <w:p w:rsidR="00813C05" w:rsidRPr="004106B8" w:rsidRDefault="00813C05" w:rsidP="00813C05">
      <w:r>
        <w:t>ŽC</w:t>
      </w:r>
      <w:r>
        <w:tab/>
      </w:r>
      <w:r>
        <w:tab/>
        <w:t>železniční cisterna</w:t>
      </w:r>
    </w:p>
    <w:p w:rsidR="00813C05" w:rsidRDefault="00813C05" w:rsidP="00813C05"/>
    <w:p w:rsidR="00597BB1" w:rsidRPr="009A4E64" w:rsidRDefault="00597BB1" w:rsidP="00597BB1">
      <w:pPr>
        <w:pStyle w:val="Nadpis1"/>
      </w:pPr>
      <w:bookmarkStart w:id="3" w:name="_Toc372791545"/>
      <w:bookmarkStart w:id="4" w:name="_Toc394914329"/>
      <w:bookmarkStart w:id="5" w:name="_Toc505346508"/>
      <w:r w:rsidRPr="009A4E64">
        <w:t>Analýza možností neoprávněných činností a provedení případného útoku na objekt</w:t>
      </w:r>
      <w:bookmarkEnd w:id="3"/>
      <w:bookmarkEnd w:id="4"/>
      <w:bookmarkEnd w:id="5"/>
    </w:p>
    <w:p w:rsidR="005E1EDE" w:rsidRDefault="005E1EDE" w:rsidP="005E1EDE">
      <w:pPr>
        <w:pStyle w:val="Nadpis2"/>
        <w:ind w:left="576" w:hanging="576"/>
      </w:pPr>
      <w:bookmarkStart w:id="6" w:name="_Toc436304058"/>
      <w:bookmarkStart w:id="7" w:name="_Toc505346509"/>
      <w:r>
        <w:t>Předmět činnosti</w:t>
      </w:r>
      <w:bookmarkEnd w:id="6"/>
      <w:bookmarkEnd w:id="7"/>
    </w:p>
    <w:p w:rsidR="005E1EDE" w:rsidRDefault="005E1EDE" w:rsidP="005E1EDE">
      <w:pPr>
        <w:rPr>
          <w:noProof/>
        </w:rPr>
      </w:pPr>
      <w:r w:rsidRPr="00185AB1">
        <w:rPr>
          <w:noProof/>
        </w:rPr>
        <w:t xml:space="preserve">Akciová společnost ČEPRO, a.s. zajišťuje především přepravu, skladování a prodej ropných produktů. </w:t>
      </w:r>
      <w:r>
        <w:rPr>
          <w:noProof/>
        </w:rPr>
        <w:t>V </w:t>
      </w:r>
      <w:r w:rsidRPr="00185AB1">
        <w:rPr>
          <w:noProof/>
        </w:rPr>
        <w:t>této oblasti poskytuje přepravní, skladovací a speciální služby ostatním subjektům. Jejím posláním je také ochrana zásob státních hmotných rezerv. Zároveň provozuje síť vlastních čerpacích stanic pod obchodním názvem EuroOil.</w:t>
      </w:r>
    </w:p>
    <w:p w:rsidR="005E1EDE" w:rsidRDefault="005E1EDE" w:rsidP="005E1EDE">
      <w:pPr>
        <w:rPr>
          <w:noProof/>
        </w:rPr>
      </w:pPr>
    </w:p>
    <w:p w:rsidR="005E1EDE" w:rsidRDefault="005E1EDE" w:rsidP="005E1EDE">
      <w:pPr>
        <w:pStyle w:val="Nadpis2"/>
        <w:ind w:left="576" w:hanging="576"/>
      </w:pPr>
      <w:bookmarkStart w:id="8" w:name="_Toc436304059"/>
      <w:bookmarkStart w:id="9" w:name="_Toc505346510"/>
      <w:r>
        <w:t>Posouzení interních předpisů a organizační struktury</w:t>
      </w:r>
      <w:bookmarkEnd w:id="8"/>
      <w:bookmarkEnd w:id="9"/>
    </w:p>
    <w:p w:rsidR="005E1EDE" w:rsidRDefault="005E1EDE" w:rsidP="005E1EDE">
      <w:r>
        <w:t>Základní bezpečnostní dokument společnosti, který</w:t>
      </w:r>
      <w:r>
        <w:rPr>
          <w:szCs w:val="24"/>
        </w:rPr>
        <w:t xml:space="preserve"> tvoří soubor pravidel nutných k zajištění bezpečnosti a spolehlivosti provozu, skladování a ochraňování produktů, zajištění kontinuity skladování a přepravy produktů, ochrany osob, majetku a informací, je řád č. </w:t>
      </w:r>
      <w:r w:rsidR="00FD6D68" w:rsidRPr="00285C95">
        <w:rPr>
          <w:szCs w:val="24"/>
        </w:rPr>
        <w:t>0</w:t>
      </w:r>
      <w:r w:rsidR="00FD6D68">
        <w:rPr>
          <w:szCs w:val="24"/>
        </w:rPr>
        <w:t>5</w:t>
      </w:r>
      <w:r w:rsidRPr="00285C95">
        <w:rPr>
          <w:szCs w:val="24"/>
        </w:rPr>
        <w:t>/</w:t>
      </w:r>
      <w:r w:rsidR="00FD6D68">
        <w:rPr>
          <w:szCs w:val="24"/>
        </w:rPr>
        <w:t>PAS</w:t>
      </w:r>
      <w:r w:rsidRPr="00285C95">
        <w:rPr>
          <w:szCs w:val="24"/>
        </w:rPr>
        <w:t>/00/00/</w:t>
      </w:r>
      <w:r w:rsidR="00FD6D68" w:rsidRPr="00285C95">
        <w:rPr>
          <w:szCs w:val="24"/>
        </w:rPr>
        <w:t>201</w:t>
      </w:r>
      <w:r w:rsidR="00FD6D68">
        <w:rPr>
          <w:szCs w:val="24"/>
        </w:rPr>
        <w:t>8</w:t>
      </w:r>
      <w:r w:rsidR="00FD6D68">
        <w:rPr>
          <w:szCs w:val="24"/>
        </w:rPr>
        <w:t xml:space="preserve"> </w:t>
      </w:r>
      <w:r>
        <w:rPr>
          <w:szCs w:val="24"/>
        </w:rPr>
        <w:t>Bezpečnostní řád.</w:t>
      </w:r>
      <w:r>
        <w:t xml:space="preserve"> Řád respektuje a vychází z požadavků právních norem, bezpečnostních standardů, technických norem a specifik bezpečnostních požadavků společnosti ČEPRO, a.s. a souvisí s řádem č. 01/</w:t>
      </w:r>
      <w:r w:rsidR="00FD6D68">
        <w:t>PAS</w:t>
      </w:r>
      <w:r>
        <w:t>/00/00/</w:t>
      </w:r>
      <w:r w:rsidR="00FD6D68">
        <w:t>201</w:t>
      </w:r>
      <w:r w:rsidR="00FD6D68">
        <w:t>8</w:t>
      </w:r>
      <w:r w:rsidR="00FD6D68">
        <w:t xml:space="preserve"> </w:t>
      </w:r>
      <w:r>
        <w:t xml:space="preserve">Organizační řád, který </w:t>
      </w:r>
      <w:r w:rsidRPr="00C129B1">
        <w:t>určuje uspořádání společnosti za účelem vymezení působnosti a činností</w:t>
      </w:r>
      <w:r>
        <w:t>.</w:t>
      </w:r>
    </w:p>
    <w:p w:rsidR="005E1EDE" w:rsidRDefault="005E1EDE" w:rsidP="005E1EDE"/>
    <w:p w:rsidR="005E1EDE" w:rsidRDefault="005E1EDE" w:rsidP="005E1EDE">
      <w:r w:rsidRPr="001018DE">
        <w:t>Vymezení a stanovení způsobu zajištění bezpečnosti ve společnosti zejména v oblasti ochrany a ostrahy skladů, ČS</w:t>
      </w:r>
      <w:r>
        <w:t xml:space="preserve"> </w:t>
      </w:r>
      <w:proofErr w:type="spellStart"/>
      <w:r>
        <w:t>EuroOil</w:t>
      </w:r>
      <w:proofErr w:type="spellEnd"/>
      <w:r w:rsidRPr="001018DE">
        <w:t xml:space="preserve"> a technologických uzlů společnosti včetně souvisejících administrativních opatření</w:t>
      </w:r>
      <w:r>
        <w:t xml:space="preserve"> stanovuje směrnice VOBIA č. </w:t>
      </w:r>
      <w:r w:rsidRPr="009E0BDF">
        <w:t>01/OBIA/01/00/2015</w:t>
      </w:r>
      <w:r>
        <w:t xml:space="preserve"> Zajištění bezpečnosti v ČEPRO, a.s. P</w:t>
      </w:r>
      <w:r>
        <w:rPr>
          <w:rFonts w:cs="Times New Roman"/>
          <w:szCs w:val="24"/>
        </w:rPr>
        <w:t>ravid</w:t>
      </w:r>
      <w:r w:rsidRPr="00604A13">
        <w:rPr>
          <w:rFonts w:cs="Times New Roman"/>
          <w:szCs w:val="24"/>
        </w:rPr>
        <w:t>l</w:t>
      </w:r>
      <w:r>
        <w:rPr>
          <w:rFonts w:cs="Times New Roman"/>
          <w:szCs w:val="24"/>
        </w:rPr>
        <w:t>a</w:t>
      </w:r>
      <w:r w:rsidRPr="00604A13">
        <w:rPr>
          <w:rFonts w:cs="Times New Roman"/>
          <w:szCs w:val="24"/>
        </w:rPr>
        <w:t xml:space="preserve"> a postup</w:t>
      </w:r>
      <w:r>
        <w:rPr>
          <w:rFonts w:cs="Times New Roman"/>
          <w:szCs w:val="24"/>
        </w:rPr>
        <w:t>y</w:t>
      </w:r>
      <w:r w:rsidRPr="00604A13">
        <w:rPr>
          <w:rFonts w:cs="Times New Roman"/>
          <w:szCs w:val="24"/>
        </w:rPr>
        <w:t xml:space="preserve"> k propouštění osob, obchodního zboží a hmotného majetku z</w:t>
      </w:r>
      <w:r>
        <w:rPr>
          <w:rFonts w:cs="Times New Roman"/>
          <w:szCs w:val="24"/>
        </w:rPr>
        <w:t>/</w:t>
      </w:r>
      <w:r w:rsidRPr="00604A13">
        <w:rPr>
          <w:rFonts w:cs="Times New Roman"/>
          <w:szCs w:val="24"/>
        </w:rPr>
        <w:t>do areálů</w:t>
      </w:r>
      <w:r>
        <w:rPr>
          <w:rFonts w:cs="Times New Roman"/>
          <w:szCs w:val="24"/>
        </w:rPr>
        <w:t xml:space="preserve"> skladů</w:t>
      </w:r>
      <w:r w:rsidRPr="00604A13">
        <w:rPr>
          <w:rFonts w:cs="Times New Roman"/>
          <w:szCs w:val="24"/>
        </w:rPr>
        <w:t xml:space="preserve"> a zařízení společnosti a s tím související činnosti v objektech ČEPRO, a.s.</w:t>
      </w:r>
      <w:r w:rsidRPr="009B35B6">
        <w:rPr>
          <w:rFonts w:cs="Times New Roman"/>
          <w:szCs w:val="24"/>
        </w:rPr>
        <w:t xml:space="preserve"> </w:t>
      </w:r>
      <w:r>
        <w:rPr>
          <w:rFonts w:cs="Times New Roman"/>
          <w:szCs w:val="24"/>
        </w:rPr>
        <w:t xml:space="preserve">určuje předpis VOBIA č. </w:t>
      </w:r>
      <w:r w:rsidRPr="009B35B6">
        <w:rPr>
          <w:rFonts w:cs="Times New Roman"/>
          <w:szCs w:val="24"/>
        </w:rPr>
        <w:t>03/OBIA/01/01/2015</w:t>
      </w:r>
      <w:r>
        <w:rPr>
          <w:rFonts w:cs="Times New Roman"/>
          <w:szCs w:val="24"/>
        </w:rPr>
        <w:t xml:space="preserve"> Propustkový řád. U</w:t>
      </w:r>
      <w:r w:rsidRPr="00604A13">
        <w:rPr>
          <w:rFonts w:cs="Times New Roman"/>
          <w:szCs w:val="24"/>
        </w:rPr>
        <w:t>stanovení</w:t>
      </w:r>
      <w:r>
        <w:rPr>
          <w:rFonts w:cs="Times New Roman"/>
          <w:szCs w:val="24"/>
        </w:rPr>
        <w:t xml:space="preserve"> předpisu č. </w:t>
      </w:r>
      <w:r w:rsidRPr="009B35B6">
        <w:rPr>
          <w:rFonts w:cs="Times New Roman"/>
          <w:szCs w:val="24"/>
        </w:rPr>
        <w:t>03/OBIA/01/01/2015</w:t>
      </w:r>
      <w:r>
        <w:rPr>
          <w:rFonts w:cs="Times New Roman"/>
          <w:szCs w:val="24"/>
        </w:rPr>
        <w:t xml:space="preserve"> </w:t>
      </w:r>
      <w:r w:rsidRPr="00604A13">
        <w:rPr>
          <w:rFonts w:cs="Times New Roman"/>
          <w:szCs w:val="24"/>
        </w:rPr>
        <w:t xml:space="preserve">mohou být pro podmínky konkrétního skladu přiměřeně upravena </w:t>
      </w:r>
      <w:r w:rsidR="00014417" w:rsidRPr="008616BB">
        <w:rPr>
          <w:rFonts w:cs="Times New Roman"/>
          <w:szCs w:val="24"/>
        </w:rPr>
        <w:t>v tomto předpise</w:t>
      </w:r>
      <w:r>
        <w:rPr>
          <w:rFonts w:cs="Times New Roman"/>
          <w:szCs w:val="24"/>
        </w:rPr>
        <w:t>.</w:t>
      </w:r>
    </w:p>
    <w:p w:rsidR="005E1EDE" w:rsidRDefault="005E1EDE" w:rsidP="005E1EDE"/>
    <w:p w:rsidR="005E1EDE" w:rsidRDefault="005E1EDE" w:rsidP="005E1EDE">
      <w:pPr>
        <w:pStyle w:val="Nadpis2"/>
        <w:ind w:left="576" w:hanging="576"/>
      </w:pPr>
      <w:bookmarkStart w:id="10" w:name="_Toc436304060"/>
      <w:bookmarkStart w:id="11" w:name="_Toc505346511"/>
      <w:r>
        <w:t>Rozsah technického vybavení a dodavatelsko-odběratelských vztahů</w:t>
      </w:r>
      <w:bookmarkEnd w:id="10"/>
      <w:bookmarkEnd w:id="11"/>
    </w:p>
    <w:p w:rsidR="005E1EDE" w:rsidRDefault="005E1EDE" w:rsidP="005E1EDE">
      <w:r>
        <w:t>Struktura a rozsah zabezpečení objektů technickými prostředky je závislá na typu objektu (např. centrální dispečink produktovodů, sklady, produktovody, administrativní budovy apod.). Pro jejich ochranu jsou na základě rizikové analýzy a bezpečnostních standardů</w:t>
      </w:r>
      <w:r w:rsidRPr="002E1B73">
        <w:t xml:space="preserve"> </w:t>
      </w:r>
      <w:r>
        <w:t>specifikovaných v </w:t>
      </w:r>
      <w:r>
        <w:rPr>
          <w:szCs w:val="24"/>
        </w:rPr>
        <w:t>řádu GŘ č. </w:t>
      </w:r>
      <w:r w:rsidRPr="00285C95">
        <w:rPr>
          <w:szCs w:val="24"/>
        </w:rPr>
        <w:t>09/GŘ/00/00/2014</w:t>
      </w:r>
      <w:r>
        <w:rPr>
          <w:szCs w:val="24"/>
        </w:rPr>
        <w:t xml:space="preserve"> Bezpečnostní řád</w:t>
      </w:r>
      <w:r>
        <w:t>, nasazeny v přiměřeném rozsahu následující technické prostředky:</w:t>
      </w:r>
    </w:p>
    <w:p w:rsidR="005E1EDE" w:rsidRDefault="005E1EDE" w:rsidP="005E1EDE">
      <w:pPr>
        <w:pStyle w:val="Odstavecseseznamem"/>
        <w:numPr>
          <w:ilvl w:val="0"/>
          <w:numId w:val="9"/>
        </w:numPr>
      </w:pPr>
      <w:r>
        <w:t>mechanické zábranné prostředky,</w:t>
      </w:r>
    </w:p>
    <w:p w:rsidR="005E1EDE" w:rsidRDefault="005E1EDE" w:rsidP="005E1EDE">
      <w:pPr>
        <w:pStyle w:val="Odstavecseseznamem"/>
        <w:numPr>
          <w:ilvl w:val="0"/>
          <w:numId w:val="9"/>
        </w:numPr>
      </w:pPr>
      <w:r>
        <w:t>CCTV v rozsahu ochrany perimetru objektu nebo vstupních míst do objektu,</w:t>
      </w:r>
    </w:p>
    <w:p w:rsidR="005E1EDE" w:rsidRDefault="005E1EDE" w:rsidP="005E1EDE">
      <w:pPr>
        <w:pStyle w:val="Odstavecseseznamem"/>
        <w:numPr>
          <w:ilvl w:val="0"/>
          <w:numId w:val="9"/>
        </w:numPr>
      </w:pPr>
      <w:r w:rsidRPr="00C06C9F">
        <w:t>systém kontroly vstupu</w:t>
      </w:r>
      <w:r>
        <w:t xml:space="preserve"> v rozsahu kontroly vstupu do skladů a vytipovaných objektů,</w:t>
      </w:r>
    </w:p>
    <w:p w:rsidR="005E1EDE" w:rsidRDefault="005E1EDE" w:rsidP="005E1EDE">
      <w:pPr>
        <w:pStyle w:val="Odstavecseseznamem"/>
        <w:numPr>
          <w:ilvl w:val="0"/>
          <w:numId w:val="9"/>
        </w:numPr>
      </w:pPr>
      <w:r>
        <w:t>EPS v rozsahu daném ČSN 73 0802, ČSN 73 0804 a norem souvisejících,</w:t>
      </w:r>
    </w:p>
    <w:p w:rsidR="005E1EDE" w:rsidRDefault="005E1EDE" w:rsidP="005E1EDE">
      <w:pPr>
        <w:pStyle w:val="Odstavecseseznamem"/>
        <w:numPr>
          <w:ilvl w:val="0"/>
          <w:numId w:val="9"/>
        </w:numPr>
      </w:pPr>
      <w:r>
        <w:t>detekce hořlavých plynů v rozsahu daném projektovou dokumentací,</w:t>
      </w:r>
    </w:p>
    <w:p w:rsidR="005E1EDE" w:rsidRDefault="005E1EDE" w:rsidP="005E1EDE">
      <w:pPr>
        <w:pStyle w:val="Odstavecseseznamem"/>
        <w:numPr>
          <w:ilvl w:val="0"/>
          <w:numId w:val="9"/>
        </w:numPr>
      </w:pPr>
      <w:r>
        <w:t>PZTS (</w:t>
      </w:r>
      <w:r w:rsidRPr="00875FFE">
        <w:t>poplachový zabezpečovací a tísňový systém</w:t>
      </w:r>
      <w:r>
        <w:t>,</w:t>
      </w:r>
      <w:r w:rsidRPr="00875FFE">
        <w:t xml:space="preserve"> dříve EZS)</w:t>
      </w:r>
      <w:r>
        <w:t xml:space="preserve"> v rozsahu prostorové ochrany a systému předání informací, podle významu objektu a výsledků analýzy rizik, také v rozsahu perimetrické ochrany.</w:t>
      </w:r>
    </w:p>
    <w:p w:rsidR="005E1EDE" w:rsidRDefault="005E1EDE" w:rsidP="005E1EDE"/>
    <w:p w:rsidR="005E1EDE" w:rsidRDefault="005E1EDE" w:rsidP="005E1EDE">
      <w:r>
        <w:lastRenderedPageBreak/>
        <w:t>Jako opatření proti zdrojům ohrožení jsou v objektech společnosti instalovány poplachové systémy a zavedena fyzická ostraha skladu. Střežení objektů společnosti je zajištěno dodavatelem ostrahy (civilní bezpečnostní služba). Systém střežení je zpracován v projektu vedeném v režimu utajované informace ve stupni „Vyhrazené“ a uloženém v úložišti společnosti v dispozici bezpečnostního ředitele.</w:t>
      </w:r>
    </w:p>
    <w:p w:rsidR="005E1EDE" w:rsidRDefault="005E1EDE" w:rsidP="005E1EDE"/>
    <w:p w:rsidR="005E1EDE" w:rsidRPr="00285C95" w:rsidRDefault="005E1EDE" w:rsidP="005E1EDE">
      <w:pPr>
        <w:pStyle w:val="Nadpis2"/>
        <w:ind w:left="576" w:hanging="576"/>
      </w:pPr>
      <w:bookmarkStart w:id="12" w:name="_Toc436304061"/>
      <w:bookmarkStart w:id="13" w:name="_Toc505346512"/>
      <w:r>
        <w:t>Posouzení hrozeb</w:t>
      </w:r>
      <w:bookmarkEnd w:id="12"/>
      <w:bookmarkEnd w:id="13"/>
    </w:p>
    <w:p w:rsidR="005E1EDE" w:rsidRDefault="005E1EDE" w:rsidP="005E1EDE">
      <w:r w:rsidRPr="006B4C2E">
        <w:t>Společnost ČEPRO</w:t>
      </w:r>
      <w:r w:rsidR="00064457">
        <w:t>,</w:t>
      </w:r>
      <w:r w:rsidRPr="006B4C2E">
        <w:t xml:space="preserve"> a.s. je subjektem kritické infrastruktury České republiky. </w:t>
      </w:r>
      <w:r>
        <w:t>Součástí řádu č. </w:t>
      </w:r>
      <w:r w:rsidR="00FD6D68">
        <w:t>0</w:t>
      </w:r>
      <w:r w:rsidR="00FD6D68">
        <w:t>5</w:t>
      </w:r>
      <w:r>
        <w:t>/</w:t>
      </w:r>
      <w:r w:rsidR="00FD6D68">
        <w:t>PAS</w:t>
      </w:r>
      <w:r>
        <w:t>/00/00/</w:t>
      </w:r>
      <w:r w:rsidR="00FD6D68">
        <w:t>201</w:t>
      </w:r>
      <w:r w:rsidR="00FD6D68">
        <w:t>8</w:t>
      </w:r>
      <w:r w:rsidR="00FD6D68">
        <w:t xml:space="preserve"> </w:t>
      </w:r>
      <w:r>
        <w:t>Bezpečnostní řád</w:t>
      </w:r>
      <w:r w:rsidRPr="006B4C2E">
        <w:t xml:space="preserve"> je </w:t>
      </w:r>
      <w:r>
        <w:t xml:space="preserve">formulace a konkretizace </w:t>
      </w:r>
      <w:r w:rsidRPr="006B4C2E">
        <w:t>bezpečnostní politik</w:t>
      </w:r>
      <w:r>
        <w:t>y, jakožto veřejného prohlášení vedení společnosti</w:t>
      </w:r>
      <w:r w:rsidRPr="006B4C2E">
        <w:t>.</w:t>
      </w:r>
      <w:r>
        <w:t xml:space="preserve"> </w:t>
      </w:r>
    </w:p>
    <w:p w:rsidR="005E1EDE" w:rsidRDefault="005E1EDE" w:rsidP="005E1EDE"/>
    <w:p w:rsidR="005E1EDE" w:rsidRDefault="005E1EDE" w:rsidP="005E1EDE">
      <w:r w:rsidRPr="006B4C2E">
        <w:t>Společnost vážně vnímá problematiku páchání závažné trestné činnosti, nebezpečí vzniku krizové situace vyplývající z mezinárodních vztahů, ale také havárie způsobené lidskými, technologickými nebo přírodními vlivy.</w:t>
      </w:r>
      <w:r>
        <w:t xml:space="preserve"> Zranitelnost </w:t>
      </w:r>
      <w:r w:rsidR="00064457" w:rsidRPr="008616BB">
        <w:t>Čepro</w:t>
      </w:r>
      <w:r w:rsidR="00064457">
        <w:t xml:space="preserve"> </w:t>
      </w:r>
      <w:r>
        <w:t xml:space="preserve">vůči hrozbám se dělí na hrozby vyplývající z obecných vnějších zdrojů, hrozby vyplývající z vlastní činnosti společnosti, a bezpečnostní hrozby zaměřené proti společnosti ČEPRO, a.s. </w:t>
      </w:r>
      <w:r w:rsidRPr="007D51E8">
        <w:t>Hodnocení hrozeb a zranitelnosti prosaz</w:t>
      </w:r>
      <w:r>
        <w:t>uje</w:t>
      </w:r>
      <w:r w:rsidRPr="007D51E8">
        <w:t xml:space="preserve"> vedení společnosti jako nedílnou součást řešení všech strategických procesů, projektů, zásadních i dílčích změn v</w:t>
      </w:r>
      <w:r>
        <w:t> </w:t>
      </w:r>
      <w:r w:rsidRPr="007D51E8">
        <w:t>rámci ochrany technologie skladování a přepravy produktů a podpůrných činností ve společnosti.</w:t>
      </w:r>
    </w:p>
    <w:p w:rsidR="005E1EDE" w:rsidRDefault="005E1EDE" w:rsidP="005E1EDE"/>
    <w:p w:rsidR="005E1EDE" w:rsidRDefault="005E1EDE" w:rsidP="005E1EDE">
      <w:r w:rsidRPr="007D51E8">
        <w:t xml:space="preserve">Nejvyšší prioritou bezpečnosti prosazovanou společností </w:t>
      </w:r>
      <w:r w:rsidR="00064457" w:rsidRPr="008616BB">
        <w:t>Čepro</w:t>
      </w:r>
      <w:r w:rsidR="00064457" w:rsidRPr="007D51E8">
        <w:t xml:space="preserve"> </w:t>
      </w:r>
      <w:r w:rsidRPr="007D51E8">
        <w:t>jsou lidé, jejich životy a zdraví. Jejich ochranu tvoří komplex opatření technického, personálního a režimového charakteru.</w:t>
      </w:r>
      <w:r>
        <w:t xml:space="preserve"> Kladen je zvláštní důraz na osobní ochranu osob před cílenou činností cizích osob, zejména před vydíráním, loupežným přepadením, teroristickými útoky apod. Při ochraně jiných osob je z hlediska charakteru činnosti provozované technologie kladen důraz na výrazné označování prostorů a objektů se zvýšeným nebezpečím, označování perimetru skladů a dalších rizikových míst.</w:t>
      </w:r>
    </w:p>
    <w:p w:rsidR="005E1EDE" w:rsidRDefault="005E1EDE" w:rsidP="005E1EDE"/>
    <w:p w:rsidR="005E1EDE" w:rsidRDefault="005E1EDE" w:rsidP="005E1EDE">
      <w:r>
        <w:t>Jedním ze</w:t>
      </w:r>
      <w:r w:rsidRPr="00380C6B">
        <w:t xml:space="preserve"> závažný</w:t>
      </w:r>
      <w:r>
        <w:t>ch</w:t>
      </w:r>
      <w:r w:rsidRPr="00380C6B">
        <w:t xml:space="preserve"> typ</w:t>
      </w:r>
      <w:r>
        <w:t>ů</w:t>
      </w:r>
      <w:r w:rsidRPr="00380C6B">
        <w:t xml:space="preserve"> neoprávněné činnosti je taková, která svými důsledky vede ke zvýšení pravděpodobnosti nebo dokonce ke způsobení závažné havárie. </w:t>
      </w:r>
      <w:r>
        <w:t>Pod</w:t>
      </w:r>
      <w:r w:rsidRPr="00380C6B">
        <w:t>le zkušeností</w:t>
      </w:r>
      <w:r>
        <w:t xml:space="preserve"> z obdobných zařízení</w:t>
      </w:r>
      <w:r w:rsidRPr="00380C6B">
        <w:t xml:space="preserve"> je obvyklé, že se tak děje bez toho, že by úmyslem pachatele bylo havárii způsobit. Z tohoto faktu </w:t>
      </w:r>
      <w:r>
        <w:t>vyplývá</w:t>
      </w:r>
      <w:r w:rsidRPr="00380C6B">
        <w:t xml:space="preserve">, že důležitou součást prevence závažných havárií </w:t>
      </w:r>
      <w:r>
        <w:t>tvoří</w:t>
      </w:r>
      <w:r w:rsidRPr="00380C6B">
        <w:t xml:space="preserve"> dodržování zásad </w:t>
      </w:r>
      <w:r>
        <w:t>fyzické bezpečnosti objektů</w:t>
      </w:r>
      <w:r w:rsidRPr="00380C6B">
        <w:t>. Vlastní bezpečnostní opatření, jako jsou režimová opatření, fyzická ostraha a technické prostředky, pak slouží především k eliminaci rizik, spojených s provozem společnosti a jednáním osob, které se na něm podílejí.</w:t>
      </w:r>
    </w:p>
    <w:p w:rsidR="005E1EDE" w:rsidRDefault="005E1EDE" w:rsidP="005E1EDE"/>
    <w:p w:rsidR="005E1EDE" w:rsidRDefault="005E1EDE" w:rsidP="005E1EDE">
      <w:r w:rsidRPr="00380C6B">
        <w:t xml:space="preserve">Případný útok na aktiva společnosti s úmyslem způsobit závažnou havárii je událost s podstatně nižší pravděpodobností, současně však s podstatně nebezpečnějším dopadem. Úspěšný útok by mohl způsobit škody především z hlediska </w:t>
      </w:r>
      <w:r>
        <w:t>ochrany životního prostředí a majetku společnosti</w:t>
      </w:r>
      <w:r w:rsidRPr="00380C6B">
        <w:t>, zatímco není příliš pravděpodobné, že by způsobil škody většího rozsahu na zdraví nebo lidských životech. Toto rozložení je dáno tím, že v blízkosti nádrží ropných produktů v objektech společnosti se obvykle nepohybuje větší počet osob. Použitá bezpečnostní opatření zde slouží podobně jako v případě neúmyslné činnosti, možná s poněkud větším důrazem na svoji odstrašující a detekční funkci.</w:t>
      </w:r>
    </w:p>
    <w:p w:rsidR="00AB1967" w:rsidRDefault="00AB1967" w:rsidP="00813C05"/>
    <w:p w:rsidR="00AB1967" w:rsidRDefault="00AB1967" w:rsidP="00AB1967">
      <w:pPr>
        <w:pStyle w:val="Nadpis1"/>
      </w:pPr>
      <w:bookmarkStart w:id="14" w:name="_Toc505346513"/>
      <w:r>
        <w:t>Kategorie a povaha režimových opatření</w:t>
      </w:r>
      <w:bookmarkEnd w:id="14"/>
    </w:p>
    <w:p w:rsidR="00AB1967" w:rsidRDefault="00AB1967" w:rsidP="00AB1967">
      <w:pPr>
        <w:pStyle w:val="Nadpis2"/>
      </w:pPr>
      <w:bookmarkStart w:id="15" w:name="_Toc505346514"/>
      <w:r>
        <w:t>Režimová opatření stálá</w:t>
      </w:r>
      <w:bookmarkEnd w:id="15"/>
    </w:p>
    <w:p w:rsidR="00AB1967" w:rsidRDefault="00AB1967" w:rsidP="00AB1967">
      <w:pPr>
        <w:pStyle w:val="Nadpis3"/>
      </w:pPr>
      <w:bookmarkStart w:id="16" w:name="_Toc505346515"/>
      <w:r>
        <w:t>Vymezení objektů, kde se uplatňují požadavky fyzické ochrany</w:t>
      </w:r>
      <w:bookmarkEnd w:id="16"/>
    </w:p>
    <w:p w:rsidR="00AB1967" w:rsidRDefault="00290164" w:rsidP="00AB1967">
      <w:r w:rsidRPr="00F0572A">
        <w:rPr>
          <w:highlight w:val="yellow"/>
        </w:rPr>
        <w:t>popis areálu skladu a objektů</w:t>
      </w:r>
    </w:p>
    <w:p w:rsidR="00290164" w:rsidRDefault="00290164" w:rsidP="00AB1967"/>
    <w:p w:rsidR="00064457" w:rsidRDefault="00064457" w:rsidP="00AB1967"/>
    <w:p w:rsidR="00064457" w:rsidRPr="008616BB" w:rsidRDefault="00064457" w:rsidP="00064457">
      <w:r w:rsidRPr="00064457">
        <w:rPr>
          <w:highlight w:val="yellow"/>
        </w:rPr>
        <w:t>Příloha č. 4</w:t>
      </w:r>
      <w:r w:rsidRPr="008616BB">
        <w:t xml:space="preserve"> obsahuje přehlednou mapu objektu.</w:t>
      </w:r>
    </w:p>
    <w:p w:rsidR="00064457" w:rsidRDefault="00064457" w:rsidP="00AB1967"/>
    <w:p w:rsidR="00AB1967" w:rsidRDefault="00AB1967" w:rsidP="00AB1967">
      <w:pPr>
        <w:pStyle w:val="Nadpis3"/>
      </w:pPr>
      <w:bookmarkStart w:id="17" w:name="_Toc505346516"/>
      <w:r>
        <w:t>Vstupní a výstupní režim osob, věcí a dopravních prostředků</w:t>
      </w:r>
      <w:bookmarkEnd w:id="17"/>
    </w:p>
    <w:p w:rsidR="005E1EDE" w:rsidRDefault="005E1EDE" w:rsidP="005E1EDE">
      <w:pPr>
        <w:pStyle w:val="Nadpis4"/>
      </w:pPr>
      <w:r>
        <w:t>v pracovní a mimopracovní době</w:t>
      </w:r>
    </w:p>
    <w:p w:rsidR="00AB1967" w:rsidRDefault="00AB1967" w:rsidP="00AB1967"/>
    <w:p w:rsidR="005E1EDE" w:rsidRPr="005E1EDE" w:rsidRDefault="005E1EDE" w:rsidP="005E1EDE">
      <w:pPr>
        <w:pStyle w:val="Nadpis4"/>
      </w:pPr>
      <w:r w:rsidRPr="005E1EDE">
        <w:t>určení vstupů a vjezdů</w:t>
      </w:r>
    </w:p>
    <w:p w:rsidR="005E1EDE" w:rsidRDefault="005E1EDE" w:rsidP="00AB1967">
      <w:r w:rsidRPr="00064457">
        <w:rPr>
          <w:highlight w:val="yellow"/>
        </w:rPr>
        <w:t>popis dle místních podmínek skladu</w:t>
      </w:r>
    </w:p>
    <w:p w:rsidR="005E1EDE" w:rsidRDefault="005E1EDE" w:rsidP="00AB1967"/>
    <w:p w:rsidR="00064457" w:rsidRPr="00064457" w:rsidRDefault="00064457" w:rsidP="00064457">
      <w:pPr>
        <w:jc w:val="center"/>
      </w:pPr>
      <w:r w:rsidRPr="00064457">
        <w:rPr>
          <w:highlight w:val="yellow"/>
        </w:rPr>
        <w:t>vložit mapu (viz BZ)</w:t>
      </w:r>
    </w:p>
    <w:p w:rsidR="00064457" w:rsidRPr="008616BB" w:rsidRDefault="00064457" w:rsidP="00064457">
      <w:pPr>
        <w:pStyle w:val="Titulek"/>
      </w:pPr>
      <w:bookmarkStart w:id="18" w:name="_Toc470028465"/>
      <w:r w:rsidRPr="008616BB">
        <w:t xml:space="preserve">Mapa </w:t>
      </w:r>
      <w:r w:rsidR="00AA5F6D">
        <w:fldChar w:fldCharType="begin"/>
      </w:r>
      <w:r w:rsidR="00AA5F6D">
        <w:instrText xml:space="preserve"> SEQ Mapa \* ARABIC </w:instrText>
      </w:r>
      <w:r w:rsidR="00AA5F6D">
        <w:fldChar w:fldCharType="separate"/>
      </w:r>
      <w:r w:rsidRPr="008616BB">
        <w:rPr>
          <w:noProof/>
        </w:rPr>
        <w:t>1</w:t>
      </w:r>
      <w:r w:rsidR="00AA5F6D">
        <w:rPr>
          <w:noProof/>
        </w:rPr>
        <w:fldChar w:fldCharType="end"/>
      </w:r>
      <w:r w:rsidRPr="008616BB">
        <w:t>: Přístupové cesty do objektu</w:t>
      </w:r>
      <w:bookmarkEnd w:id="18"/>
    </w:p>
    <w:p w:rsidR="00064457" w:rsidRDefault="00064457" w:rsidP="00AB1967"/>
    <w:p w:rsidR="0009411A" w:rsidRPr="0009411A" w:rsidRDefault="0009411A" w:rsidP="0009411A">
      <w:pPr>
        <w:pStyle w:val="Nadpis4"/>
      </w:pPr>
      <w:r w:rsidRPr="0009411A">
        <w:t xml:space="preserve">vyloučení osob a věcí, které by mohly zjevně ohrozit zdraví a život osob, způsobit škodu na majetku a životním prostředí nebo ohrozit bezpečnost objektu nebo zařízení </w:t>
      </w:r>
    </w:p>
    <w:p w:rsidR="005E1EDE" w:rsidRDefault="005E1EDE" w:rsidP="00AB1967"/>
    <w:p w:rsidR="00A73A3D" w:rsidRDefault="00AB1967" w:rsidP="00A73A3D">
      <w:pPr>
        <w:pStyle w:val="Nadpis3"/>
      </w:pPr>
      <w:bookmarkStart w:id="19" w:name="_Toc505346517"/>
      <w:r>
        <w:t>Způsob prokazování oprávněnosti ke vstupu osob a vjezdu vozidel</w:t>
      </w:r>
      <w:bookmarkEnd w:id="19"/>
    </w:p>
    <w:p w:rsidR="00AB1967" w:rsidRDefault="0009411A" w:rsidP="0009411A">
      <w:pPr>
        <w:pStyle w:val="Nadpis4"/>
      </w:pPr>
      <w:r w:rsidRPr="0009411A">
        <w:t>ZAMĚSTNANCI SPOLEČNOSTI</w:t>
      </w:r>
    </w:p>
    <w:p w:rsidR="0009411A" w:rsidRDefault="0009411A" w:rsidP="0009411A"/>
    <w:p w:rsidR="0009411A" w:rsidRDefault="0009411A" w:rsidP="0009411A">
      <w:pPr>
        <w:pStyle w:val="Nadpis4"/>
      </w:pPr>
      <w:r w:rsidRPr="0009411A">
        <w:t>BĚŽNÁ NÁVŠTĚVA (CIZÍ OSOBY)</w:t>
      </w:r>
    </w:p>
    <w:p w:rsidR="0009411A" w:rsidRDefault="0009411A" w:rsidP="0009411A"/>
    <w:p w:rsidR="0009411A" w:rsidRDefault="0009411A" w:rsidP="0009411A">
      <w:pPr>
        <w:pStyle w:val="Nadpis4"/>
      </w:pPr>
      <w:r w:rsidRPr="0009411A">
        <w:t>ŘIDIČI AC</w:t>
      </w:r>
    </w:p>
    <w:p w:rsidR="004673CB" w:rsidRDefault="004673CB" w:rsidP="004673CB">
      <w:r w:rsidRPr="0009411A">
        <w:rPr>
          <w:highlight w:val="yellow"/>
        </w:rPr>
        <w:t>Uvádět pouze, pokud se týká konkrétního skladu</w:t>
      </w:r>
    </w:p>
    <w:p w:rsidR="0009411A" w:rsidRDefault="0009411A" w:rsidP="0009411A"/>
    <w:p w:rsidR="0009411A" w:rsidRDefault="0009411A" w:rsidP="0009411A">
      <w:pPr>
        <w:pStyle w:val="Nadpis4"/>
      </w:pPr>
      <w:r w:rsidRPr="0009411A">
        <w:t>NÁJEMCI</w:t>
      </w:r>
    </w:p>
    <w:p w:rsidR="0009411A" w:rsidRDefault="0009411A" w:rsidP="0009411A">
      <w:r w:rsidRPr="0009411A">
        <w:rPr>
          <w:highlight w:val="yellow"/>
        </w:rPr>
        <w:t>Uvádět pouze, pokud se týká konkrétního skladu</w:t>
      </w:r>
    </w:p>
    <w:p w:rsidR="0009411A" w:rsidRDefault="0009411A" w:rsidP="0009411A"/>
    <w:p w:rsidR="0009411A" w:rsidRDefault="0009411A" w:rsidP="0009411A">
      <w:pPr>
        <w:pStyle w:val="Nadpis4"/>
      </w:pPr>
      <w:r w:rsidRPr="0009411A">
        <w:t>ZAMĚSTNANCI EXTERNÍ SPOLEČNOSTI PRACUJÍCÍ VE SKLADU NA ZÁKLADĚ SMLOUVY</w:t>
      </w:r>
    </w:p>
    <w:p w:rsidR="0009411A" w:rsidRDefault="0009411A" w:rsidP="0009411A"/>
    <w:p w:rsidR="0009411A" w:rsidRDefault="0009411A" w:rsidP="0009411A">
      <w:pPr>
        <w:pStyle w:val="Nadpis4"/>
      </w:pPr>
      <w:r w:rsidRPr="0009411A">
        <w:t>POLICIE ČR, CELNÍ SPRÁVA A VYBRANÉ ÚŘADY STÁTNÍ SPRÁVY A SAMOSPRÁVY</w:t>
      </w:r>
    </w:p>
    <w:p w:rsidR="0009411A" w:rsidRDefault="0009411A" w:rsidP="0009411A"/>
    <w:p w:rsidR="0009411A" w:rsidRDefault="0009411A" w:rsidP="0009411A">
      <w:pPr>
        <w:pStyle w:val="Nadpis4"/>
      </w:pPr>
      <w:r w:rsidRPr="0009411A">
        <w:t>VJEZD VOZIDEL (VLASTNÍCH I CIZÍCH)</w:t>
      </w:r>
    </w:p>
    <w:p w:rsidR="0009411A" w:rsidRDefault="0009411A" w:rsidP="0009411A"/>
    <w:p w:rsidR="0009411A" w:rsidRDefault="0009411A" w:rsidP="0009411A">
      <w:pPr>
        <w:pStyle w:val="Nadpis4"/>
      </w:pPr>
      <w:r w:rsidRPr="0009411A">
        <w:t>OBCHODNÍ ZBOŽÍ ROZVÁŽENÉ CISTERNOVÝMI VOZY</w:t>
      </w:r>
    </w:p>
    <w:p w:rsidR="0009411A" w:rsidRDefault="0009411A" w:rsidP="0009411A"/>
    <w:p w:rsidR="0009411A" w:rsidRDefault="0009411A" w:rsidP="0009411A">
      <w:pPr>
        <w:pStyle w:val="Nadpis4"/>
      </w:pPr>
      <w:r w:rsidRPr="0009411A">
        <w:t>KONTROLA A EVIDENCE ŽELEZNIČNÍCH SOUPRAV</w:t>
      </w:r>
    </w:p>
    <w:p w:rsidR="0009411A" w:rsidRDefault="0009411A" w:rsidP="0009411A">
      <w:r w:rsidRPr="0009411A">
        <w:rPr>
          <w:highlight w:val="yellow"/>
        </w:rPr>
        <w:t>Uvádět pouze, pokud se týká konkrétního skladu</w:t>
      </w:r>
    </w:p>
    <w:p w:rsidR="0009411A" w:rsidRPr="0009411A" w:rsidRDefault="0009411A" w:rsidP="0009411A"/>
    <w:p w:rsidR="00AB1967" w:rsidRPr="00A73A3D" w:rsidRDefault="00AB1967" w:rsidP="00A73A3D">
      <w:pPr>
        <w:pStyle w:val="Nadpis3"/>
      </w:pPr>
      <w:bookmarkStart w:id="20" w:name="_Toc505346518"/>
      <w:r w:rsidRPr="00A73A3D">
        <w:t>Vymezení objektů nebo jejich částí, do kterých je povolen vstup pouze oprávněným osobám</w:t>
      </w:r>
      <w:bookmarkEnd w:id="20"/>
    </w:p>
    <w:p w:rsidR="00AB1967" w:rsidRDefault="00AB1967" w:rsidP="00AB1967"/>
    <w:p w:rsidR="00A73A3D" w:rsidRDefault="00A73A3D" w:rsidP="00A73A3D">
      <w:pPr>
        <w:pStyle w:val="Nadpis3"/>
      </w:pPr>
      <w:bookmarkStart w:id="21" w:name="_Toc505346519"/>
      <w:r>
        <w:t>Způsob vedení a uchovávání evidence o vnášení a vynášení věcí, vjíždění a vyjíždění vozidel, vstupu a odchodu osob a způsob jejich kontroly</w:t>
      </w:r>
      <w:bookmarkEnd w:id="21"/>
    </w:p>
    <w:p w:rsidR="00AB1967" w:rsidRDefault="0009411A" w:rsidP="0009411A">
      <w:pPr>
        <w:pStyle w:val="Nadpis4"/>
      </w:pPr>
      <w:r w:rsidRPr="0009411A">
        <w:t>ZPŮSOB KONTROLY</w:t>
      </w:r>
    </w:p>
    <w:p w:rsidR="0009411A" w:rsidRPr="00034668" w:rsidRDefault="0009411A" w:rsidP="0009411A">
      <w:pPr>
        <w:rPr>
          <w:b/>
        </w:rPr>
      </w:pPr>
      <w:r w:rsidRPr="00034668">
        <w:rPr>
          <w:b/>
        </w:rPr>
        <w:t>Výdej a kontrola hmotného majetku</w:t>
      </w:r>
      <w:r>
        <w:rPr>
          <w:b/>
        </w:rPr>
        <w:t>:</w:t>
      </w:r>
    </w:p>
    <w:p w:rsidR="0009411A" w:rsidRDefault="0009411A" w:rsidP="00AB1967"/>
    <w:p w:rsidR="0009411A" w:rsidRDefault="0009411A" w:rsidP="00AB1967"/>
    <w:p w:rsidR="0009411A" w:rsidRPr="00034668" w:rsidRDefault="0009411A" w:rsidP="0009411A">
      <w:pPr>
        <w:rPr>
          <w:b/>
        </w:rPr>
      </w:pPr>
      <w:r w:rsidRPr="00034668">
        <w:rPr>
          <w:b/>
        </w:rPr>
        <w:lastRenderedPageBreak/>
        <w:t>Vlastní i cizí vozidla</w:t>
      </w:r>
      <w:r>
        <w:rPr>
          <w:b/>
        </w:rPr>
        <w:t>:</w:t>
      </w:r>
    </w:p>
    <w:p w:rsidR="0009411A" w:rsidRDefault="0009411A" w:rsidP="00AB1967"/>
    <w:p w:rsidR="0009411A" w:rsidRDefault="0009411A" w:rsidP="00AB1967"/>
    <w:p w:rsidR="0009411A" w:rsidRPr="00833CF5" w:rsidRDefault="0009411A" w:rsidP="0009411A">
      <w:pPr>
        <w:rPr>
          <w:b/>
        </w:rPr>
      </w:pPr>
      <w:r w:rsidRPr="00833CF5">
        <w:rPr>
          <w:b/>
        </w:rPr>
        <w:t>Autocisterny</w:t>
      </w:r>
      <w:r>
        <w:rPr>
          <w:b/>
        </w:rPr>
        <w:t>:</w:t>
      </w:r>
    </w:p>
    <w:p w:rsidR="0009411A" w:rsidRDefault="0009411A" w:rsidP="00AB1967"/>
    <w:p w:rsidR="0009411A" w:rsidRDefault="0009411A" w:rsidP="00AB1967"/>
    <w:p w:rsidR="0009411A" w:rsidRPr="00034668" w:rsidRDefault="0009411A" w:rsidP="0009411A">
      <w:pPr>
        <w:rPr>
          <w:b/>
        </w:rPr>
      </w:pPr>
      <w:r w:rsidRPr="00034668">
        <w:rPr>
          <w:b/>
        </w:rPr>
        <w:t xml:space="preserve">Vozidla </w:t>
      </w:r>
      <w:r>
        <w:rPr>
          <w:b/>
        </w:rPr>
        <w:t>P</w:t>
      </w:r>
      <w:r w:rsidRPr="00034668">
        <w:rPr>
          <w:b/>
        </w:rPr>
        <w:t xml:space="preserve">olicie </w:t>
      </w:r>
      <w:r>
        <w:rPr>
          <w:b/>
        </w:rPr>
        <w:t>ČR:</w:t>
      </w:r>
    </w:p>
    <w:p w:rsidR="0009411A" w:rsidRDefault="0009411A" w:rsidP="00AB1967"/>
    <w:p w:rsidR="0009411A" w:rsidRDefault="0009411A" w:rsidP="00AB1967"/>
    <w:p w:rsidR="0009411A" w:rsidRPr="00034668" w:rsidRDefault="0009411A" w:rsidP="0009411A">
      <w:pPr>
        <w:rPr>
          <w:b/>
        </w:rPr>
      </w:pPr>
      <w:r w:rsidRPr="00034668">
        <w:rPr>
          <w:b/>
        </w:rPr>
        <w:t>Kontrola osob</w:t>
      </w:r>
      <w:r>
        <w:rPr>
          <w:b/>
        </w:rPr>
        <w:t>:</w:t>
      </w:r>
      <w:r w:rsidRPr="00034668">
        <w:rPr>
          <w:b/>
        </w:rPr>
        <w:t xml:space="preserve"> </w:t>
      </w:r>
    </w:p>
    <w:p w:rsidR="0009411A" w:rsidRDefault="0009411A" w:rsidP="00AB1967"/>
    <w:p w:rsidR="0009411A" w:rsidRDefault="0009411A" w:rsidP="00AB1967"/>
    <w:p w:rsidR="0009411A" w:rsidRDefault="0009411A" w:rsidP="0009411A">
      <w:pPr>
        <w:pStyle w:val="Nadpis4"/>
      </w:pPr>
      <w:r w:rsidRPr="0009411A">
        <w:t>ZPŮSOB VEDENÍ EVIDENCE</w:t>
      </w:r>
    </w:p>
    <w:p w:rsidR="0009411A" w:rsidRPr="00034668" w:rsidRDefault="0009411A" w:rsidP="0009411A">
      <w:pPr>
        <w:rPr>
          <w:b/>
        </w:rPr>
      </w:pPr>
      <w:r w:rsidRPr="00034668">
        <w:rPr>
          <w:b/>
        </w:rPr>
        <w:t>Evidence osob</w:t>
      </w:r>
      <w:r>
        <w:rPr>
          <w:b/>
        </w:rPr>
        <w:t>:</w:t>
      </w:r>
      <w:r w:rsidRPr="00034668">
        <w:rPr>
          <w:b/>
        </w:rPr>
        <w:t xml:space="preserve"> </w:t>
      </w:r>
    </w:p>
    <w:p w:rsidR="0009411A" w:rsidRDefault="0009411A" w:rsidP="00AB1967"/>
    <w:p w:rsidR="0009411A" w:rsidRDefault="0009411A" w:rsidP="00AB1967"/>
    <w:p w:rsidR="0009411A" w:rsidRPr="00034668" w:rsidRDefault="0009411A" w:rsidP="0009411A">
      <w:pPr>
        <w:rPr>
          <w:b/>
        </w:rPr>
      </w:pPr>
      <w:r w:rsidRPr="00034668">
        <w:rPr>
          <w:b/>
        </w:rPr>
        <w:t>Evidence vozidel</w:t>
      </w:r>
      <w:r>
        <w:rPr>
          <w:b/>
        </w:rPr>
        <w:t>:</w:t>
      </w:r>
      <w:r w:rsidRPr="00034668">
        <w:rPr>
          <w:b/>
        </w:rPr>
        <w:t xml:space="preserve"> </w:t>
      </w:r>
    </w:p>
    <w:p w:rsidR="0009411A" w:rsidRDefault="0009411A" w:rsidP="00AB1967"/>
    <w:p w:rsidR="0009411A" w:rsidRDefault="0009411A" w:rsidP="00AB1967"/>
    <w:p w:rsidR="0009411A" w:rsidRPr="00034668" w:rsidRDefault="0009411A" w:rsidP="0009411A">
      <w:pPr>
        <w:rPr>
          <w:b/>
        </w:rPr>
      </w:pPr>
      <w:r w:rsidRPr="00034668">
        <w:rPr>
          <w:b/>
        </w:rPr>
        <w:t>Evidence majetku</w:t>
      </w:r>
      <w:r>
        <w:rPr>
          <w:b/>
        </w:rPr>
        <w:t>:</w:t>
      </w:r>
      <w:r w:rsidRPr="00034668">
        <w:rPr>
          <w:b/>
        </w:rPr>
        <w:t xml:space="preserve"> </w:t>
      </w:r>
    </w:p>
    <w:p w:rsidR="0009411A" w:rsidRDefault="0009411A" w:rsidP="00AB1967"/>
    <w:p w:rsidR="00AB1967" w:rsidRDefault="00AB1967" w:rsidP="00A73A3D">
      <w:pPr>
        <w:pStyle w:val="Nadpis3"/>
      </w:pPr>
      <w:bookmarkStart w:id="22" w:name="_Toc505346520"/>
      <w:r>
        <w:t>Postup při příjmu, uskladnění, výdeji a pohybu věcí a způsob jejich ochrany před krádežemi, poškozováním a znehodnocením</w:t>
      </w:r>
      <w:bookmarkEnd w:id="22"/>
    </w:p>
    <w:p w:rsidR="0009411A" w:rsidRDefault="0009411A" w:rsidP="0009411A">
      <w:r w:rsidRPr="00101EFA">
        <w:t>Postup</w:t>
      </w:r>
      <w:r w:rsidRPr="00F22F1C">
        <w:t xml:space="preserve"> je popsán</w:t>
      </w:r>
      <w:r>
        <w:t xml:space="preserve"> v předchozích kapitolách.</w:t>
      </w:r>
    </w:p>
    <w:p w:rsidR="00AB1967" w:rsidRDefault="00AB1967" w:rsidP="00AB1967"/>
    <w:p w:rsidR="00AB1967" w:rsidRDefault="00AB1967" w:rsidP="00A73A3D">
      <w:pPr>
        <w:pStyle w:val="Nadpis3"/>
      </w:pPr>
      <w:bookmarkStart w:id="23" w:name="_Toc505346521"/>
      <w:r>
        <w:t>Provozní režim, kterým se zabezpečuje plynulost a bezpečnost provozu při mimořádných událostech</w:t>
      </w:r>
      <w:bookmarkEnd w:id="23"/>
    </w:p>
    <w:p w:rsidR="0009411A" w:rsidRPr="00034668" w:rsidRDefault="0009411A" w:rsidP="0009411A">
      <w:pPr>
        <w:rPr>
          <w:b/>
        </w:rPr>
      </w:pPr>
      <w:r w:rsidRPr="00034668">
        <w:rPr>
          <w:b/>
        </w:rPr>
        <w:t>Průjezd v případě havárií</w:t>
      </w:r>
      <w:r>
        <w:rPr>
          <w:b/>
        </w:rPr>
        <w:t>:</w:t>
      </w:r>
    </w:p>
    <w:p w:rsidR="00AB1967" w:rsidRDefault="00AB1967" w:rsidP="00AB1967"/>
    <w:p w:rsidR="0009411A" w:rsidRDefault="0009411A" w:rsidP="00AB1967"/>
    <w:p w:rsidR="0009411A" w:rsidRPr="008C38DA" w:rsidRDefault="0009411A" w:rsidP="0009411A">
      <w:pPr>
        <w:rPr>
          <w:b/>
        </w:rPr>
      </w:pPr>
      <w:r w:rsidRPr="008C38DA">
        <w:rPr>
          <w:b/>
        </w:rPr>
        <w:t>Průjezd a průc</w:t>
      </w:r>
      <w:r>
        <w:rPr>
          <w:b/>
        </w:rPr>
        <w:t>hod za krizových stavů:</w:t>
      </w:r>
    </w:p>
    <w:p w:rsidR="0009411A" w:rsidRDefault="0009411A" w:rsidP="00AB1967"/>
    <w:p w:rsidR="0009411A" w:rsidRDefault="0009411A" w:rsidP="00AB1967"/>
    <w:p w:rsidR="00AB1967" w:rsidRDefault="00AB1967" w:rsidP="00A73A3D">
      <w:pPr>
        <w:pStyle w:val="Nadpis3"/>
      </w:pPr>
      <w:bookmarkStart w:id="24" w:name="_Toc505346522"/>
      <w:r>
        <w:t>Režim manipulace s klíči, identifikačními kartami s magnetickou stopou nebo čipem a jinými prostředky užívanými pro ovládání zámkových mechanismů</w:t>
      </w:r>
      <w:bookmarkEnd w:id="24"/>
    </w:p>
    <w:p w:rsidR="00AB1967" w:rsidRDefault="0063011D" w:rsidP="00AB1967">
      <w:r w:rsidRPr="0063011D">
        <w:rPr>
          <w:highlight w:val="yellow"/>
        </w:rPr>
        <w:t>vložit odkaz na přílohy č. 1 a 2</w:t>
      </w:r>
    </w:p>
    <w:p w:rsidR="0063011D" w:rsidRDefault="0063011D" w:rsidP="00AB1967"/>
    <w:p w:rsidR="00A73A3D" w:rsidRDefault="00A73A3D" w:rsidP="00A73A3D">
      <w:pPr>
        <w:pStyle w:val="Nadpis2"/>
      </w:pPr>
      <w:bookmarkStart w:id="25" w:name="_Toc505346523"/>
      <w:r>
        <w:t>Režimová opatření doplňková</w:t>
      </w:r>
      <w:bookmarkEnd w:id="25"/>
    </w:p>
    <w:p w:rsidR="0009411A" w:rsidRDefault="0009411A" w:rsidP="0009411A">
      <w:r>
        <w:t>Mezi</w:t>
      </w:r>
      <w:r w:rsidRPr="00696797">
        <w:t xml:space="preserve"> opatření a postup</w:t>
      </w:r>
      <w:r>
        <w:t>y</w:t>
      </w:r>
      <w:r w:rsidRPr="00696797">
        <w:t xml:space="preserve"> pro mimořádné události</w:t>
      </w:r>
      <w:r>
        <w:t xml:space="preserve"> patří</w:t>
      </w:r>
      <w:r w:rsidRPr="00696797">
        <w:t xml:space="preserve"> zejména:</w:t>
      </w:r>
    </w:p>
    <w:p w:rsidR="00A73A3D" w:rsidRDefault="0009411A" w:rsidP="0009411A">
      <w:pPr>
        <w:pStyle w:val="Nadpis3"/>
      </w:pPr>
      <w:bookmarkStart w:id="26" w:name="_Toc505346524"/>
      <w:r w:rsidRPr="0009411A">
        <w:t>Omezení vstupů do objektu na přesně stanovené období pro definovaný okruh osob</w:t>
      </w:r>
      <w:bookmarkEnd w:id="26"/>
    </w:p>
    <w:p w:rsidR="0009411A" w:rsidRDefault="0009411A" w:rsidP="0009411A">
      <w:r>
        <w:t xml:space="preserve">Omezení průjezdu vozidel a průchodu osob v případě vzniku mimořádné události </w:t>
      </w:r>
      <w:r w:rsidRPr="00604A13">
        <w:t xml:space="preserve">probíhá podle zvláštního režimu, </w:t>
      </w:r>
      <w:r>
        <w:t xml:space="preserve">který bude stanoven příkazem vedoucího OBIA (akt řízení), </w:t>
      </w:r>
      <w:r w:rsidRPr="00604A13">
        <w:t xml:space="preserve">se kterým budou zaměstnanci a ostraha seznámeni v případě vyhlášení </w:t>
      </w:r>
      <w:r>
        <w:t xml:space="preserve">mimořádné události. </w:t>
      </w:r>
    </w:p>
    <w:p w:rsidR="0009411A" w:rsidRDefault="0009411A" w:rsidP="0009411A"/>
    <w:p w:rsidR="0009411A" w:rsidRDefault="0009411A" w:rsidP="0009411A">
      <w:pPr>
        <w:pStyle w:val="Nadpis3"/>
      </w:pPr>
      <w:bookmarkStart w:id="27" w:name="_Toc505346525"/>
      <w:r w:rsidRPr="0009411A">
        <w:t>Dočasné zablokování určených průchodů</w:t>
      </w:r>
      <w:bookmarkEnd w:id="27"/>
    </w:p>
    <w:p w:rsidR="0009411A" w:rsidRDefault="0009411A" w:rsidP="0009411A">
      <w:r>
        <w:t xml:space="preserve">Na základě rozhodnutí vedení společnosti je možno dočasně zablokovat vstupy jednotlivých osob a společností (a jejich zaměstnanců) do všech, nebo pouze vybraných objektů společnosti. Vstup je blokován odebráním příslušných přístupových oprávnění (např. </w:t>
      </w:r>
      <w:r w:rsidR="00064457" w:rsidRPr="008616BB">
        <w:t xml:space="preserve">IK, Povolení vstupu pro externí </w:t>
      </w:r>
      <w:r w:rsidR="00064457" w:rsidRPr="008616BB">
        <w:lastRenderedPageBreak/>
        <w:t xml:space="preserve">pracovníky, </w:t>
      </w:r>
      <w:r>
        <w:t xml:space="preserve">karet pro čerpání na výdejních lávkách pro řidiče AC), nebo zasláním seznamu osob, jimž je zablokován vstup, ostraze. </w:t>
      </w:r>
    </w:p>
    <w:p w:rsidR="0009411A" w:rsidRDefault="0009411A" w:rsidP="0009411A"/>
    <w:p w:rsidR="0009411A" w:rsidRDefault="0009411A" w:rsidP="0009411A">
      <w:r>
        <w:t>V případě ztráty IK (vlastní zaměstnanci) nebo Povolení vstupu pro externí pracovníky jsou tito zaměstnanci povinni ztrátu IK nebo Povolení vstupu nahlásit prostřednictvím nadřízeného zaměstnance na OBIA, přičemž jsou IK nebo Povolení vstupu zablokovány.</w:t>
      </w:r>
    </w:p>
    <w:p w:rsidR="0009411A" w:rsidRDefault="0009411A" w:rsidP="0009411A"/>
    <w:p w:rsidR="0009411A" w:rsidRPr="0009411A" w:rsidRDefault="0009411A" w:rsidP="0009411A">
      <w:pPr>
        <w:pStyle w:val="Nadpis3"/>
      </w:pPr>
      <w:bookmarkStart w:id="28" w:name="_Toc436304075"/>
      <w:bookmarkStart w:id="29" w:name="_Toc505346526"/>
      <w:r w:rsidRPr="0009411A">
        <w:t>Vyžadování zvýšené identity osob</w:t>
      </w:r>
      <w:bookmarkEnd w:id="28"/>
      <w:bookmarkEnd w:id="29"/>
    </w:p>
    <w:p w:rsidR="0009411A" w:rsidRPr="0009411A" w:rsidRDefault="0009411A" w:rsidP="0009411A">
      <w:r w:rsidRPr="0009411A">
        <w:t xml:space="preserve">Z rozhodnutí OBIA je možno zvýšit požadavky na prokazování identity osob vstupujících/vystupujících do/ze skladu oproti zásadám uvedeným </w:t>
      </w:r>
      <w:r w:rsidR="00064457">
        <w:t>výše</w:t>
      </w:r>
      <w:r w:rsidRPr="0009411A">
        <w:t>. Způsob prokazování identity bude popsán v příslušném aktu řízení – např. příkazu, rozhodnutí (např. předkládání osobních dokladů společně s IK zaměstnanců).</w:t>
      </w:r>
    </w:p>
    <w:p w:rsidR="0009411A" w:rsidRPr="0009411A" w:rsidRDefault="0009411A" w:rsidP="0009411A"/>
    <w:p w:rsidR="0009411A" w:rsidRPr="0009411A" w:rsidRDefault="0009411A" w:rsidP="0009411A">
      <w:pPr>
        <w:pStyle w:val="Nadpis3"/>
      </w:pPr>
      <w:bookmarkStart w:id="30" w:name="_Toc436304076"/>
      <w:bookmarkStart w:id="31" w:name="_Toc505346527"/>
      <w:r w:rsidRPr="0009411A">
        <w:t>Periodické kontroly objektů</w:t>
      </w:r>
      <w:bookmarkEnd w:id="30"/>
      <w:bookmarkEnd w:id="31"/>
      <w:r w:rsidRPr="0009411A">
        <w:t xml:space="preserve"> </w:t>
      </w:r>
    </w:p>
    <w:p w:rsidR="00064457" w:rsidRPr="008616BB" w:rsidRDefault="00064457" w:rsidP="00064457">
      <w:r w:rsidRPr="008616BB">
        <w:t>Periodické kontroly střežení vybraných objektů jsou prováděny v průběhu roku, a to v závislosti na příslušné legislativě a interních předpisech společnosti. Kontrolu provádějí zaměstnanci OBIA. Na základě rozhodnutí vedení společnosti jsou prováděny i neplánované kontroly prováděné většinou za přítomnosti zaměstnanců OBIA. Z každé kontroly je vyhotoven protokol (uložený u specialisty ostrahy objektů OBIA), v případě vážného pochybení je protokol projednáván poradou vedení společnosti.</w:t>
      </w:r>
    </w:p>
    <w:p w:rsidR="0009411A" w:rsidRPr="0009411A" w:rsidRDefault="0009411A" w:rsidP="0009411A"/>
    <w:p w:rsidR="0009411A" w:rsidRPr="0009411A" w:rsidRDefault="0009411A" w:rsidP="0009411A">
      <w:r w:rsidRPr="0009411A">
        <w:t xml:space="preserve">Kontrolován je i výkon ostrahy a to jak dodavatelem ostrahy, tak ze strany OBIA. O každé kontrole je proveden záznam do služebního protokolu ostrahy. </w:t>
      </w:r>
    </w:p>
    <w:p w:rsidR="0009411A" w:rsidRPr="0009411A" w:rsidRDefault="0009411A" w:rsidP="0009411A"/>
    <w:p w:rsidR="0009411A" w:rsidRPr="0009411A" w:rsidRDefault="0009411A" w:rsidP="0009411A">
      <w:pPr>
        <w:pStyle w:val="Nadpis3"/>
      </w:pPr>
      <w:bookmarkStart w:id="32" w:name="_Toc436304077"/>
      <w:bookmarkStart w:id="33" w:name="_Toc505346528"/>
      <w:r w:rsidRPr="0009411A">
        <w:t>Dostupnost bezpečnostních pracovníků</w:t>
      </w:r>
      <w:bookmarkEnd w:id="32"/>
      <w:bookmarkEnd w:id="33"/>
    </w:p>
    <w:p w:rsidR="0009411A" w:rsidRDefault="0009411A" w:rsidP="0009411A">
      <w:r>
        <w:t xml:space="preserve">Sklad </w:t>
      </w:r>
      <w:r w:rsidRPr="0009411A">
        <w:rPr>
          <w:highlight w:val="yellow"/>
        </w:rPr>
        <w:t>…</w:t>
      </w:r>
      <w:r>
        <w:t xml:space="preserve"> je trvale střežen zaměstnanci ostrahy v počtu </w:t>
      </w:r>
      <w:r w:rsidRPr="0009411A">
        <w:rPr>
          <w:highlight w:val="yellow"/>
        </w:rPr>
        <w:t>…</w:t>
      </w:r>
      <w:r>
        <w:t xml:space="preserve"> bezpečnostní pracovníci na denní směně a </w:t>
      </w:r>
      <w:r w:rsidRPr="0009411A">
        <w:rPr>
          <w:highlight w:val="yellow"/>
        </w:rPr>
        <w:t>…</w:t>
      </w:r>
      <w:r>
        <w:t xml:space="preserve"> bezpečnostní pracovníci na noční směně. V případě potřeby je dodavatel ostrahy smluvně zavázán zajistit nárazové zvýšení počtu bezpečnostních pracovníků </w:t>
      </w:r>
      <w:r w:rsidR="004673CB" w:rsidRPr="004673CB">
        <w:rPr>
          <w:highlight w:val="yellow"/>
        </w:rPr>
        <w:t>…</w:t>
      </w:r>
      <w:r>
        <w:t xml:space="preserve">. </w:t>
      </w:r>
    </w:p>
    <w:p w:rsidR="0009411A" w:rsidRDefault="0009411A" w:rsidP="0009411A"/>
    <w:p w:rsidR="0009411A" w:rsidRDefault="0009411A" w:rsidP="0009411A">
      <w:r>
        <w:t>V případě potřeby zásahu, který nemohou zvládnout bezpečnostní pracovníci přítomní na skladě, jsou tito pracovníci oprávněni povolat k řešení situace výjezdovou zásahovou jednotku dodavatele ostrahy.</w:t>
      </w:r>
    </w:p>
    <w:p w:rsidR="0009411A" w:rsidRPr="0009411A" w:rsidRDefault="0009411A" w:rsidP="0009411A"/>
    <w:p w:rsidR="00A73A3D" w:rsidRDefault="00A73A3D" w:rsidP="00A73A3D">
      <w:pPr>
        <w:pStyle w:val="Nadpis1"/>
      </w:pPr>
      <w:bookmarkStart w:id="34" w:name="_Toc505346529"/>
      <w:r>
        <w:t>Požadavky na zajištění fyzické ostrahy</w:t>
      </w:r>
      <w:bookmarkEnd w:id="34"/>
    </w:p>
    <w:p w:rsidR="00290164" w:rsidRPr="00290164" w:rsidRDefault="00A73A3D" w:rsidP="00290164">
      <w:pPr>
        <w:pStyle w:val="Nadpis2"/>
      </w:pPr>
      <w:bookmarkStart w:id="35" w:name="_Toc505346530"/>
      <w:r w:rsidRPr="00290164">
        <w:t>Způsob zabezpečení střežení objektu</w:t>
      </w:r>
      <w:bookmarkEnd w:id="35"/>
    </w:p>
    <w:p w:rsidR="00EA5E2C" w:rsidRDefault="00EA5E2C" w:rsidP="00EA5E2C">
      <w:r w:rsidRPr="00AD54AD">
        <w:t>Jako opatření proti zdrojům ohrožení jsou v</w:t>
      </w:r>
      <w:r>
        <w:t> </w:t>
      </w:r>
      <w:r w:rsidRPr="00AD54AD">
        <w:t>objektech</w:t>
      </w:r>
      <w:r>
        <w:t xml:space="preserve"> </w:t>
      </w:r>
      <w:r w:rsidRPr="00EA5E2C">
        <w:rPr>
          <w:highlight w:val="yellow"/>
        </w:rPr>
        <w:t>skladu …</w:t>
      </w:r>
      <w:r w:rsidRPr="00AD54AD">
        <w:t xml:space="preserve"> instalovány poplachové systémy a zavedena fyzická ostraha skladu.</w:t>
      </w:r>
      <w:r>
        <w:t xml:space="preserve"> </w:t>
      </w:r>
      <w:r w:rsidRPr="00713253">
        <w:t xml:space="preserve">Střežení </w:t>
      </w:r>
      <w:r>
        <w:t xml:space="preserve">skladu </w:t>
      </w:r>
      <w:r w:rsidRPr="00713253">
        <w:t xml:space="preserve">je prováděno </w:t>
      </w:r>
      <w:r w:rsidRPr="00064457">
        <w:rPr>
          <w:highlight w:val="yellow"/>
        </w:rPr>
        <w:t>pochůzkovou činností civilní bezpečnostní služby (ostrahy)</w:t>
      </w:r>
      <w:r>
        <w:t xml:space="preserve"> a vlastních zaměstnanců skladu. </w:t>
      </w:r>
    </w:p>
    <w:p w:rsidR="00EA5E2C" w:rsidRDefault="00EA5E2C" w:rsidP="00EA5E2C"/>
    <w:p w:rsidR="00EA5E2C" w:rsidRDefault="00EA5E2C" w:rsidP="00EA5E2C">
      <w:r w:rsidRPr="00AD54AD">
        <w:t>Výkon ostrahy se řídí Směrnicí pro výkon služby</w:t>
      </w:r>
      <w:r>
        <w:t xml:space="preserve"> (SPVS)</w:t>
      </w:r>
      <w:r w:rsidRPr="00AD54AD">
        <w:t xml:space="preserve"> </w:t>
      </w:r>
      <w:r w:rsidRPr="00AD54AD">
        <w:rPr>
          <w:highlight w:val="yellow"/>
        </w:rPr>
        <w:t xml:space="preserve">na </w:t>
      </w:r>
      <w:r w:rsidRPr="00EA5E2C">
        <w:rPr>
          <w:highlight w:val="yellow"/>
        </w:rPr>
        <w:t>skladu …</w:t>
      </w:r>
      <w:r>
        <w:t>,</w:t>
      </w:r>
      <w:r w:rsidRPr="0038344E">
        <w:t xml:space="preserve"> </w:t>
      </w:r>
      <w:r w:rsidRPr="007B39C4">
        <w:t>která respektuje další interní dokumentaci společnosti ĆEPRO,</w:t>
      </w:r>
      <w:r w:rsidRPr="00EE2396">
        <w:t xml:space="preserve"> a.s. (</w:t>
      </w:r>
      <w:r w:rsidR="00064457" w:rsidRPr="008616BB">
        <w:t>zejména předpis č. 03/OBIA/01/01/2015 Propustkový řád</w:t>
      </w:r>
      <w:r w:rsidRPr="00EE2396">
        <w:t xml:space="preserve">). </w:t>
      </w:r>
      <w:r>
        <w:t>SPVS</w:t>
      </w:r>
      <w:r w:rsidRPr="00EE2396">
        <w:t xml:space="preserve"> zpracovává zástupce dodavatele ostrahy a schvaluje ji </w:t>
      </w:r>
      <w:r w:rsidR="00064457">
        <w:t>V</w:t>
      </w:r>
      <w:r w:rsidRPr="00EE2396">
        <w:t>OBIA.</w:t>
      </w:r>
      <w:r>
        <w:t xml:space="preserve"> </w:t>
      </w:r>
      <w:r w:rsidRPr="005C6BA3">
        <w:t xml:space="preserve">Výkon ostrahy je pravidelně vyhodnocován dle </w:t>
      </w:r>
      <w:r>
        <w:t>dohody</w:t>
      </w:r>
      <w:r w:rsidRPr="005C6BA3">
        <w:t xml:space="preserve"> </w:t>
      </w:r>
      <w:r>
        <w:t xml:space="preserve">uvedené ve </w:t>
      </w:r>
      <w:r w:rsidR="00064457">
        <w:t>s</w:t>
      </w:r>
      <w:r w:rsidRPr="005C6BA3">
        <w:t>mlouv</w:t>
      </w:r>
      <w:r>
        <w:t>ě</w:t>
      </w:r>
      <w:r w:rsidRPr="005C6BA3">
        <w:t xml:space="preserve"> o</w:t>
      </w:r>
      <w:r>
        <w:t> </w:t>
      </w:r>
      <w:r w:rsidRPr="005C6BA3">
        <w:t xml:space="preserve">poskytování </w:t>
      </w:r>
      <w:r>
        <w:t>technických</w:t>
      </w:r>
      <w:r w:rsidRPr="005C6BA3">
        <w:t xml:space="preserve"> bezpečnostních služeb</w:t>
      </w:r>
      <w:r>
        <w:t xml:space="preserve"> a bezpečnostních služeb ostrahy </w:t>
      </w:r>
      <w:r w:rsidRPr="005C6BA3">
        <w:t xml:space="preserve">na úrovni manažera zakázky </w:t>
      </w:r>
      <w:r w:rsidR="00064457">
        <w:t>ostrahy</w:t>
      </w:r>
      <w:r w:rsidRPr="005C6BA3">
        <w:t xml:space="preserve"> a OBIA.</w:t>
      </w:r>
    </w:p>
    <w:p w:rsidR="00A73A3D" w:rsidRDefault="00A73A3D" w:rsidP="00A73A3D"/>
    <w:p w:rsidR="00290164" w:rsidRPr="00290164" w:rsidRDefault="00290164" w:rsidP="00290164">
      <w:pPr>
        <w:pStyle w:val="Nadpis2"/>
      </w:pPr>
      <w:bookmarkStart w:id="36" w:name="_Toc505346531"/>
      <w:r w:rsidRPr="00290164">
        <w:t>Z</w:t>
      </w:r>
      <w:r>
        <w:t>působ provádění fyzické ostrahy</w:t>
      </w:r>
      <w:bookmarkEnd w:id="36"/>
    </w:p>
    <w:p w:rsidR="00A73A3D" w:rsidRDefault="00A73A3D" w:rsidP="00A73A3D">
      <w:r w:rsidRPr="00F0572A">
        <w:rPr>
          <w:highlight w:val="yellow"/>
        </w:rPr>
        <w:t>na pevném stanovišti, obchůzkou nebo kombinovaným způsobem</w:t>
      </w:r>
      <w:r w:rsidR="00290164" w:rsidRPr="00F0572A">
        <w:rPr>
          <w:highlight w:val="yellow"/>
        </w:rPr>
        <w:t>?</w:t>
      </w:r>
    </w:p>
    <w:p w:rsidR="00A73A3D" w:rsidRDefault="00A73A3D" w:rsidP="00A73A3D"/>
    <w:p w:rsidR="00290164" w:rsidRDefault="00290164" w:rsidP="00290164">
      <w:pPr>
        <w:pStyle w:val="Nadpis2"/>
      </w:pPr>
      <w:bookmarkStart w:id="37" w:name="_Toc505346532"/>
      <w:r w:rsidRPr="00290164">
        <w:lastRenderedPageBreak/>
        <w:t>R</w:t>
      </w:r>
      <w:r w:rsidR="00A73A3D" w:rsidRPr="00290164">
        <w:t>ozsah</w:t>
      </w:r>
      <w:r w:rsidR="00A73A3D">
        <w:t xml:space="preserve"> střežení objektu</w:t>
      </w:r>
      <w:bookmarkEnd w:id="37"/>
    </w:p>
    <w:p w:rsidR="00A73A3D" w:rsidRDefault="00A73A3D" w:rsidP="00A73A3D">
      <w:r w:rsidRPr="00F0572A">
        <w:rPr>
          <w:highlight w:val="yellow"/>
        </w:rPr>
        <w:t xml:space="preserve">celého objektu </w:t>
      </w:r>
      <w:r w:rsidR="00290164" w:rsidRPr="00F0572A">
        <w:rPr>
          <w:highlight w:val="yellow"/>
        </w:rPr>
        <w:t>nebo jeho částí?</w:t>
      </w:r>
    </w:p>
    <w:p w:rsidR="00A73A3D" w:rsidRDefault="00A73A3D" w:rsidP="00A73A3D"/>
    <w:p w:rsidR="00EA5E2C" w:rsidRDefault="00EA5E2C" w:rsidP="00EA5E2C">
      <w:pPr>
        <w:pStyle w:val="Nadpis3"/>
      </w:pPr>
      <w:bookmarkStart w:id="38" w:name="_Toc505346533"/>
      <w:r w:rsidRPr="00EA5E2C">
        <w:t>Plán kontrolní obchůzkové činnosti</w:t>
      </w:r>
      <w:bookmarkEnd w:id="38"/>
    </w:p>
    <w:p w:rsidR="00064457" w:rsidRPr="008616BB" w:rsidRDefault="00064457" w:rsidP="00064457">
      <w:r w:rsidRPr="008616BB">
        <w:t xml:space="preserve">Plán kontrolní obchůzkové činnosti je uveden </w:t>
      </w:r>
      <w:r w:rsidRPr="00064457">
        <w:rPr>
          <w:highlight w:val="yellow"/>
        </w:rPr>
        <w:t xml:space="preserve">v příloze </w:t>
      </w:r>
      <w:proofErr w:type="gramStart"/>
      <w:r w:rsidRPr="00064457">
        <w:rPr>
          <w:highlight w:val="yellow"/>
        </w:rPr>
        <w:t>č. 3 tohoto</w:t>
      </w:r>
      <w:proofErr w:type="gramEnd"/>
      <w:r w:rsidRPr="00064457">
        <w:rPr>
          <w:highlight w:val="yellow"/>
        </w:rPr>
        <w:t xml:space="preserve"> předpisu</w:t>
      </w:r>
      <w:r w:rsidRPr="008616BB">
        <w:t>.</w:t>
      </w:r>
    </w:p>
    <w:p w:rsidR="00EA5E2C" w:rsidRDefault="00EA5E2C" w:rsidP="00A73A3D"/>
    <w:p w:rsidR="00A73A3D" w:rsidRDefault="00290164" w:rsidP="00290164">
      <w:pPr>
        <w:pStyle w:val="Nadpis2"/>
      </w:pPr>
      <w:bookmarkStart w:id="39" w:name="_Toc505346534"/>
      <w:r>
        <w:t>P</w:t>
      </w:r>
      <w:r w:rsidR="00A73A3D">
        <w:t>ostup fyzické ostrahy v případě mimořádné události v objektu</w:t>
      </w:r>
      <w:bookmarkEnd w:id="39"/>
    </w:p>
    <w:p w:rsidR="00EA5E2C" w:rsidRDefault="00EA5E2C" w:rsidP="00EA5E2C">
      <w:r w:rsidRPr="00EE2396">
        <w:t>Ostraha oznámí mimořádnou událost vedení skladu a zástupci OBIA, který dále informuje vedení společnosti ČEPRO, a.s. V mimop</w:t>
      </w:r>
      <w:r>
        <w:t>racovní době ostraha vyrozumí o </w:t>
      </w:r>
      <w:r w:rsidRPr="00EE2396">
        <w:t xml:space="preserve">vzniku mimořádné události operátora skladu, který informuje </w:t>
      </w:r>
      <w:proofErr w:type="spellStart"/>
      <w:r w:rsidRPr="00EE2396">
        <w:t>VSk</w:t>
      </w:r>
      <w:proofErr w:type="spellEnd"/>
      <w:r w:rsidRPr="00EE2396">
        <w:t xml:space="preserve"> a další zaměstnance </w:t>
      </w:r>
      <w:r>
        <w:t xml:space="preserve">společnosti </w:t>
      </w:r>
      <w:r w:rsidRPr="00EE2396">
        <w:t>dle plánu vyrozumění.</w:t>
      </w:r>
      <w:r>
        <w:t xml:space="preserve"> </w:t>
      </w:r>
    </w:p>
    <w:p w:rsidR="00A73A3D" w:rsidRDefault="00A73A3D" w:rsidP="00AB1967"/>
    <w:p w:rsidR="00290164" w:rsidRDefault="00290164" w:rsidP="00290164">
      <w:pPr>
        <w:pStyle w:val="Nadpis1"/>
      </w:pPr>
      <w:bookmarkStart w:id="40" w:name="_Toc505346535"/>
      <w:r>
        <w:t>Kategorie technických prostředků a jejich vymezení</w:t>
      </w:r>
      <w:bookmarkEnd w:id="40"/>
    </w:p>
    <w:p w:rsidR="009B6D9D" w:rsidRDefault="009B6D9D" w:rsidP="009B6D9D">
      <w:pPr>
        <w:pStyle w:val="Nadpis2"/>
      </w:pPr>
      <w:bookmarkStart w:id="41" w:name="_Toc505346536"/>
      <w:r>
        <w:t>M</w:t>
      </w:r>
      <w:r w:rsidR="00290164">
        <w:t>echanické zábranné prostředky</w:t>
      </w:r>
      <w:bookmarkEnd w:id="41"/>
    </w:p>
    <w:p w:rsidR="009B6D9D" w:rsidRDefault="009B6D9D" w:rsidP="00290164"/>
    <w:p w:rsidR="009B6D9D" w:rsidRDefault="00290164" w:rsidP="009B6D9D">
      <w:pPr>
        <w:pStyle w:val="Nadpis2"/>
      </w:pPr>
      <w:bookmarkStart w:id="42" w:name="_Toc505346537"/>
      <w:r>
        <w:t>Elektronické sledovací a poplachové prostředky</w:t>
      </w:r>
      <w:bookmarkEnd w:id="42"/>
      <w:r>
        <w:t xml:space="preserve"> </w:t>
      </w:r>
    </w:p>
    <w:p w:rsidR="00EA5E2C" w:rsidRDefault="00EA5E2C" w:rsidP="00EA5E2C">
      <w:pPr>
        <w:pStyle w:val="Nadpis3"/>
      </w:pPr>
      <w:bookmarkStart w:id="43" w:name="_Toc505346538"/>
      <w:r w:rsidRPr="00EA5E2C">
        <w:t>Kamerový</w:t>
      </w:r>
      <w:r w:rsidRPr="00EA5E2C">
        <w:rPr>
          <w:rFonts w:eastAsiaTheme="minorHAnsi"/>
        </w:rPr>
        <w:t xml:space="preserve"> systém</w:t>
      </w:r>
      <w:bookmarkEnd w:id="43"/>
    </w:p>
    <w:p w:rsidR="00EA5E2C" w:rsidRDefault="00EA5E2C" w:rsidP="00EA5E2C"/>
    <w:p w:rsidR="00EA5E2C" w:rsidRDefault="00EA5E2C" w:rsidP="00EA5E2C">
      <w:pPr>
        <w:pStyle w:val="Nadpis3"/>
      </w:pPr>
      <w:bookmarkStart w:id="44" w:name="_Toc505346539"/>
      <w:r w:rsidRPr="00EA5E2C">
        <w:t>Poplachový zabezpečovací a tísňový systém (PZTS)</w:t>
      </w:r>
      <w:bookmarkEnd w:id="44"/>
    </w:p>
    <w:p w:rsidR="00EA5E2C" w:rsidRDefault="00EA5E2C" w:rsidP="00EA5E2C"/>
    <w:p w:rsidR="00EA5E2C" w:rsidRDefault="00EA5E2C" w:rsidP="00EA5E2C">
      <w:pPr>
        <w:pStyle w:val="Nadpis3"/>
      </w:pPr>
      <w:bookmarkStart w:id="45" w:name="_Toc505346540"/>
      <w:r w:rsidRPr="00EA5E2C">
        <w:t>Systém přivolání pomoci</w:t>
      </w:r>
      <w:bookmarkEnd w:id="45"/>
    </w:p>
    <w:p w:rsidR="00EA5E2C" w:rsidRDefault="00EA5E2C" w:rsidP="00EA5E2C"/>
    <w:p w:rsidR="00EA5E2C" w:rsidRDefault="00EA5E2C" w:rsidP="00EA5E2C">
      <w:pPr>
        <w:pStyle w:val="Nadpis3"/>
      </w:pPr>
      <w:bookmarkStart w:id="46" w:name="_Toc505346541"/>
      <w:r>
        <w:t>Přehled instalovaných technických bezpečnostních systémů snižujících riziko vzniku závažné havárie</w:t>
      </w:r>
      <w:bookmarkEnd w:id="46"/>
    </w:p>
    <w:p w:rsidR="00EA5E2C" w:rsidRDefault="00EA5E2C" w:rsidP="00EA5E2C">
      <w:r>
        <w:t xml:space="preserve">Rozsah ostatních poplachových systémů, např. </w:t>
      </w:r>
      <w:r w:rsidRPr="00EA5E2C">
        <w:rPr>
          <w:highlight w:val="yellow"/>
        </w:rPr>
        <w:t>elektrická požární signalizace, zařízení pro detekci hořlavých plynů a par, zařízení omezující rozsah úniku nebezpečných látek, zvláštní technická opatření proti neoprávněné manipulaci,</w:t>
      </w:r>
      <w:r>
        <w:t xml:space="preserve"> aj. je uveden a je součástí ostatní interní dokumentace skladu </w:t>
      </w:r>
      <w:r w:rsidRPr="00EA5E2C">
        <w:rPr>
          <w:highlight w:val="yellow"/>
        </w:rPr>
        <w:t>…</w:t>
      </w:r>
      <w:r>
        <w:t xml:space="preserve"> zpracované dle požadavků zákona o prevenci závažných havárií (</w:t>
      </w:r>
      <w:r w:rsidRPr="00EA5E2C">
        <w:rPr>
          <w:highlight w:val="yellow"/>
        </w:rPr>
        <w:t>zejména v Bezpečnostní zprávě skladu …</w:t>
      </w:r>
      <w:r>
        <w:t>).</w:t>
      </w:r>
    </w:p>
    <w:p w:rsidR="00EA5E2C" w:rsidRPr="00EA5E2C" w:rsidRDefault="00EA5E2C" w:rsidP="00EA5E2C"/>
    <w:p w:rsidR="00290164" w:rsidRDefault="00290164" w:rsidP="00EA5E2C">
      <w:pPr>
        <w:pStyle w:val="Nadpis1"/>
      </w:pPr>
      <w:bookmarkStart w:id="47" w:name="_Toc505346542"/>
      <w:r>
        <w:t>Z</w:t>
      </w:r>
      <w:r w:rsidRPr="00290164">
        <w:t>působ stanovení rozsahu</w:t>
      </w:r>
      <w:r>
        <w:t xml:space="preserve"> bezpečnostních opatření přijímaných v objektu</w:t>
      </w:r>
      <w:bookmarkEnd w:id="47"/>
    </w:p>
    <w:p w:rsidR="00EA5E2C" w:rsidRDefault="00EA5E2C" w:rsidP="00EA5E2C">
      <w:r>
        <w:t xml:space="preserve">Na základě interního předpisu </w:t>
      </w:r>
      <w:r w:rsidR="00064457" w:rsidRPr="008616BB">
        <w:t xml:space="preserve">č. 04/OBIA/01/01/2015 </w:t>
      </w:r>
      <w:r>
        <w:t>„Kategorizace objektů a prostorů a minimální standardy technické a fyzické ochrany soustavy ropných produktů a ropy“ jsou v</w:t>
      </w:r>
      <w:r w:rsidR="00064457">
        <w:t> </w:t>
      </w:r>
      <w:r>
        <w:t xml:space="preserve">souladu s ustanoveními především Hlavy II. zákona č. 240/2000 Sb., o krizovém řízení a o změně některých zákonů a nařízení vlády č. 462/2000 Sb., jednotlivé objekty skladu začleněny do kategorií I., II. a III. Následně jsou stanoveny standardy zabezpečení (fyzického i technického) objektů zařazených v příslušné kategorii. Kategorizace objektů a způsob jejich zabezpečení jsou ročně aktualizovány. </w:t>
      </w:r>
    </w:p>
    <w:p w:rsidR="00EA5E2C" w:rsidRDefault="00EA5E2C" w:rsidP="00EA5E2C"/>
    <w:p w:rsidR="00290164" w:rsidRDefault="00EA5E2C" w:rsidP="00EA5E2C">
      <w:r>
        <w:t>V případě nových investičních akcí se příslušní specialisté společnosti vyjadřují ke způsobu bezpečnostních opatření pro uvedení nových kapacit do provozu.</w:t>
      </w:r>
    </w:p>
    <w:p w:rsidR="00EA5E2C" w:rsidRDefault="00EA5E2C" w:rsidP="00EA5E2C"/>
    <w:p w:rsidR="00813C05" w:rsidRDefault="00813C05" w:rsidP="00290164">
      <w:pPr>
        <w:pStyle w:val="Nadpis1"/>
      </w:pPr>
      <w:bookmarkStart w:id="48" w:name="_Toc505346543"/>
      <w:r>
        <w:t>Pravomoci a odpovědnosti</w:t>
      </w:r>
      <w:bookmarkEnd w:id="48"/>
      <w:r>
        <w:t xml:space="preserve"> </w:t>
      </w:r>
    </w:p>
    <w:p w:rsidR="00290164" w:rsidRDefault="00F0572A" w:rsidP="00290164">
      <w:r w:rsidRPr="00F0572A">
        <w:t xml:space="preserve">Odpovědnosti a pravomoci jsou </w:t>
      </w:r>
      <w:r w:rsidR="00450A1D" w:rsidRPr="00450A1D">
        <w:t>stanoveny v příslušných článcích tohoto předpisu</w:t>
      </w:r>
      <w:r>
        <w:t>.</w:t>
      </w:r>
    </w:p>
    <w:p w:rsidR="00EA5E2C" w:rsidRDefault="00EA5E2C" w:rsidP="00290164"/>
    <w:p w:rsidR="00813C05" w:rsidRDefault="00813C05" w:rsidP="00290164">
      <w:pPr>
        <w:pStyle w:val="Nadpis1"/>
      </w:pPr>
      <w:bookmarkStart w:id="49" w:name="_Toc505346544"/>
      <w:r>
        <w:lastRenderedPageBreak/>
        <w:t>Související dokumentace</w:t>
      </w:r>
      <w:bookmarkEnd w:id="49"/>
    </w:p>
    <w:p w:rsidR="00EA5E2C" w:rsidRDefault="00EA5E2C" w:rsidP="00EA5E2C">
      <w:r>
        <w:rPr>
          <w:szCs w:val="24"/>
        </w:rPr>
        <w:t>Řád č. </w:t>
      </w:r>
      <w:r w:rsidR="00180A57" w:rsidRPr="00285C95">
        <w:rPr>
          <w:szCs w:val="24"/>
        </w:rPr>
        <w:t>0</w:t>
      </w:r>
      <w:r w:rsidR="00180A57">
        <w:rPr>
          <w:szCs w:val="24"/>
        </w:rPr>
        <w:t>5</w:t>
      </w:r>
      <w:r w:rsidRPr="00285C95">
        <w:rPr>
          <w:szCs w:val="24"/>
        </w:rPr>
        <w:t>/</w:t>
      </w:r>
      <w:r w:rsidR="00180A57">
        <w:rPr>
          <w:szCs w:val="24"/>
        </w:rPr>
        <w:t>PAS</w:t>
      </w:r>
      <w:r w:rsidRPr="00285C95">
        <w:rPr>
          <w:szCs w:val="24"/>
        </w:rPr>
        <w:t>/00/00/</w:t>
      </w:r>
      <w:r w:rsidR="00180A57" w:rsidRPr="00285C95">
        <w:rPr>
          <w:szCs w:val="24"/>
        </w:rPr>
        <w:t>201</w:t>
      </w:r>
      <w:r w:rsidR="00180A57">
        <w:rPr>
          <w:szCs w:val="24"/>
        </w:rPr>
        <w:t>8</w:t>
      </w:r>
      <w:r w:rsidR="00180A57">
        <w:rPr>
          <w:szCs w:val="24"/>
        </w:rPr>
        <w:t xml:space="preserve"> </w:t>
      </w:r>
      <w:r>
        <w:rPr>
          <w:szCs w:val="24"/>
        </w:rPr>
        <w:t>Bezpečnostní řád</w:t>
      </w:r>
      <w:r>
        <w:t xml:space="preserve"> </w:t>
      </w:r>
    </w:p>
    <w:p w:rsidR="00450A1D" w:rsidRDefault="00450A1D" w:rsidP="00290164">
      <w:r>
        <w:t xml:space="preserve">Předpis VOBIA č. </w:t>
      </w:r>
      <w:r w:rsidRPr="00450A1D">
        <w:t>03/OBIA/01/01/</w:t>
      </w:r>
      <w:bookmarkStart w:id="50" w:name="_GoBack"/>
      <w:r w:rsidR="00180A57" w:rsidRPr="00450A1D">
        <w:t>201</w:t>
      </w:r>
      <w:r w:rsidR="00180A57">
        <w:t>8</w:t>
      </w:r>
      <w:r w:rsidR="00180A57">
        <w:t xml:space="preserve"> </w:t>
      </w:r>
      <w:bookmarkEnd w:id="50"/>
      <w:r w:rsidRPr="00450A1D">
        <w:t>Propustkový řád</w:t>
      </w:r>
    </w:p>
    <w:p w:rsidR="00290164" w:rsidRDefault="00F0572A" w:rsidP="00290164">
      <w:r w:rsidRPr="00F0572A">
        <w:t>Směrnice VOBIA č. 01/OBIA/01/00/2015 Zajištění bezpečnosti v ČEPRO, a.s.</w:t>
      </w:r>
    </w:p>
    <w:p w:rsidR="00EA5E2C" w:rsidRDefault="00EA5E2C" w:rsidP="00EA5E2C">
      <w:r w:rsidRPr="00EA5E2C">
        <w:t xml:space="preserve">Směrnice pro výkon služby na </w:t>
      </w:r>
      <w:r w:rsidRPr="00583822">
        <w:rPr>
          <w:highlight w:val="yellow"/>
        </w:rPr>
        <w:t>skladu …</w:t>
      </w:r>
    </w:p>
    <w:p w:rsidR="00EA5E2C" w:rsidRPr="00EA5E2C" w:rsidRDefault="00EA5E2C" w:rsidP="00EA5E2C"/>
    <w:p w:rsidR="00813C05" w:rsidRDefault="00813C05" w:rsidP="00EA5E2C">
      <w:pPr>
        <w:pStyle w:val="Nadpis1"/>
      </w:pPr>
      <w:bookmarkStart w:id="51" w:name="_Toc505346545"/>
      <w:r>
        <w:t>Seznam příloh</w:t>
      </w:r>
      <w:bookmarkEnd w:id="51"/>
    </w:p>
    <w:p w:rsidR="00064457" w:rsidRPr="008616BB" w:rsidRDefault="00064457" w:rsidP="00064457">
      <w:r w:rsidRPr="008616BB">
        <w:t xml:space="preserve">Příloha č. 1 </w:t>
      </w:r>
      <w:r w:rsidRPr="008616BB">
        <w:tab/>
        <w:t xml:space="preserve">Seznam klíčů a osob oprávněných k jejich vyzvednutí – vrátnice </w:t>
      </w:r>
    </w:p>
    <w:p w:rsidR="00064457" w:rsidRPr="008616BB" w:rsidRDefault="00064457" w:rsidP="00064457">
      <w:r w:rsidRPr="008616BB">
        <w:t xml:space="preserve">Příloha č. 2 </w:t>
      </w:r>
      <w:r w:rsidRPr="008616BB">
        <w:tab/>
        <w:t xml:space="preserve">Seznam klíčů a karet uložených v elektronickém boxu TRAKA21 </w:t>
      </w:r>
    </w:p>
    <w:p w:rsidR="00064457" w:rsidRPr="008616BB" w:rsidRDefault="00064457" w:rsidP="00064457">
      <w:r w:rsidRPr="008616BB">
        <w:t xml:space="preserve">Příloha </w:t>
      </w:r>
      <w:proofErr w:type="gramStart"/>
      <w:r w:rsidRPr="008616BB">
        <w:t xml:space="preserve">č. 3 </w:t>
      </w:r>
      <w:r w:rsidRPr="008616BB">
        <w:tab/>
        <w:t>Plán</w:t>
      </w:r>
      <w:proofErr w:type="gramEnd"/>
      <w:r w:rsidRPr="008616BB">
        <w:t xml:space="preserve"> kontrolní obchůzkové činnosti na skladě </w:t>
      </w:r>
      <w:r w:rsidRPr="00064457">
        <w:rPr>
          <w:highlight w:val="yellow"/>
        </w:rPr>
        <w:t>…</w:t>
      </w:r>
    </w:p>
    <w:p w:rsidR="00064457" w:rsidRDefault="00064457" w:rsidP="00064457">
      <w:r w:rsidRPr="008616BB">
        <w:t xml:space="preserve">Příloha </w:t>
      </w:r>
      <w:proofErr w:type="gramStart"/>
      <w:r w:rsidRPr="008616BB">
        <w:t>č. 4</w:t>
      </w:r>
      <w:r w:rsidRPr="008616BB">
        <w:tab/>
        <w:t>Mapa</w:t>
      </w:r>
      <w:proofErr w:type="gramEnd"/>
      <w:r w:rsidRPr="008616BB">
        <w:t xml:space="preserve"> skladu (formát A3)</w:t>
      </w:r>
    </w:p>
    <w:p w:rsidR="00813C05" w:rsidRPr="00872AB7" w:rsidRDefault="00813C05" w:rsidP="00064457"/>
    <w:sectPr w:rsidR="00813C05" w:rsidRPr="00872AB7" w:rsidSect="00976FF0">
      <w:headerReference w:type="default" r:id="rId1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F6D" w:rsidRDefault="00AA5F6D" w:rsidP="00872AB7">
      <w:r>
        <w:separator/>
      </w:r>
    </w:p>
  </w:endnote>
  <w:endnote w:type="continuationSeparator" w:id="0">
    <w:p w:rsidR="00AA5F6D" w:rsidRDefault="00AA5F6D" w:rsidP="0087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F6D" w:rsidRDefault="00AA5F6D" w:rsidP="00872AB7">
      <w:r>
        <w:separator/>
      </w:r>
    </w:p>
  </w:footnote>
  <w:footnote w:type="continuationSeparator" w:id="0">
    <w:p w:rsidR="00AA5F6D" w:rsidRDefault="00AA5F6D" w:rsidP="00872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1838"/>
      <w:gridCol w:w="4652"/>
    </w:tblGrid>
    <w:tr w:rsidR="00FD6D68" w:rsidRPr="00D07FC6" w:rsidTr="0002170B">
      <w:tc>
        <w:tcPr>
          <w:tcW w:w="1352" w:type="pct"/>
          <w:vAlign w:val="center"/>
        </w:tcPr>
        <w:p w:rsidR="00FD6D68" w:rsidRPr="004A44FA" w:rsidRDefault="00FD6D68" w:rsidP="0002170B">
          <w:pPr>
            <w:pStyle w:val="Zhlav"/>
          </w:pPr>
          <w:r w:rsidRPr="004A44FA">
            <w:rPr>
              <w:noProof/>
              <w:lang w:eastAsia="cs-CZ"/>
            </w:rPr>
            <w:drawing>
              <wp:inline distT="0" distB="0" distL="0" distR="0" wp14:anchorId="07B80B54" wp14:editId="3A974505">
                <wp:extent cx="1635232" cy="540000"/>
                <wp:effectExtent l="0" t="0" r="317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ro_znacka_zele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5232" cy="540000"/>
                        </a:xfrm>
                        <a:prstGeom prst="rect">
                          <a:avLst/>
                        </a:prstGeom>
                      </pic:spPr>
                    </pic:pic>
                  </a:graphicData>
                </a:graphic>
              </wp:inline>
            </w:drawing>
          </w:r>
        </w:p>
      </w:tc>
      <w:tc>
        <w:tcPr>
          <w:tcW w:w="878" w:type="pct"/>
          <w:vAlign w:val="center"/>
        </w:tcPr>
        <w:p w:rsidR="00FD6D68" w:rsidRPr="00D07FC6" w:rsidRDefault="00FD6D68" w:rsidP="0002170B">
          <w:pPr>
            <w:pStyle w:val="Zhlav"/>
          </w:pPr>
          <w:r w:rsidRPr="00D07FC6">
            <w:rPr>
              <w:noProof/>
              <w:lang w:eastAsia="cs-CZ"/>
            </w:rPr>
            <w:drawing>
              <wp:inline distT="0" distB="0" distL="0" distR="0" wp14:anchorId="583FB0CC" wp14:editId="1E6E761A">
                <wp:extent cx="1030263" cy="540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Č logo - zelené.JPG"/>
                        <pic:cNvPicPr/>
                      </pic:nvPicPr>
                      <pic:blipFill>
                        <a:blip r:embed="rId2">
                          <a:extLst>
                            <a:ext uri="{28A0092B-C50C-407E-A947-70E740481C1C}">
                              <a14:useLocalDpi xmlns:a14="http://schemas.microsoft.com/office/drawing/2010/main" val="0"/>
                            </a:ext>
                          </a:extLst>
                        </a:blip>
                        <a:stretch>
                          <a:fillRect/>
                        </a:stretch>
                      </pic:blipFill>
                      <pic:spPr>
                        <a:xfrm>
                          <a:off x="0" y="0"/>
                          <a:ext cx="1030263" cy="540000"/>
                        </a:xfrm>
                        <a:prstGeom prst="rect">
                          <a:avLst/>
                        </a:prstGeom>
                      </pic:spPr>
                    </pic:pic>
                  </a:graphicData>
                </a:graphic>
              </wp:inline>
            </w:drawing>
          </w:r>
        </w:p>
      </w:tc>
      <w:tc>
        <w:tcPr>
          <w:tcW w:w="2770" w:type="pct"/>
          <w:vAlign w:val="center"/>
        </w:tcPr>
        <w:p w:rsidR="00FD6D68" w:rsidRPr="00D07FC6" w:rsidRDefault="00FD6D68" w:rsidP="0002170B">
          <w:pPr>
            <w:pStyle w:val="Zhlav"/>
            <w:jc w:val="right"/>
          </w:pPr>
          <w:r w:rsidRPr="00D07FC6">
            <w:t>ČEPRO, a.s., Dělnická 213/12,</w:t>
          </w:r>
        </w:p>
        <w:p w:rsidR="00FD6D68" w:rsidRPr="00D07FC6" w:rsidRDefault="00FD6D68" w:rsidP="0002170B">
          <w:pPr>
            <w:pStyle w:val="Zhlav"/>
            <w:jc w:val="right"/>
          </w:pPr>
          <w:r w:rsidRPr="00D07FC6">
            <w:t>Holešovice, 170 00 Praha 7</w:t>
          </w:r>
        </w:p>
        <w:p w:rsidR="00FD6D68" w:rsidRPr="00D07FC6" w:rsidRDefault="00FD6D68" w:rsidP="0002170B">
          <w:pPr>
            <w:pStyle w:val="Zhlav"/>
            <w:jc w:val="right"/>
          </w:pPr>
          <w:r w:rsidRPr="00D07FC6">
            <w:t>IČO: 60193531</w:t>
          </w:r>
        </w:p>
      </w:tc>
    </w:tr>
  </w:tbl>
  <w:p w:rsidR="00064457" w:rsidRDefault="0006445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Look w:val="04A0" w:firstRow="1" w:lastRow="0" w:firstColumn="1" w:lastColumn="0" w:noHBand="0" w:noVBand="1"/>
    </w:tblPr>
    <w:tblGrid>
      <w:gridCol w:w="4644"/>
      <w:gridCol w:w="1560"/>
      <w:gridCol w:w="1559"/>
      <w:gridCol w:w="1447"/>
    </w:tblGrid>
    <w:tr w:rsidR="00064457" w:rsidTr="00813C05">
      <w:trPr>
        <w:trHeight w:val="423"/>
      </w:trPr>
      <w:tc>
        <w:tcPr>
          <w:tcW w:w="9210" w:type="dxa"/>
          <w:gridSpan w:val="4"/>
          <w:vAlign w:val="center"/>
        </w:tcPr>
        <w:p w:rsidR="00064457" w:rsidRPr="00813C05" w:rsidRDefault="00064457" w:rsidP="00976FF0">
          <w:pPr>
            <w:jc w:val="center"/>
            <w:rPr>
              <w:b/>
              <w:sz w:val="24"/>
              <w:szCs w:val="24"/>
            </w:rPr>
          </w:pPr>
          <w:r w:rsidRPr="00813C05">
            <w:rPr>
              <w:b/>
              <w:sz w:val="24"/>
              <w:szCs w:val="24"/>
            </w:rPr>
            <w:t>PLÁN FYZICKÉ OCHRANY</w:t>
          </w:r>
        </w:p>
      </w:tc>
    </w:tr>
    <w:tr w:rsidR="00064457" w:rsidTr="00813C05">
      <w:trPr>
        <w:trHeight w:val="541"/>
      </w:trPr>
      <w:tc>
        <w:tcPr>
          <w:tcW w:w="4644" w:type="dxa"/>
          <w:vAlign w:val="center"/>
        </w:tcPr>
        <w:p w:rsidR="00064457" w:rsidRDefault="00064457" w:rsidP="00976FF0">
          <w:pPr>
            <w:pStyle w:val="Zhlav"/>
            <w:jc w:val="left"/>
            <w:rPr>
              <w:noProof/>
              <w:lang w:eastAsia="cs-CZ"/>
            </w:rPr>
          </w:pPr>
          <w:r>
            <w:rPr>
              <w:noProof/>
              <w:lang w:eastAsia="cs-CZ"/>
            </w:rPr>
            <w:t xml:space="preserve">ČEPRO, a.s. </w:t>
          </w:r>
        </w:p>
        <w:p w:rsidR="00064457" w:rsidRDefault="00064457" w:rsidP="00976FF0">
          <w:pPr>
            <w:pStyle w:val="Zhlav"/>
            <w:jc w:val="left"/>
            <w:rPr>
              <w:noProof/>
              <w:lang w:eastAsia="cs-CZ"/>
            </w:rPr>
          </w:pPr>
          <w:r>
            <w:rPr>
              <w:noProof/>
              <w:lang w:eastAsia="cs-CZ"/>
            </w:rPr>
            <w:t>Sklad ….</w:t>
          </w:r>
        </w:p>
      </w:tc>
      <w:tc>
        <w:tcPr>
          <w:tcW w:w="1560" w:type="dxa"/>
          <w:vAlign w:val="center"/>
        </w:tcPr>
        <w:p w:rsidR="00064457" w:rsidRDefault="00064457" w:rsidP="00976FF0">
          <w:pPr>
            <w:pStyle w:val="Zhlav"/>
            <w:jc w:val="left"/>
          </w:pPr>
          <w:r w:rsidRPr="00363A2D">
            <w:t>Vydání:</w:t>
          </w:r>
        </w:p>
      </w:tc>
      <w:tc>
        <w:tcPr>
          <w:tcW w:w="1559" w:type="dxa"/>
          <w:vAlign w:val="center"/>
        </w:tcPr>
        <w:p w:rsidR="00064457" w:rsidRDefault="00064457" w:rsidP="00976FF0">
          <w:pPr>
            <w:pStyle w:val="Zhlav"/>
            <w:jc w:val="left"/>
          </w:pPr>
          <w:r w:rsidRPr="00363A2D">
            <w:t>Revize:</w:t>
          </w:r>
        </w:p>
      </w:tc>
      <w:tc>
        <w:tcPr>
          <w:tcW w:w="1447" w:type="dxa"/>
          <w:vAlign w:val="center"/>
        </w:tcPr>
        <w:p w:rsidR="00064457" w:rsidRDefault="00064457" w:rsidP="00976FF0">
          <w:pPr>
            <w:jc w:val="left"/>
          </w:pPr>
          <w:r w:rsidRPr="00363A2D">
            <w:t xml:space="preserve">Strana: </w:t>
          </w:r>
          <w:r w:rsidRPr="00363A2D">
            <w:fldChar w:fldCharType="begin"/>
          </w:r>
          <w:r w:rsidRPr="00363A2D">
            <w:instrText>PAGE   \* MERGEFORMAT</w:instrText>
          </w:r>
          <w:r w:rsidRPr="00363A2D">
            <w:fldChar w:fldCharType="separate"/>
          </w:r>
          <w:r w:rsidR="00180A57">
            <w:rPr>
              <w:noProof/>
            </w:rPr>
            <w:t>2</w:t>
          </w:r>
          <w:r w:rsidRPr="00363A2D">
            <w:fldChar w:fldCharType="end"/>
          </w:r>
        </w:p>
      </w:tc>
    </w:tr>
  </w:tbl>
  <w:p w:rsidR="00064457" w:rsidRDefault="000644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995"/>
    <w:multiLevelType w:val="multilevel"/>
    <w:tmpl w:val="8F9E1CAC"/>
    <w:lvl w:ilvl="0">
      <w:numFmt w:val="bullet"/>
      <w:lvlText w:val="-"/>
      <w:lvlJc w:val="left"/>
      <w:pPr>
        <w:ind w:left="624" w:hanging="264"/>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F34324"/>
    <w:multiLevelType w:val="hybridMultilevel"/>
    <w:tmpl w:val="E7DEC640"/>
    <w:lvl w:ilvl="0" w:tplc="F3B02EB2">
      <w:numFmt w:val="bullet"/>
      <w:lvlText w:val="-"/>
      <w:lvlJc w:val="left"/>
      <w:pPr>
        <w:ind w:left="720" w:hanging="360"/>
      </w:pPr>
      <w:rPr>
        <w:rFonts w:ascii="Times New Roman" w:eastAsia="Times New Roman" w:hAnsi="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536A59"/>
    <w:multiLevelType w:val="hybridMultilevel"/>
    <w:tmpl w:val="26D2B3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A90217"/>
    <w:multiLevelType w:val="multilevel"/>
    <w:tmpl w:val="14ECF32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27C73F40"/>
    <w:multiLevelType w:val="multilevel"/>
    <w:tmpl w:val="CBCA8DA4"/>
    <w:lvl w:ilvl="0">
      <w:numFmt w:val="bullet"/>
      <w:lvlText w:val="-"/>
      <w:lvlJc w:val="left"/>
      <w:pPr>
        <w:ind w:left="720" w:hanging="360"/>
      </w:pPr>
      <w:rPr>
        <w:rFonts w:ascii="Franklin Gothic Book" w:hAnsi="Franklin Gothic Book" w:cs="Times New Roman"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9C442AB"/>
    <w:multiLevelType w:val="hybridMultilevel"/>
    <w:tmpl w:val="519EB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A7A6C77"/>
    <w:multiLevelType w:val="hybridMultilevel"/>
    <w:tmpl w:val="3DB23A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BE13C3B"/>
    <w:multiLevelType w:val="hybridMultilevel"/>
    <w:tmpl w:val="B1EEA8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F6033C"/>
    <w:multiLevelType w:val="hybridMultilevel"/>
    <w:tmpl w:val="A5F08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1"/>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B7"/>
    <w:rsid w:val="00014417"/>
    <w:rsid w:val="00064457"/>
    <w:rsid w:val="0009411A"/>
    <w:rsid w:val="000E2B91"/>
    <w:rsid w:val="00180A57"/>
    <w:rsid w:val="00187028"/>
    <w:rsid w:val="002435DD"/>
    <w:rsid w:val="00274A08"/>
    <w:rsid w:val="00290164"/>
    <w:rsid w:val="003D6518"/>
    <w:rsid w:val="00411BEA"/>
    <w:rsid w:val="00450A1D"/>
    <w:rsid w:val="004673CB"/>
    <w:rsid w:val="00583822"/>
    <w:rsid w:val="00597BB1"/>
    <w:rsid w:val="005E1EDE"/>
    <w:rsid w:val="0063011D"/>
    <w:rsid w:val="006F38B9"/>
    <w:rsid w:val="00813C05"/>
    <w:rsid w:val="00863529"/>
    <w:rsid w:val="00872AB7"/>
    <w:rsid w:val="009331BA"/>
    <w:rsid w:val="00976FF0"/>
    <w:rsid w:val="009B6D9D"/>
    <w:rsid w:val="00A05C6A"/>
    <w:rsid w:val="00A73A3D"/>
    <w:rsid w:val="00AA5F6D"/>
    <w:rsid w:val="00AB1967"/>
    <w:rsid w:val="00D91BC2"/>
    <w:rsid w:val="00DB2A49"/>
    <w:rsid w:val="00EA5E2C"/>
    <w:rsid w:val="00F0572A"/>
    <w:rsid w:val="00FD6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A3D"/>
    <w:pPr>
      <w:spacing w:after="0" w:line="240" w:lineRule="auto"/>
      <w:jc w:val="both"/>
    </w:pPr>
    <w:rPr>
      <w:rFonts w:ascii="Franklin Gothic Book" w:hAnsi="Franklin Gothic Book"/>
    </w:rPr>
  </w:style>
  <w:style w:type="paragraph" w:styleId="Nadpis1">
    <w:name w:val="heading 1"/>
    <w:basedOn w:val="Normln"/>
    <w:next w:val="Normln"/>
    <w:link w:val="Nadpis1Char"/>
    <w:uiPriority w:val="9"/>
    <w:qFormat/>
    <w:rsid w:val="00813C05"/>
    <w:pPr>
      <w:keepNext/>
      <w:keepLines/>
      <w:numPr>
        <w:numId w:val="1"/>
      </w:numPr>
      <w:spacing w:before="240" w:after="120"/>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AB1967"/>
    <w:pPr>
      <w:keepNext/>
      <w:keepLines/>
      <w:numPr>
        <w:ilvl w:val="1"/>
        <w:numId w:val="1"/>
      </w:numPr>
      <w:spacing w:before="120" w:after="60"/>
      <w:ind w:left="578" w:hanging="578"/>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AB1967"/>
    <w:pPr>
      <w:keepNext/>
      <w:keepLines/>
      <w:numPr>
        <w:ilvl w:val="2"/>
        <w:numId w:val="1"/>
      </w:numPr>
      <w:spacing w:before="120" w:after="60"/>
      <w:outlineLvl w:val="2"/>
    </w:pPr>
    <w:rPr>
      <w:rFonts w:eastAsiaTheme="majorEastAsia" w:cstheme="majorBidi"/>
      <w:b/>
      <w:bCs/>
      <w:i/>
    </w:rPr>
  </w:style>
  <w:style w:type="paragraph" w:styleId="Nadpis4">
    <w:name w:val="heading 4"/>
    <w:basedOn w:val="Normln"/>
    <w:next w:val="Normln"/>
    <w:link w:val="Nadpis4Char"/>
    <w:uiPriority w:val="9"/>
    <w:unhideWhenUsed/>
    <w:qFormat/>
    <w:rsid w:val="005E1EDE"/>
    <w:pPr>
      <w:keepNext/>
      <w:keepLines/>
      <w:numPr>
        <w:ilvl w:val="3"/>
        <w:numId w:val="1"/>
      </w:numPr>
      <w:spacing w:before="60" w:after="60"/>
      <w:ind w:left="862" w:hanging="862"/>
      <w:outlineLvl w:val="3"/>
    </w:pPr>
    <w:rPr>
      <w:rFonts w:eastAsiaTheme="majorEastAsia" w:cstheme="majorBidi"/>
      <w:bCs/>
      <w:i/>
      <w:iCs/>
      <w:caps/>
    </w:rPr>
  </w:style>
  <w:style w:type="paragraph" w:styleId="Nadpis5">
    <w:name w:val="heading 5"/>
    <w:basedOn w:val="Normln"/>
    <w:next w:val="Normln"/>
    <w:link w:val="Nadpis5Char"/>
    <w:uiPriority w:val="9"/>
    <w:semiHidden/>
    <w:unhideWhenUsed/>
    <w:qFormat/>
    <w:rsid w:val="00597BB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97BB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97BB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97BB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597BB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2AB7"/>
    <w:pPr>
      <w:tabs>
        <w:tab w:val="center" w:pos="4536"/>
        <w:tab w:val="right" w:pos="9072"/>
      </w:tabs>
    </w:pPr>
  </w:style>
  <w:style w:type="character" w:customStyle="1" w:styleId="ZhlavChar">
    <w:name w:val="Záhlaví Char"/>
    <w:basedOn w:val="Standardnpsmoodstavce"/>
    <w:link w:val="Zhlav"/>
    <w:uiPriority w:val="99"/>
    <w:rsid w:val="00872AB7"/>
    <w:rPr>
      <w:rFonts w:ascii="Franklin Gothic Book" w:hAnsi="Franklin Gothic Book"/>
      <w:sz w:val="20"/>
    </w:rPr>
  </w:style>
  <w:style w:type="paragraph" w:styleId="Zpat">
    <w:name w:val="footer"/>
    <w:basedOn w:val="Normln"/>
    <w:link w:val="ZpatChar"/>
    <w:uiPriority w:val="99"/>
    <w:unhideWhenUsed/>
    <w:rsid w:val="00872AB7"/>
    <w:pPr>
      <w:tabs>
        <w:tab w:val="center" w:pos="4536"/>
        <w:tab w:val="right" w:pos="9072"/>
      </w:tabs>
    </w:pPr>
  </w:style>
  <w:style w:type="character" w:customStyle="1" w:styleId="ZpatChar">
    <w:name w:val="Zápatí Char"/>
    <w:basedOn w:val="Standardnpsmoodstavce"/>
    <w:link w:val="Zpat"/>
    <w:uiPriority w:val="99"/>
    <w:rsid w:val="00872AB7"/>
    <w:rPr>
      <w:rFonts w:ascii="Franklin Gothic Book" w:hAnsi="Franklin Gothic Book"/>
      <w:sz w:val="20"/>
    </w:rPr>
  </w:style>
  <w:style w:type="paragraph" w:styleId="Textbubliny">
    <w:name w:val="Balloon Text"/>
    <w:basedOn w:val="Normln"/>
    <w:link w:val="TextbublinyChar"/>
    <w:uiPriority w:val="99"/>
    <w:semiHidden/>
    <w:unhideWhenUsed/>
    <w:rsid w:val="00872AB7"/>
    <w:rPr>
      <w:rFonts w:ascii="Tahoma" w:hAnsi="Tahoma" w:cs="Tahoma"/>
      <w:sz w:val="16"/>
      <w:szCs w:val="16"/>
    </w:rPr>
  </w:style>
  <w:style w:type="character" w:customStyle="1" w:styleId="TextbublinyChar">
    <w:name w:val="Text bubliny Char"/>
    <w:basedOn w:val="Standardnpsmoodstavce"/>
    <w:link w:val="Textbubliny"/>
    <w:uiPriority w:val="99"/>
    <w:semiHidden/>
    <w:rsid w:val="00872AB7"/>
    <w:rPr>
      <w:rFonts w:ascii="Tahoma" w:hAnsi="Tahoma" w:cs="Tahoma"/>
      <w:sz w:val="16"/>
      <w:szCs w:val="16"/>
    </w:rPr>
  </w:style>
  <w:style w:type="table" w:styleId="Mkatabulky">
    <w:name w:val="Table Grid"/>
    <w:basedOn w:val="Normlntabulka"/>
    <w:uiPriority w:val="59"/>
    <w:rsid w:val="0087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813C05"/>
    <w:rPr>
      <w:rFonts w:ascii="Franklin Gothic Book" w:eastAsiaTheme="majorEastAsia" w:hAnsi="Franklin Gothic Book" w:cstheme="majorBidi"/>
      <w:b/>
      <w:bCs/>
      <w:sz w:val="24"/>
      <w:szCs w:val="28"/>
    </w:rPr>
  </w:style>
  <w:style w:type="character" w:customStyle="1" w:styleId="Nadpis2Char">
    <w:name w:val="Nadpis 2 Char"/>
    <w:basedOn w:val="Standardnpsmoodstavce"/>
    <w:link w:val="Nadpis2"/>
    <w:uiPriority w:val="9"/>
    <w:rsid w:val="00AB1967"/>
    <w:rPr>
      <w:rFonts w:ascii="Franklin Gothic Book" w:eastAsiaTheme="majorEastAsia" w:hAnsi="Franklin Gothic Book" w:cstheme="majorBidi"/>
      <w:b/>
      <w:bCs/>
      <w:szCs w:val="26"/>
    </w:rPr>
  </w:style>
  <w:style w:type="character" w:customStyle="1" w:styleId="Nadpis3Char">
    <w:name w:val="Nadpis 3 Char"/>
    <w:basedOn w:val="Standardnpsmoodstavce"/>
    <w:link w:val="Nadpis3"/>
    <w:uiPriority w:val="9"/>
    <w:rsid w:val="00AB1967"/>
    <w:rPr>
      <w:rFonts w:ascii="Franklin Gothic Book" w:eastAsiaTheme="majorEastAsia" w:hAnsi="Franklin Gothic Book" w:cstheme="majorBidi"/>
      <w:b/>
      <w:bCs/>
      <w:i/>
      <w:sz w:val="20"/>
    </w:rPr>
  </w:style>
  <w:style w:type="character" w:customStyle="1" w:styleId="Nadpis4Char">
    <w:name w:val="Nadpis 4 Char"/>
    <w:basedOn w:val="Standardnpsmoodstavce"/>
    <w:link w:val="Nadpis4"/>
    <w:uiPriority w:val="9"/>
    <w:rsid w:val="005E1EDE"/>
    <w:rPr>
      <w:rFonts w:ascii="Franklin Gothic Book" w:eastAsiaTheme="majorEastAsia" w:hAnsi="Franklin Gothic Book" w:cstheme="majorBidi"/>
      <w:bCs/>
      <w:i/>
      <w:iCs/>
      <w:caps/>
    </w:rPr>
  </w:style>
  <w:style w:type="character" w:customStyle="1" w:styleId="Nadpis5Char">
    <w:name w:val="Nadpis 5 Char"/>
    <w:basedOn w:val="Standardnpsmoodstavce"/>
    <w:link w:val="Nadpis5"/>
    <w:uiPriority w:val="9"/>
    <w:semiHidden/>
    <w:rsid w:val="00597BB1"/>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597BB1"/>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597BB1"/>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597BB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97BB1"/>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AB1967"/>
    <w:pPr>
      <w:ind w:left="720"/>
      <w:contextualSpacing/>
    </w:pPr>
  </w:style>
  <w:style w:type="paragraph" w:styleId="Obsah1">
    <w:name w:val="toc 1"/>
    <w:basedOn w:val="Normln"/>
    <w:next w:val="Normln"/>
    <w:autoRedefine/>
    <w:uiPriority w:val="39"/>
    <w:unhideWhenUsed/>
    <w:rsid w:val="00014417"/>
    <w:pPr>
      <w:spacing w:after="100"/>
    </w:pPr>
    <w:rPr>
      <w:b/>
    </w:rPr>
  </w:style>
  <w:style w:type="paragraph" w:styleId="Obsah2">
    <w:name w:val="toc 2"/>
    <w:basedOn w:val="Normln"/>
    <w:next w:val="Normln"/>
    <w:autoRedefine/>
    <w:uiPriority w:val="39"/>
    <w:unhideWhenUsed/>
    <w:rsid w:val="009B6D9D"/>
    <w:pPr>
      <w:spacing w:after="100"/>
      <w:ind w:left="220"/>
    </w:pPr>
  </w:style>
  <w:style w:type="paragraph" w:styleId="Obsah3">
    <w:name w:val="toc 3"/>
    <w:basedOn w:val="Normln"/>
    <w:next w:val="Normln"/>
    <w:autoRedefine/>
    <w:uiPriority w:val="39"/>
    <w:unhideWhenUsed/>
    <w:rsid w:val="009B6D9D"/>
    <w:pPr>
      <w:spacing w:after="100"/>
      <w:ind w:left="440"/>
    </w:pPr>
  </w:style>
  <w:style w:type="character" w:styleId="Hypertextovodkaz">
    <w:name w:val="Hyperlink"/>
    <w:basedOn w:val="Standardnpsmoodstavce"/>
    <w:uiPriority w:val="99"/>
    <w:unhideWhenUsed/>
    <w:rsid w:val="009B6D9D"/>
    <w:rPr>
      <w:color w:val="0000FF" w:themeColor="hyperlink"/>
      <w:u w:val="single"/>
    </w:rPr>
  </w:style>
  <w:style w:type="paragraph" w:styleId="Textkomente">
    <w:name w:val="annotation text"/>
    <w:basedOn w:val="Normln"/>
    <w:link w:val="TextkomenteChar"/>
    <w:uiPriority w:val="99"/>
    <w:semiHidden/>
    <w:unhideWhenUsed/>
    <w:rsid w:val="005E1EDE"/>
    <w:rPr>
      <w:sz w:val="20"/>
      <w:szCs w:val="20"/>
    </w:rPr>
  </w:style>
  <w:style w:type="character" w:customStyle="1" w:styleId="TextkomenteChar">
    <w:name w:val="Text komentáře Char"/>
    <w:basedOn w:val="Standardnpsmoodstavce"/>
    <w:link w:val="Textkomente"/>
    <w:uiPriority w:val="99"/>
    <w:semiHidden/>
    <w:rsid w:val="005E1EDE"/>
    <w:rPr>
      <w:rFonts w:ascii="Franklin Gothic Book" w:hAnsi="Franklin Gothic Book"/>
      <w:sz w:val="20"/>
      <w:szCs w:val="20"/>
    </w:rPr>
  </w:style>
  <w:style w:type="character" w:styleId="Odkaznakoment">
    <w:name w:val="annotation reference"/>
    <w:uiPriority w:val="99"/>
    <w:semiHidden/>
    <w:rsid w:val="005E1EDE"/>
    <w:rPr>
      <w:sz w:val="16"/>
      <w:szCs w:val="16"/>
    </w:rPr>
  </w:style>
  <w:style w:type="paragraph" w:styleId="Titulek">
    <w:name w:val="caption"/>
    <w:basedOn w:val="Normln"/>
    <w:next w:val="Normln"/>
    <w:uiPriority w:val="35"/>
    <w:unhideWhenUsed/>
    <w:qFormat/>
    <w:rsid w:val="00064457"/>
    <w:pPr>
      <w:spacing w:before="60" w:after="120"/>
      <w:jc w:val="center"/>
    </w:pPr>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A3D"/>
    <w:pPr>
      <w:spacing w:after="0" w:line="240" w:lineRule="auto"/>
      <w:jc w:val="both"/>
    </w:pPr>
    <w:rPr>
      <w:rFonts w:ascii="Franklin Gothic Book" w:hAnsi="Franklin Gothic Book"/>
    </w:rPr>
  </w:style>
  <w:style w:type="paragraph" w:styleId="Nadpis1">
    <w:name w:val="heading 1"/>
    <w:basedOn w:val="Normln"/>
    <w:next w:val="Normln"/>
    <w:link w:val="Nadpis1Char"/>
    <w:uiPriority w:val="9"/>
    <w:qFormat/>
    <w:rsid w:val="00813C05"/>
    <w:pPr>
      <w:keepNext/>
      <w:keepLines/>
      <w:numPr>
        <w:numId w:val="1"/>
      </w:numPr>
      <w:spacing w:before="240" w:after="120"/>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AB1967"/>
    <w:pPr>
      <w:keepNext/>
      <w:keepLines/>
      <w:numPr>
        <w:ilvl w:val="1"/>
        <w:numId w:val="1"/>
      </w:numPr>
      <w:spacing w:before="120" w:after="60"/>
      <w:ind w:left="578" w:hanging="578"/>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AB1967"/>
    <w:pPr>
      <w:keepNext/>
      <w:keepLines/>
      <w:numPr>
        <w:ilvl w:val="2"/>
        <w:numId w:val="1"/>
      </w:numPr>
      <w:spacing w:before="120" w:after="60"/>
      <w:outlineLvl w:val="2"/>
    </w:pPr>
    <w:rPr>
      <w:rFonts w:eastAsiaTheme="majorEastAsia" w:cstheme="majorBidi"/>
      <w:b/>
      <w:bCs/>
      <w:i/>
    </w:rPr>
  </w:style>
  <w:style w:type="paragraph" w:styleId="Nadpis4">
    <w:name w:val="heading 4"/>
    <w:basedOn w:val="Normln"/>
    <w:next w:val="Normln"/>
    <w:link w:val="Nadpis4Char"/>
    <w:uiPriority w:val="9"/>
    <w:unhideWhenUsed/>
    <w:qFormat/>
    <w:rsid w:val="005E1EDE"/>
    <w:pPr>
      <w:keepNext/>
      <w:keepLines/>
      <w:numPr>
        <w:ilvl w:val="3"/>
        <w:numId w:val="1"/>
      </w:numPr>
      <w:spacing w:before="60" w:after="60"/>
      <w:ind w:left="862" w:hanging="862"/>
      <w:outlineLvl w:val="3"/>
    </w:pPr>
    <w:rPr>
      <w:rFonts w:eastAsiaTheme="majorEastAsia" w:cstheme="majorBidi"/>
      <w:bCs/>
      <w:i/>
      <w:iCs/>
      <w:caps/>
    </w:rPr>
  </w:style>
  <w:style w:type="paragraph" w:styleId="Nadpis5">
    <w:name w:val="heading 5"/>
    <w:basedOn w:val="Normln"/>
    <w:next w:val="Normln"/>
    <w:link w:val="Nadpis5Char"/>
    <w:uiPriority w:val="9"/>
    <w:semiHidden/>
    <w:unhideWhenUsed/>
    <w:qFormat/>
    <w:rsid w:val="00597BB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97BB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97BB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97BB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597BB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2AB7"/>
    <w:pPr>
      <w:tabs>
        <w:tab w:val="center" w:pos="4536"/>
        <w:tab w:val="right" w:pos="9072"/>
      </w:tabs>
    </w:pPr>
  </w:style>
  <w:style w:type="character" w:customStyle="1" w:styleId="ZhlavChar">
    <w:name w:val="Záhlaví Char"/>
    <w:basedOn w:val="Standardnpsmoodstavce"/>
    <w:link w:val="Zhlav"/>
    <w:uiPriority w:val="99"/>
    <w:rsid w:val="00872AB7"/>
    <w:rPr>
      <w:rFonts w:ascii="Franklin Gothic Book" w:hAnsi="Franklin Gothic Book"/>
      <w:sz w:val="20"/>
    </w:rPr>
  </w:style>
  <w:style w:type="paragraph" w:styleId="Zpat">
    <w:name w:val="footer"/>
    <w:basedOn w:val="Normln"/>
    <w:link w:val="ZpatChar"/>
    <w:uiPriority w:val="99"/>
    <w:unhideWhenUsed/>
    <w:rsid w:val="00872AB7"/>
    <w:pPr>
      <w:tabs>
        <w:tab w:val="center" w:pos="4536"/>
        <w:tab w:val="right" w:pos="9072"/>
      </w:tabs>
    </w:pPr>
  </w:style>
  <w:style w:type="character" w:customStyle="1" w:styleId="ZpatChar">
    <w:name w:val="Zápatí Char"/>
    <w:basedOn w:val="Standardnpsmoodstavce"/>
    <w:link w:val="Zpat"/>
    <w:uiPriority w:val="99"/>
    <w:rsid w:val="00872AB7"/>
    <w:rPr>
      <w:rFonts w:ascii="Franklin Gothic Book" w:hAnsi="Franklin Gothic Book"/>
      <w:sz w:val="20"/>
    </w:rPr>
  </w:style>
  <w:style w:type="paragraph" w:styleId="Textbubliny">
    <w:name w:val="Balloon Text"/>
    <w:basedOn w:val="Normln"/>
    <w:link w:val="TextbublinyChar"/>
    <w:uiPriority w:val="99"/>
    <w:semiHidden/>
    <w:unhideWhenUsed/>
    <w:rsid w:val="00872AB7"/>
    <w:rPr>
      <w:rFonts w:ascii="Tahoma" w:hAnsi="Tahoma" w:cs="Tahoma"/>
      <w:sz w:val="16"/>
      <w:szCs w:val="16"/>
    </w:rPr>
  </w:style>
  <w:style w:type="character" w:customStyle="1" w:styleId="TextbublinyChar">
    <w:name w:val="Text bubliny Char"/>
    <w:basedOn w:val="Standardnpsmoodstavce"/>
    <w:link w:val="Textbubliny"/>
    <w:uiPriority w:val="99"/>
    <w:semiHidden/>
    <w:rsid w:val="00872AB7"/>
    <w:rPr>
      <w:rFonts w:ascii="Tahoma" w:hAnsi="Tahoma" w:cs="Tahoma"/>
      <w:sz w:val="16"/>
      <w:szCs w:val="16"/>
    </w:rPr>
  </w:style>
  <w:style w:type="table" w:styleId="Mkatabulky">
    <w:name w:val="Table Grid"/>
    <w:basedOn w:val="Normlntabulka"/>
    <w:uiPriority w:val="59"/>
    <w:rsid w:val="0087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813C05"/>
    <w:rPr>
      <w:rFonts w:ascii="Franklin Gothic Book" w:eastAsiaTheme="majorEastAsia" w:hAnsi="Franklin Gothic Book" w:cstheme="majorBidi"/>
      <w:b/>
      <w:bCs/>
      <w:sz w:val="24"/>
      <w:szCs w:val="28"/>
    </w:rPr>
  </w:style>
  <w:style w:type="character" w:customStyle="1" w:styleId="Nadpis2Char">
    <w:name w:val="Nadpis 2 Char"/>
    <w:basedOn w:val="Standardnpsmoodstavce"/>
    <w:link w:val="Nadpis2"/>
    <w:uiPriority w:val="9"/>
    <w:rsid w:val="00AB1967"/>
    <w:rPr>
      <w:rFonts w:ascii="Franklin Gothic Book" w:eastAsiaTheme="majorEastAsia" w:hAnsi="Franklin Gothic Book" w:cstheme="majorBidi"/>
      <w:b/>
      <w:bCs/>
      <w:szCs w:val="26"/>
    </w:rPr>
  </w:style>
  <w:style w:type="character" w:customStyle="1" w:styleId="Nadpis3Char">
    <w:name w:val="Nadpis 3 Char"/>
    <w:basedOn w:val="Standardnpsmoodstavce"/>
    <w:link w:val="Nadpis3"/>
    <w:uiPriority w:val="9"/>
    <w:rsid w:val="00AB1967"/>
    <w:rPr>
      <w:rFonts w:ascii="Franklin Gothic Book" w:eastAsiaTheme="majorEastAsia" w:hAnsi="Franklin Gothic Book" w:cstheme="majorBidi"/>
      <w:b/>
      <w:bCs/>
      <w:i/>
      <w:sz w:val="20"/>
    </w:rPr>
  </w:style>
  <w:style w:type="character" w:customStyle="1" w:styleId="Nadpis4Char">
    <w:name w:val="Nadpis 4 Char"/>
    <w:basedOn w:val="Standardnpsmoodstavce"/>
    <w:link w:val="Nadpis4"/>
    <w:uiPriority w:val="9"/>
    <w:rsid w:val="005E1EDE"/>
    <w:rPr>
      <w:rFonts w:ascii="Franklin Gothic Book" w:eastAsiaTheme="majorEastAsia" w:hAnsi="Franklin Gothic Book" w:cstheme="majorBidi"/>
      <w:bCs/>
      <w:i/>
      <w:iCs/>
      <w:caps/>
    </w:rPr>
  </w:style>
  <w:style w:type="character" w:customStyle="1" w:styleId="Nadpis5Char">
    <w:name w:val="Nadpis 5 Char"/>
    <w:basedOn w:val="Standardnpsmoodstavce"/>
    <w:link w:val="Nadpis5"/>
    <w:uiPriority w:val="9"/>
    <w:semiHidden/>
    <w:rsid w:val="00597BB1"/>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597BB1"/>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597BB1"/>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597BB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97BB1"/>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AB1967"/>
    <w:pPr>
      <w:ind w:left="720"/>
      <w:contextualSpacing/>
    </w:pPr>
  </w:style>
  <w:style w:type="paragraph" w:styleId="Obsah1">
    <w:name w:val="toc 1"/>
    <w:basedOn w:val="Normln"/>
    <w:next w:val="Normln"/>
    <w:autoRedefine/>
    <w:uiPriority w:val="39"/>
    <w:unhideWhenUsed/>
    <w:rsid w:val="00014417"/>
    <w:pPr>
      <w:spacing w:after="100"/>
    </w:pPr>
    <w:rPr>
      <w:b/>
    </w:rPr>
  </w:style>
  <w:style w:type="paragraph" w:styleId="Obsah2">
    <w:name w:val="toc 2"/>
    <w:basedOn w:val="Normln"/>
    <w:next w:val="Normln"/>
    <w:autoRedefine/>
    <w:uiPriority w:val="39"/>
    <w:unhideWhenUsed/>
    <w:rsid w:val="009B6D9D"/>
    <w:pPr>
      <w:spacing w:after="100"/>
      <w:ind w:left="220"/>
    </w:pPr>
  </w:style>
  <w:style w:type="paragraph" w:styleId="Obsah3">
    <w:name w:val="toc 3"/>
    <w:basedOn w:val="Normln"/>
    <w:next w:val="Normln"/>
    <w:autoRedefine/>
    <w:uiPriority w:val="39"/>
    <w:unhideWhenUsed/>
    <w:rsid w:val="009B6D9D"/>
    <w:pPr>
      <w:spacing w:after="100"/>
      <w:ind w:left="440"/>
    </w:pPr>
  </w:style>
  <w:style w:type="character" w:styleId="Hypertextovodkaz">
    <w:name w:val="Hyperlink"/>
    <w:basedOn w:val="Standardnpsmoodstavce"/>
    <w:uiPriority w:val="99"/>
    <w:unhideWhenUsed/>
    <w:rsid w:val="009B6D9D"/>
    <w:rPr>
      <w:color w:val="0000FF" w:themeColor="hyperlink"/>
      <w:u w:val="single"/>
    </w:rPr>
  </w:style>
  <w:style w:type="paragraph" w:styleId="Textkomente">
    <w:name w:val="annotation text"/>
    <w:basedOn w:val="Normln"/>
    <w:link w:val="TextkomenteChar"/>
    <w:uiPriority w:val="99"/>
    <w:semiHidden/>
    <w:unhideWhenUsed/>
    <w:rsid w:val="005E1EDE"/>
    <w:rPr>
      <w:sz w:val="20"/>
      <w:szCs w:val="20"/>
    </w:rPr>
  </w:style>
  <w:style w:type="character" w:customStyle="1" w:styleId="TextkomenteChar">
    <w:name w:val="Text komentáře Char"/>
    <w:basedOn w:val="Standardnpsmoodstavce"/>
    <w:link w:val="Textkomente"/>
    <w:uiPriority w:val="99"/>
    <w:semiHidden/>
    <w:rsid w:val="005E1EDE"/>
    <w:rPr>
      <w:rFonts w:ascii="Franklin Gothic Book" w:hAnsi="Franklin Gothic Book"/>
      <w:sz w:val="20"/>
      <w:szCs w:val="20"/>
    </w:rPr>
  </w:style>
  <w:style w:type="character" w:styleId="Odkaznakoment">
    <w:name w:val="annotation reference"/>
    <w:uiPriority w:val="99"/>
    <w:semiHidden/>
    <w:rsid w:val="005E1EDE"/>
    <w:rPr>
      <w:sz w:val="16"/>
      <w:szCs w:val="16"/>
    </w:rPr>
  </w:style>
  <w:style w:type="paragraph" w:styleId="Titulek">
    <w:name w:val="caption"/>
    <w:basedOn w:val="Normln"/>
    <w:next w:val="Normln"/>
    <w:uiPriority w:val="35"/>
    <w:unhideWhenUsed/>
    <w:qFormat/>
    <w:rsid w:val="00064457"/>
    <w:pPr>
      <w:spacing w:before="60" w:after="120"/>
      <w:jc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172E-A0A8-49D5-A679-7F21A866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3334</Words>
  <Characters>19675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Šonková Jitka</dc:creator>
  <cp:lastModifiedBy>Koukolík Václav</cp:lastModifiedBy>
  <cp:revision>2</cp:revision>
  <dcterms:created xsi:type="dcterms:W3CDTF">2021-06-24T11:39:00Z</dcterms:created>
  <dcterms:modified xsi:type="dcterms:W3CDTF">2021-06-24T11:39:00Z</dcterms:modified>
</cp:coreProperties>
</file>