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A2172" w14:textId="22351E85" w:rsidR="00365DA2" w:rsidRPr="00C27A00" w:rsidRDefault="0050766F" w:rsidP="00C27A00">
      <w:r w:rsidRPr="006865C9">
        <w:rPr>
          <w:noProof/>
        </w:rPr>
        <w:drawing>
          <wp:anchor distT="0" distB="0" distL="114300" distR="114300" simplePos="0" relativeHeight="251658240" behindDoc="1" locked="0" layoutInCell="1" allowOverlap="1" wp14:anchorId="00EC1053" wp14:editId="431D0B3B">
            <wp:simplePos x="0" y="0"/>
            <wp:positionH relativeFrom="column">
              <wp:posOffset>3975735</wp:posOffset>
            </wp:positionH>
            <wp:positionV relativeFrom="paragraph">
              <wp:posOffset>-1104900</wp:posOffset>
            </wp:positionV>
            <wp:extent cx="1386840" cy="514985"/>
            <wp:effectExtent l="0" t="0" r="3810" b="0"/>
            <wp:wrapTight wrapText="bothSides">
              <wp:wrapPolygon edited="0">
                <wp:start x="0" y="0"/>
                <wp:lineTo x="0" y="20774"/>
                <wp:lineTo x="21363" y="20774"/>
                <wp:lineTo x="21363" y="0"/>
                <wp:lineTo x="0" y="0"/>
              </wp:wrapPolygon>
            </wp:wrapTight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pro_razitko_CITLIVE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6840" cy="514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F20966" w14:textId="77777777" w:rsidR="00365DA2" w:rsidRDefault="00365DA2" w:rsidP="00C27A00"/>
    <w:p w14:paraId="125F78FB" w14:textId="77777777" w:rsidR="00C27A00" w:rsidRDefault="00C27A00" w:rsidP="00C27A00"/>
    <w:p w14:paraId="73B0F060" w14:textId="77777777" w:rsidR="00C27A00" w:rsidRDefault="00C27A00" w:rsidP="00C27A00"/>
    <w:p w14:paraId="66027FBE" w14:textId="77777777" w:rsidR="00C27A00" w:rsidRDefault="00C27A00" w:rsidP="00C27A00"/>
    <w:p w14:paraId="08EB9962" w14:textId="77777777" w:rsidR="000310EA" w:rsidRDefault="000310EA" w:rsidP="00C27A00"/>
    <w:p w14:paraId="5167F3A8" w14:textId="77777777" w:rsidR="000310EA" w:rsidRDefault="000310EA" w:rsidP="00C27A00"/>
    <w:p w14:paraId="1BFB5092" w14:textId="77777777" w:rsidR="00C27A00" w:rsidRPr="00C27A00" w:rsidRDefault="00C27A00" w:rsidP="00C27A00"/>
    <w:p w14:paraId="134EB108" w14:textId="59E20D74" w:rsidR="00365DA2" w:rsidRDefault="00365DA2" w:rsidP="000310EA">
      <w:pPr>
        <w:spacing w:line="360" w:lineRule="auto"/>
        <w:ind w:left="705" w:hanging="705"/>
        <w:rPr>
          <w:sz w:val="30"/>
        </w:rPr>
      </w:pPr>
      <w:r>
        <w:rPr>
          <w:sz w:val="30"/>
        </w:rPr>
        <w:t xml:space="preserve">Věc: </w:t>
      </w:r>
      <w:r w:rsidR="000310EA">
        <w:rPr>
          <w:sz w:val="30"/>
        </w:rPr>
        <w:tab/>
      </w:r>
      <w:r w:rsidR="000310EA" w:rsidRPr="000310EA">
        <w:rPr>
          <w:sz w:val="30"/>
        </w:rPr>
        <w:t>Zpráv</w:t>
      </w:r>
      <w:r w:rsidR="000310EA">
        <w:rPr>
          <w:sz w:val="30"/>
        </w:rPr>
        <w:t>a</w:t>
      </w:r>
      <w:r w:rsidR="000310EA" w:rsidRPr="000310EA">
        <w:rPr>
          <w:sz w:val="30"/>
        </w:rPr>
        <w:t xml:space="preserve"> o přezkoumání integrovaného manažerského systému za </w:t>
      </w:r>
      <w:r w:rsidR="000310EA" w:rsidRPr="00060AB4">
        <w:rPr>
          <w:sz w:val="30"/>
        </w:rPr>
        <w:t xml:space="preserve">období </w:t>
      </w:r>
      <w:r w:rsidR="00291940" w:rsidRPr="00875009">
        <w:rPr>
          <w:sz w:val="30"/>
        </w:rPr>
        <w:t>červen</w:t>
      </w:r>
      <w:r w:rsidR="00774BDC" w:rsidRPr="00875009">
        <w:rPr>
          <w:sz w:val="30"/>
        </w:rPr>
        <w:t>ec</w:t>
      </w:r>
      <w:r w:rsidR="000310EA" w:rsidRPr="00875009">
        <w:rPr>
          <w:sz w:val="30"/>
        </w:rPr>
        <w:t xml:space="preserve"> </w:t>
      </w:r>
      <w:r w:rsidR="00A942CC" w:rsidRPr="00875009">
        <w:rPr>
          <w:sz w:val="30"/>
        </w:rPr>
        <w:t>202</w:t>
      </w:r>
      <w:r w:rsidR="00A942CC">
        <w:rPr>
          <w:sz w:val="30"/>
        </w:rPr>
        <w:t>3</w:t>
      </w:r>
      <w:r w:rsidR="00A942CC" w:rsidRPr="00875009">
        <w:rPr>
          <w:sz w:val="30"/>
        </w:rPr>
        <w:t>–červen</w:t>
      </w:r>
      <w:r w:rsidR="000310EA" w:rsidRPr="00875009">
        <w:rPr>
          <w:sz w:val="30"/>
        </w:rPr>
        <w:t xml:space="preserve"> </w:t>
      </w:r>
      <w:r w:rsidR="00811B52" w:rsidRPr="00875009">
        <w:rPr>
          <w:sz w:val="30"/>
        </w:rPr>
        <w:t>202</w:t>
      </w:r>
      <w:r w:rsidR="00811B52">
        <w:rPr>
          <w:sz w:val="30"/>
        </w:rPr>
        <w:t>4</w:t>
      </w:r>
    </w:p>
    <w:p w14:paraId="4CEA3807" w14:textId="77777777" w:rsidR="00365DA2" w:rsidRPr="00C8719D" w:rsidRDefault="00365DA2" w:rsidP="00C8719D"/>
    <w:p w14:paraId="50744041" w14:textId="77777777" w:rsidR="00365DA2" w:rsidRPr="00C8719D" w:rsidRDefault="00365DA2" w:rsidP="00C8719D"/>
    <w:p w14:paraId="16D1E40B" w14:textId="77777777" w:rsidR="00365DA2" w:rsidRPr="00C8719D" w:rsidRDefault="00365DA2" w:rsidP="00C8719D"/>
    <w:p w14:paraId="0D263917" w14:textId="77777777" w:rsidR="00365DA2" w:rsidRPr="00C8719D" w:rsidRDefault="00365DA2" w:rsidP="00C8719D"/>
    <w:p w14:paraId="0E68D896" w14:textId="77777777" w:rsidR="000310EA" w:rsidRPr="00C8719D" w:rsidRDefault="000310EA" w:rsidP="00C8719D"/>
    <w:p w14:paraId="6749B2EE" w14:textId="77777777" w:rsidR="00365DA2" w:rsidRPr="00C8719D" w:rsidRDefault="00365DA2" w:rsidP="00C8719D"/>
    <w:p w14:paraId="11623665" w14:textId="77777777" w:rsidR="00365DA2" w:rsidRPr="00C8719D" w:rsidRDefault="00365DA2" w:rsidP="00C8719D"/>
    <w:p w14:paraId="7FCD83AC" w14:textId="77777777" w:rsidR="00365DA2" w:rsidRPr="00C8719D" w:rsidRDefault="00365DA2" w:rsidP="00C8719D"/>
    <w:p w14:paraId="0A416C87" w14:textId="77777777" w:rsidR="00365DA2" w:rsidRPr="00C8719D" w:rsidRDefault="00365DA2" w:rsidP="00C8719D"/>
    <w:p w14:paraId="0AED2115" w14:textId="77777777" w:rsidR="00365DA2" w:rsidRDefault="00365DA2" w:rsidP="00C8719D"/>
    <w:p w14:paraId="461AD249" w14:textId="77777777" w:rsidR="00C8719D" w:rsidRDefault="00C8719D" w:rsidP="00C8719D"/>
    <w:p w14:paraId="0E020214" w14:textId="77777777" w:rsidR="00C8719D" w:rsidRDefault="00C8719D" w:rsidP="00C8719D"/>
    <w:p w14:paraId="7E167EA5" w14:textId="77777777" w:rsidR="00C8719D" w:rsidRDefault="00C8719D" w:rsidP="00C8719D"/>
    <w:p w14:paraId="400587C9" w14:textId="77777777" w:rsidR="00C8719D" w:rsidRPr="00C8719D" w:rsidRDefault="00C8719D" w:rsidP="00C8719D"/>
    <w:p w14:paraId="2F371000" w14:textId="0A655696" w:rsidR="00365DA2" w:rsidRPr="006C2E65" w:rsidRDefault="002B6990">
      <w:pPr>
        <w:autoSpaceDE w:val="0"/>
        <w:autoSpaceDN w:val="0"/>
        <w:adjustRightInd w:val="0"/>
        <w:spacing w:line="360" w:lineRule="auto"/>
        <w:rPr>
          <w:szCs w:val="18"/>
        </w:rPr>
      </w:pPr>
      <w:r w:rsidRPr="00AD2E9F">
        <w:rPr>
          <w:szCs w:val="18"/>
        </w:rPr>
        <w:t xml:space="preserve">V Praze dne </w:t>
      </w:r>
    </w:p>
    <w:p w14:paraId="6E6D8BA4" w14:textId="5FB11418" w:rsidR="00365DA2" w:rsidRDefault="00365DA2">
      <w:pPr>
        <w:autoSpaceDE w:val="0"/>
        <w:autoSpaceDN w:val="0"/>
        <w:adjustRightInd w:val="0"/>
        <w:spacing w:line="360" w:lineRule="auto"/>
        <w:rPr>
          <w:szCs w:val="18"/>
        </w:rPr>
      </w:pPr>
      <w:r w:rsidRPr="007B00C6">
        <w:rPr>
          <w:noProof/>
          <w:szCs w:val="18"/>
        </w:rPr>
        <w:t xml:space="preserve">Č.j.: </w:t>
      </w:r>
      <w:r w:rsidR="00610973">
        <w:rPr>
          <w:noProof/>
          <w:szCs w:val="18"/>
        </w:rPr>
        <w:t>016329</w:t>
      </w:r>
      <w:r w:rsidR="002267ED" w:rsidRPr="002267ED">
        <w:rPr>
          <w:noProof/>
          <w:szCs w:val="18"/>
        </w:rPr>
        <w:t>/GŘ/</w:t>
      </w:r>
      <w:r w:rsidR="00CD6DF4" w:rsidRPr="002267ED">
        <w:rPr>
          <w:noProof/>
          <w:szCs w:val="18"/>
        </w:rPr>
        <w:t>202</w:t>
      </w:r>
      <w:r w:rsidR="00CD6DF4">
        <w:rPr>
          <w:noProof/>
          <w:szCs w:val="18"/>
        </w:rPr>
        <w:t>4</w:t>
      </w:r>
      <w:r w:rsidR="002267ED" w:rsidRPr="002267ED">
        <w:rPr>
          <w:noProof/>
          <w:szCs w:val="18"/>
        </w:rPr>
        <w:t>-OD</w:t>
      </w:r>
    </w:p>
    <w:p w14:paraId="7B9302E4" w14:textId="77777777" w:rsidR="00365DA2" w:rsidRPr="00C27A00" w:rsidRDefault="00365DA2" w:rsidP="00B63906">
      <w:pPr>
        <w:spacing w:line="360" w:lineRule="auto"/>
      </w:pPr>
    </w:p>
    <w:p w14:paraId="51E2EFD2" w14:textId="77777777" w:rsidR="00365DA2" w:rsidRPr="000A1F8F" w:rsidRDefault="00365DA2">
      <w:pPr>
        <w:autoSpaceDE w:val="0"/>
        <w:autoSpaceDN w:val="0"/>
        <w:adjustRightInd w:val="0"/>
        <w:spacing w:line="360" w:lineRule="auto"/>
        <w:rPr>
          <w:szCs w:val="18"/>
        </w:rPr>
      </w:pPr>
      <w:r>
        <w:rPr>
          <w:b/>
          <w:bCs/>
          <w:szCs w:val="18"/>
        </w:rPr>
        <w:t>Předkládá:</w:t>
      </w:r>
      <w:r w:rsidRPr="000A1F8F">
        <w:rPr>
          <w:bCs/>
          <w:szCs w:val="18"/>
        </w:rPr>
        <w:t xml:space="preserve"> </w:t>
      </w:r>
      <w:r w:rsidR="00C8719D">
        <w:rPr>
          <w:bCs/>
          <w:szCs w:val="18"/>
        </w:rPr>
        <w:tab/>
      </w:r>
      <w:r w:rsidR="000A1F8F" w:rsidRPr="000A1F8F">
        <w:rPr>
          <w:bCs/>
          <w:szCs w:val="18"/>
        </w:rPr>
        <w:t>Mgr. Jan Duspěva</w:t>
      </w:r>
      <w:r w:rsidR="00B63906">
        <w:rPr>
          <w:bCs/>
          <w:szCs w:val="18"/>
        </w:rPr>
        <w:t>, p</w:t>
      </w:r>
      <w:r w:rsidR="00B63906" w:rsidRPr="000A1F8F">
        <w:rPr>
          <w:bCs/>
          <w:szCs w:val="18"/>
        </w:rPr>
        <w:t>ředseda představenstva</w:t>
      </w:r>
    </w:p>
    <w:p w14:paraId="0A172309" w14:textId="77777777" w:rsidR="00365DA2" w:rsidRPr="00C27A00" w:rsidRDefault="00365DA2" w:rsidP="00B63906">
      <w:pPr>
        <w:spacing w:line="360" w:lineRule="auto"/>
      </w:pPr>
    </w:p>
    <w:p w14:paraId="34A7B848" w14:textId="2CEF10D6" w:rsidR="000310EA" w:rsidRDefault="00365DA2">
      <w:pPr>
        <w:spacing w:line="360" w:lineRule="auto"/>
      </w:pPr>
      <w:r>
        <w:rPr>
          <w:b/>
          <w:bCs/>
        </w:rPr>
        <w:t>Vypracoval:</w:t>
      </w:r>
      <w:r w:rsidR="00C8719D">
        <w:rPr>
          <w:b/>
          <w:bCs/>
        </w:rPr>
        <w:tab/>
      </w:r>
      <w:r w:rsidR="000310EA" w:rsidRPr="00D94F7B">
        <w:t xml:space="preserve">Ing. </w:t>
      </w:r>
      <w:r w:rsidR="00291940">
        <w:t>Zdeněk Stejskal</w:t>
      </w:r>
      <w:r w:rsidR="000310EA" w:rsidRPr="00D94F7B">
        <w:t xml:space="preserve">, vedoucí </w:t>
      </w:r>
      <w:r w:rsidR="000310EA">
        <w:t>odboru HSE</w:t>
      </w:r>
    </w:p>
    <w:p w14:paraId="6A659C8F" w14:textId="46A5E2B1" w:rsidR="00875009" w:rsidRPr="000310EA" w:rsidRDefault="00875009">
      <w:pPr>
        <w:spacing w:line="360" w:lineRule="auto"/>
        <w:rPr>
          <w:bCs/>
        </w:rPr>
      </w:pPr>
      <w:r>
        <w:tab/>
      </w:r>
      <w:r>
        <w:tab/>
        <w:t>Ing. Jana Petráňová, vedoucí odd. ekologie</w:t>
      </w:r>
    </w:p>
    <w:p w14:paraId="677CF791" w14:textId="77777777" w:rsidR="00365DA2" w:rsidRDefault="00365DA2" w:rsidP="00B63906">
      <w:pPr>
        <w:spacing w:line="360" w:lineRule="auto"/>
      </w:pPr>
    </w:p>
    <w:p w14:paraId="4032574F" w14:textId="77777777" w:rsidR="00C8719D" w:rsidRPr="00C27A00" w:rsidRDefault="00C8719D" w:rsidP="00B63906">
      <w:pPr>
        <w:spacing w:line="360" w:lineRule="auto"/>
      </w:pPr>
    </w:p>
    <w:p w14:paraId="664C3F2C" w14:textId="77777777" w:rsidR="00365DA2" w:rsidRDefault="00365DA2">
      <w:pPr>
        <w:autoSpaceDE w:val="0"/>
        <w:autoSpaceDN w:val="0"/>
        <w:adjustRightInd w:val="0"/>
        <w:spacing w:line="360" w:lineRule="auto"/>
        <w:rPr>
          <w:szCs w:val="18"/>
        </w:rPr>
      </w:pPr>
      <w:r>
        <w:rPr>
          <w:b/>
          <w:bCs/>
          <w:szCs w:val="18"/>
        </w:rPr>
        <w:t xml:space="preserve">Důvod předložení: </w:t>
      </w:r>
      <w:r w:rsidR="000310EA" w:rsidRPr="00D94F7B">
        <w:t>projednání periodického materiálu</w:t>
      </w:r>
    </w:p>
    <w:p w14:paraId="16207425" w14:textId="77777777" w:rsidR="00365DA2" w:rsidRPr="00C8719D" w:rsidRDefault="00365DA2" w:rsidP="00C8719D"/>
    <w:p w14:paraId="76147E43" w14:textId="77777777" w:rsidR="00C27A00" w:rsidRPr="00C8719D" w:rsidRDefault="00C27A00" w:rsidP="00C8719D"/>
    <w:p w14:paraId="0B3CD3D8" w14:textId="77777777" w:rsidR="00C8719D" w:rsidRDefault="00C8719D">
      <w:pPr>
        <w:jc w:val="left"/>
      </w:pPr>
      <w:r>
        <w:br w:type="page"/>
      </w:r>
    </w:p>
    <w:p w14:paraId="3797B08E" w14:textId="77777777" w:rsidR="00365DA2" w:rsidRPr="00C27A00" w:rsidRDefault="000A1F8F" w:rsidP="00C27A00">
      <w:pPr>
        <w:autoSpaceDE w:val="0"/>
        <w:autoSpaceDN w:val="0"/>
        <w:adjustRightInd w:val="0"/>
        <w:spacing w:line="360" w:lineRule="auto"/>
        <w:rPr>
          <w:b/>
          <w:bCs/>
          <w:szCs w:val="18"/>
        </w:rPr>
      </w:pPr>
      <w:r w:rsidRPr="00C27A00">
        <w:rPr>
          <w:b/>
          <w:bCs/>
          <w:szCs w:val="18"/>
        </w:rPr>
        <w:lastRenderedPageBreak/>
        <w:t>Návrh usnesení:</w:t>
      </w:r>
    </w:p>
    <w:p w14:paraId="515CFC12" w14:textId="77777777" w:rsidR="000A1F8F" w:rsidRDefault="000A1F8F" w:rsidP="00B63906">
      <w:r w:rsidRPr="00C27A00">
        <w:t>Představenstvo společnosti projednalo předložený materiál a souhlasí s </w:t>
      </w:r>
      <w:r w:rsidR="000310EA">
        <w:t>jeho</w:t>
      </w:r>
      <w:r w:rsidRPr="00C27A00">
        <w:t xml:space="preserve"> závěr</w:t>
      </w:r>
      <w:r w:rsidR="000310EA">
        <w:t>y</w:t>
      </w:r>
      <w:r w:rsidRPr="00C27A00">
        <w:t>.</w:t>
      </w:r>
    </w:p>
    <w:p w14:paraId="773F1920" w14:textId="77777777" w:rsidR="00C27A00" w:rsidRDefault="00C27A00" w:rsidP="00C27A00"/>
    <w:p w14:paraId="4AB3D19E" w14:textId="77777777" w:rsidR="000310EA" w:rsidRDefault="000310EA" w:rsidP="00C27A00"/>
    <w:p w14:paraId="6F7D70F0" w14:textId="3ED67F0D" w:rsidR="000310EA" w:rsidRPr="002115EC" w:rsidRDefault="0051769A" w:rsidP="00363F8B">
      <w:pPr>
        <w:pStyle w:val="Odstavecseseznamem"/>
        <w:numPr>
          <w:ilvl w:val="0"/>
          <w:numId w:val="9"/>
        </w:numPr>
      </w:pPr>
      <w:r>
        <w:t xml:space="preserve">Je navržena aktualizace Politiky IMS – viz příloha č. 10 této zprávy. Vedení společnosti uvedený návrh projednalo se zaměstnanci (odborovou organizací na jednání dne </w:t>
      </w:r>
      <w:r w:rsidR="00A67EE6">
        <w:t>4. 9. 2024</w:t>
      </w:r>
      <w:r>
        <w:t>) a takto aktualizovanou Politiku IMS považuje za relevantní a vhodnou.</w:t>
      </w:r>
    </w:p>
    <w:p w14:paraId="3A629F86" w14:textId="77777777" w:rsidR="000310EA" w:rsidRPr="002115EC" w:rsidRDefault="000310EA" w:rsidP="000310EA"/>
    <w:p w14:paraId="748EA6BA" w14:textId="487058D1" w:rsidR="000310EA" w:rsidRPr="002115EC" w:rsidRDefault="000310EA" w:rsidP="00363F8B">
      <w:pPr>
        <w:pStyle w:val="Odstavecseseznamem"/>
        <w:numPr>
          <w:ilvl w:val="0"/>
          <w:numId w:val="9"/>
        </w:numPr>
      </w:pPr>
      <w:r w:rsidRPr="002115EC">
        <w:t>Míra plnění cílů za předchozí období je uvedena v</w:t>
      </w:r>
      <w:r w:rsidR="0015381A" w:rsidRPr="002115EC">
        <w:t> </w:t>
      </w:r>
      <w:r w:rsidRPr="002115EC">
        <w:t xml:space="preserve">této Zprávě o přezkoumání IMS. </w:t>
      </w:r>
    </w:p>
    <w:p w14:paraId="1F9F1F9D" w14:textId="77777777" w:rsidR="000310EA" w:rsidRPr="002115EC" w:rsidRDefault="000310EA" w:rsidP="000310EA"/>
    <w:p w14:paraId="368C8F32" w14:textId="77777777" w:rsidR="000310EA" w:rsidRPr="002115EC" w:rsidRDefault="000310EA" w:rsidP="00363F8B">
      <w:pPr>
        <w:pStyle w:val="Odstavecseseznamem"/>
        <w:numPr>
          <w:ilvl w:val="0"/>
          <w:numId w:val="9"/>
        </w:numPr>
      </w:pPr>
      <w:r w:rsidRPr="002115EC">
        <w:t xml:space="preserve">Vedení společnosti posoudilo stav systému řízení a zhodnotilo plnění úkolů stanovených přezkoumáním IMS za </w:t>
      </w:r>
      <w:r w:rsidR="00180AE0" w:rsidRPr="002115EC">
        <w:t xml:space="preserve">předchozí </w:t>
      </w:r>
      <w:r w:rsidRPr="002115EC">
        <w:t xml:space="preserve">období. </w:t>
      </w:r>
    </w:p>
    <w:p w14:paraId="495E3DBE" w14:textId="77777777" w:rsidR="000310EA" w:rsidRPr="002115EC" w:rsidRDefault="000310EA" w:rsidP="000310EA"/>
    <w:p w14:paraId="3F736DED" w14:textId="77777777" w:rsidR="000310EA" w:rsidRPr="002115EC" w:rsidRDefault="000310EA" w:rsidP="00363F8B">
      <w:pPr>
        <w:pStyle w:val="Odstavecseseznamem"/>
        <w:numPr>
          <w:ilvl w:val="0"/>
          <w:numId w:val="9"/>
        </w:numPr>
      </w:pPr>
      <w:r w:rsidRPr="002115EC">
        <w:t xml:space="preserve">Vedení společnosti tuto </w:t>
      </w:r>
      <w:r w:rsidR="009F6880" w:rsidRPr="002115EC">
        <w:t>Zpráv</w:t>
      </w:r>
      <w:r w:rsidR="00CB0384" w:rsidRPr="002115EC">
        <w:t>u</w:t>
      </w:r>
      <w:r w:rsidR="009F6880" w:rsidRPr="002115EC">
        <w:t xml:space="preserve"> o přezkoumání</w:t>
      </w:r>
      <w:r w:rsidRPr="002115EC">
        <w:t xml:space="preserve"> </w:t>
      </w:r>
      <w:r w:rsidR="0051231A" w:rsidRPr="002115EC">
        <w:t xml:space="preserve">IMS </w:t>
      </w:r>
      <w:r w:rsidRPr="002115EC">
        <w:t>přijímá.</w:t>
      </w:r>
    </w:p>
    <w:p w14:paraId="4A4CF703" w14:textId="77777777" w:rsidR="000310EA" w:rsidRPr="002115EC" w:rsidRDefault="000310EA" w:rsidP="000310EA"/>
    <w:p w14:paraId="05AD06BC" w14:textId="1AA55975" w:rsidR="000310EA" w:rsidRPr="002115EC" w:rsidRDefault="000310EA" w:rsidP="00363F8B">
      <w:pPr>
        <w:pStyle w:val="Odstavecseseznamem"/>
        <w:numPr>
          <w:ilvl w:val="0"/>
          <w:numId w:val="9"/>
        </w:numPr>
      </w:pPr>
      <w:r>
        <w:t>Vedení spol</w:t>
      </w:r>
      <w:r w:rsidR="006E2ED3">
        <w:t>ečnosti konstatuje, že Z</w:t>
      </w:r>
      <w:r>
        <w:t>práva o přezkoumání odpovídá požadavkům směrnice č. 0</w:t>
      </w:r>
      <w:r w:rsidR="00774BDC">
        <w:t>9/PAS</w:t>
      </w:r>
      <w:r>
        <w:t>/00/00/201</w:t>
      </w:r>
      <w:r w:rsidR="00774BDC">
        <w:t>8</w:t>
      </w:r>
      <w:r>
        <w:t xml:space="preserve"> Příručka integrovaného manažerského systému (IMS).</w:t>
      </w:r>
    </w:p>
    <w:p w14:paraId="59E80933" w14:textId="77777777" w:rsidR="000310EA" w:rsidRPr="002115EC" w:rsidRDefault="000310EA" w:rsidP="000310EA"/>
    <w:p w14:paraId="7AFD1973" w14:textId="77777777" w:rsidR="002F1C42" w:rsidRPr="002115EC" w:rsidRDefault="002F1C42" w:rsidP="002F1C42">
      <w:pPr>
        <w:pStyle w:val="Odstavecseseznamem"/>
        <w:numPr>
          <w:ilvl w:val="0"/>
          <w:numId w:val="9"/>
        </w:numPr>
      </w:pPr>
      <w:r w:rsidRPr="002115EC">
        <w:t>Vedení společnosti konstatuje, že zavedený systém řízení je funkční a přispívá k ochraně zaměstnanců společnosti a zainteresovaných stran (zákazníci, dodavatelé, veřejnost) před riziky vyplývajícími z procesů společnosti, a to zejména před pracovními riziky, rizikem požáru, výbuchu a rizikem znečištění životního prostředí. Vedení společnosti zároveň konstatuje zlepšení úrovně služeb a kvality zboží poskytovaných zákazníkům, úrovně bezpečnosti provozu z hlediska požární ochrany, ochrany životního prostředí, bezpečnosti a ochrany zdraví při práci a prevence závažných havárií.</w:t>
      </w:r>
    </w:p>
    <w:p w14:paraId="1D255002" w14:textId="77777777" w:rsidR="000310EA" w:rsidRPr="002115EC" w:rsidRDefault="000310EA" w:rsidP="000310EA"/>
    <w:p w14:paraId="3B7B1419" w14:textId="77777777" w:rsidR="000310EA" w:rsidRPr="002115EC" w:rsidRDefault="000310EA" w:rsidP="00363F8B">
      <w:pPr>
        <w:pStyle w:val="Odstavecseseznamem"/>
        <w:numPr>
          <w:ilvl w:val="0"/>
          <w:numId w:val="9"/>
        </w:numPr>
      </w:pPr>
      <w:r w:rsidRPr="003F0A22">
        <w:t xml:space="preserve">Vedení společnosti považuje navržené cíle za vhodné a schvaluje je v rozsahu </w:t>
      </w:r>
      <w:r w:rsidR="00291940" w:rsidRPr="003F0A22">
        <w:t>tohoto materiálu</w:t>
      </w:r>
      <w:r w:rsidRPr="002115EC">
        <w:t>.</w:t>
      </w:r>
    </w:p>
    <w:p w14:paraId="7BBEE5D6" w14:textId="77777777" w:rsidR="000310EA" w:rsidRPr="002115EC" w:rsidRDefault="000310EA" w:rsidP="000310EA"/>
    <w:p w14:paraId="65842C04" w14:textId="77777777" w:rsidR="000310EA" w:rsidRPr="002115EC" w:rsidRDefault="000310EA" w:rsidP="00363F8B">
      <w:pPr>
        <w:pStyle w:val="Odstavecseseznamem"/>
        <w:numPr>
          <w:ilvl w:val="0"/>
          <w:numId w:val="9"/>
        </w:numPr>
      </w:pPr>
      <w:r w:rsidRPr="003F0A22">
        <w:t>Vedení společnosti konstatuje, že zdroje požadované k plnění cílů jsou dostatečné</w:t>
      </w:r>
      <w:r w:rsidRPr="002115EC">
        <w:t>.</w:t>
      </w:r>
    </w:p>
    <w:p w14:paraId="1A99773D" w14:textId="77777777" w:rsidR="000310EA" w:rsidRPr="00B11FFE" w:rsidRDefault="000310EA" w:rsidP="00C27A00"/>
    <w:p w14:paraId="0C801436" w14:textId="77777777" w:rsidR="000310EA" w:rsidRPr="00B11FFE" w:rsidRDefault="000310EA" w:rsidP="00C27A00">
      <w:pPr>
        <w:rPr>
          <w:highlight w:val="yellow"/>
        </w:rPr>
      </w:pPr>
    </w:p>
    <w:p w14:paraId="2894262C" w14:textId="301EA1CE" w:rsidR="000310EA" w:rsidRPr="000310EA" w:rsidRDefault="000310EA" w:rsidP="000310EA">
      <w:r w:rsidRPr="00B11FFE">
        <w:t xml:space="preserve">Materiál obsahuje </w:t>
      </w:r>
      <w:r w:rsidRPr="00B11FFE">
        <w:rPr>
          <w:b/>
        </w:rPr>
        <w:t xml:space="preserve">Zprávu o přezkoumání integrovaného manažerského systému za období </w:t>
      </w:r>
      <w:r w:rsidR="00291940" w:rsidRPr="00B11FFE">
        <w:rPr>
          <w:b/>
        </w:rPr>
        <w:t>červen</w:t>
      </w:r>
      <w:r w:rsidR="00774BDC" w:rsidRPr="00B11FFE">
        <w:rPr>
          <w:b/>
        </w:rPr>
        <w:t>ec</w:t>
      </w:r>
      <w:r w:rsidRPr="00B11FFE">
        <w:rPr>
          <w:b/>
        </w:rPr>
        <w:t xml:space="preserve"> </w:t>
      </w:r>
      <w:r w:rsidR="00527CE7" w:rsidRPr="00B11FFE">
        <w:rPr>
          <w:b/>
        </w:rPr>
        <w:t>20</w:t>
      </w:r>
      <w:r w:rsidR="00527CE7">
        <w:rPr>
          <w:b/>
        </w:rPr>
        <w:t>23</w:t>
      </w:r>
      <w:r w:rsidR="00527CE7" w:rsidRPr="00B11FFE">
        <w:rPr>
          <w:b/>
        </w:rPr>
        <w:t>–červen</w:t>
      </w:r>
      <w:r w:rsidRPr="00B11FFE">
        <w:rPr>
          <w:b/>
        </w:rPr>
        <w:t xml:space="preserve"> </w:t>
      </w:r>
      <w:r w:rsidR="007F4E06" w:rsidRPr="00B11FFE">
        <w:rPr>
          <w:b/>
        </w:rPr>
        <w:t>202</w:t>
      </w:r>
      <w:r w:rsidR="007F4E06">
        <w:rPr>
          <w:b/>
        </w:rPr>
        <w:t>4</w:t>
      </w:r>
      <w:r w:rsidR="007F4E06" w:rsidRPr="00B11FFE">
        <w:t xml:space="preserve"> </w:t>
      </w:r>
      <w:r w:rsidRPr="00B11FFE">
        <w:t xml:space="preserve">zpracovanou odborem HSE společnosti s využitím podkladů poskytnutých jednotlivými </w:t>
      </w:r>
      <w:r w:rsidR="00774BDC" w:rsidRPr="00B11FFE">
        <w:t>útvary</w:t>
      </w:r>
      <w:r w:rsidRPr="00B11FFE">
        <w:t xml:space="preserve"> společnosti.</w:t>
      </w:r>
    </w:p>
    <w:p w14:paraId="5689358F" w14:textId="77777777" w:rsidR="000310EA" w:rsidRDefault="000310EA" w:rsidP="00C27A00"/>
    <w:p w14:paraId="68D8850A" w14:textId="77777777" w:rsidR="00B63906" w:rsidRDefault="00B63906" w:rsidP="00C27A00"/>
    <w:p w14:paraId="5574C585" w14:textId="0BBCE1AC" w:rsidR="005050AC" w:rsidRDefault="005050AC" w:rsidP="00C27A00">
      <w:pPr>
        <w:sectPr w:rsidR="005050AC" w:rsidSect="00C8719D">
          <w:headerReference w:type="default" r:id="rId12"/>
          <w:headerReference w:type="first" r:id="rId13"/>
          <w:footerReference w:type="first" r:id="rId14"/>
          <w:pgSz w:w="11907" w:h="16840" w:code="9"/>
          <w:pgMar w:top="3005" w:right="1701" w:bottom="1418" w:left="1701" w:header="709" w:footer="709" w:gutter="0"/>
          <w:cols w:space="708"/>
          <w:noEndnote/>
          <w:titlePg/>
          <w:docGrid w:linePitch="326"/>
        </w:sectPr>
      </w:pPr>
    </w:p>
    <w:p w14:paraId="7BCA66F0" w14:textId="77777777" w:rsidR="005050AC" w:rsidRDefault="005050AC" w:rsidP="005050AC"/>
    <w:p w14:paraId="1EDC0D69" w14:textId="77777777" w:rsidR="005050AC" w:rsidRDefault="005050AC" w:rsidP="005050AC">
      <w:pPr>
        <w:rPr>
          <w:u w:val="single"/>
        </w:rPr>
      </w:pPr>
      <w:r w:rsidRPr="001E2C1C">
        <w:rPr>
          <w:u w:val="single"/>
        </w:rPr>
        <w:t>Obsah:</w:t>
      </w:r>
    </w:p>
    <w:p w14:paraId="7AFB314F" w14:textId="77777777" w:rsidR="005050AC" w:rsidRPr="00F12E92" w:rsidRDefault="005050AC" w:rsidP="00F12E92"/>
    <w:p w14:paraId="6CE07645" w14:textId="608DE27C" w:rsidR="003614E5" w:rsidRDefault="00AE3ED7">
      <w:pPr>
        <w:pStyle w:val="Obsah1"/>
        <w:rPr>
          <w:rFonts w:asciiTheme="minorHAnsi" w:eastAsiaTheme="minorEastAsia" w:hAnsiTheme="minorHAnsi" w:cstheme="minorBidi"/>
          <w:b w:val="0"/>
          <w:noProof/>
          <w:kern w:val="2"/>
          <w:sz w:val="22"/>
          <w:szCs w:val="22"/>
          <w14:ligatures w14:val="standardContextual"/>
        </w:rPr>
      </w:pPr>
      <w:r>
        <w:rPr>
          <w:bCs/>
        </w:rPr>
        <w:fldChar w:fldCharType="begin"/>
      </w:r>
      <w:r>
        <w:rPr>
          <w:bCs/>
        </w:rPr>
        <w:instrText xml:space="preserve"> TOC \o "1-3" \h \z \u </w:instrText>
      </w:r>
      <w:r>
        <w:rPr>
          <w:bCs/>
        </w:rPr>
        <w:fldChar w:fldCharType="separate"/>
      </w:r>
      <w:hyperlink w:anchor="_Toc177033525" w:history="1">
        <w:r w:rsidR="003614E5" w:rsidRPr="00E14542">
          <w:rPr>
            <w:rStyle w:val="Hypertextovodkaz"/>
            <w:noProof/>
          </w:rPr>
          <w:t>I.</w:t>
        </w:r>
        <w:r w:rsidR="003614E5">
          <w:rPr>
            <w:rFonts w:asciiTheme="minorHAnsi" w:eastAsiaTheme="minorEastAsia" w:hAnsiTheme="minorHAnsi" w:cstheme="minorBidi"/>
            <w:b w:val="0"/>
            <w:noProof/>
            <w:kern w:val="2"/>
            <w:sz w:val="22"/>
            <w:szCs w:val="22"/>
            <w14:ligatures w14:val="standardContextual"/>
          </w:rPr>
          <w:tab/>
        </w:r>
        <w:r w:rsidR="003614E5" w:rsidRPr="00E14542">
          <w:rPr>
            <w:rStyle w:val="Hypertextovodkaz"/>
            <w:noProof/>
          </w:rPr>
          <w:t>Politika IMS</w:t>
        </w:r>
        <w:r w:rsidR="003614E5">
          <w:rPr>
            <w:noProof/>
            <w:webHidden/>
          </w:rPr>
          <w:tab/>
        </w:r>
        <w:r w:rsidR="003614E5">
          <w:rPr>
            <w:noProof/>
            <w:webHidden/>
          </w:rPr>
          <w:fldChar w:fldCharType="begin"/>
        </w:r>
        <w:r w:rsidR="003614E5">
          <w:rPr>
            <w:noProof/>
            <w:webHidden/>
          </w:rPr>
          <w:instrText xml:space="preserve"> PAGEREF _Toc177033525 \h </w:instrText>
        </w:r>
        <w:r w:rsidR="003614E5">
          <w:rPr>
            <w:noProof/>
            <w:webHidden/>
          </w:rPr>
        </w:r>
        <w:r w:rsidR="003614E5">
          <w:rPr>
            <w:noProof/>
            <w:webHidden/>
          </w:rPr>
          <w:fldChar w:fldCharType="separate"/>
        </w:r>
        <w:r w:rsidR="003614E5">
          <w:rPr>
            <w:noProof/>
            <w:webHidden/>
          </w:rPr>
          <w:t>5</w:t>
        </w:r>
        <w:r w:rsidR="003614E5">
          <w:rPr>
            <w:noProof/>
            <w:webHidden/>
          </w:rPr>
          <w:fldChar w:fldCharType="end"/>
        </w:r>
      </w:hyperlink>
    </w:p>
    <w:p w14:paraId="7A2616EB" w14:textId="3AEE0B74" w:rsidR="003614E5" w:rsidRDefault="003614E5">
      <w:pPr>
        <w:pStyle w:val="Obsah1"/>
        <w:rPr>
          <w:rFonts w:asciiTheme="minorHAnsi" w:eastAsiaTheme="minorEastAsia" w:hAnsiTheme="minorHAnsi" w:cstheme="minorBidi"/>
          <w:b w:val="0"/>
          <w:noProof/>
          <w:kern w:val="2"/>
          <w:sz w:val="22"/>
          <w:szCs w:val="22"/>
          <w14:ligatures w14:val="standardContextual"/>
        </w:rPr>
      </w:pPr>
      <w:hyperlink w:anchor="_Toc177033526" w:history="1">
        <w:r w:rsidRPr="00E14542">
          <w:rPr>
            <w:rStyle w:val="Hypertextovodkaz"/>
            <w:noProof/>
          </w:rPr>
          <w:t>II.</w:t>
        </w:r>
        <w:r>
          <w:rPr>
            <w:rFonts w:asciiTheme="minorHAnsi" w:eastAsiaTheme="minorEastAsia" w:hAnsiTheme="minorHAnsi" w:cstheme="minorBidi"/>
            <w:b w:val="0"/>
            <w:noProof/>
            <w:kern w:val="2"/>
            <w:sz w:val="22"/>
            <w:szCs w:val="22"/>
            <w14:ligatures w14:val="standardContextual"/>
          </w:rPr>
          <w:tab/>
        </w:r>
        <w:r w:rsidRPr="00E14542">
          <w:rPr>
            <w:rStyle w:val="Hypertextovodkaz"/>
            <w:noProof/>
          </w:rPr>
          <w:t>Cíle společnosti, projekty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_Toc177033526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224A3E44" w14:textId="1530689F" w:rsidR="003614E5" w:rsidRDefault="003614E5">
      <w:pPr>
        <w:pStyle w:val="Obsah3"/>
        <w:rPr>
          <w:rFonts w:asciiTheme="minorHAnsi" w:eastAsiaTheme="minorEastAsia" w:hAnsiTheme="minorHAnsi" w:cstheme="minorBidi"/>
          <w:i w:val="0"/>
          <w:noProof/>
          <w:kern w:val="2"/>
          <w:sz w:val="22"/>
          <w:szCs w:val="22"/>
          <w14:ligatures w14:val="standardContextual"/>
        </w:rPr>
      </w:pPr>
      <w:hyperlink w:anchor="_Toc177033527" w:history="1">
        <w:r w:rsidRPr="00E14542">
          <w:rPr>
            <w:rStyle w:val="Hypertextovodkaz"/>
            <w:noProof/>
          </w:rPr>
          <w:t>Sledování plnění cílů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_Toc177033527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15438B26" w14:textId="6661AC3E" w:rsidR="003614E5" w:rsidRDefault="003614E5">
      <w:pPr>
        <w:pStyle w:val="Obsah1"/>
        <w:rPr>
          <w:rFonts w:asciiTheme="minorHAnsi" w:eastAsiaTheme="minorEastAsia" w:hAnsiTheme="minorHAnsi" w:cstheme="minorBidi"/>
          <w:b w:val="0"/>
          <w:noProof/>
          <w:kern w:val="2"/>
          <w:sz w:val="22"/>
          <w:szCs w:val="22"/>
          <w14:ligatures w14:val="standardContextual"/>
        </w:rPr>
      </w:pPr>
      <w:hyperlink w:anchor="_Toc177033528" w:history="1">
        <w:r w:rsidRPr="00E14542">
          <w:rPr>
            <w:rStyle w:val="Hypertextovodkaz"/>
            <w:noProof/>
          </w:rPr>
          <w:t>III.</w:t>
        </w:r>
        <w:r>
          <w:rPr>
            <w:rFonts w:asciiTheme="minorHAnsi" w:eastAsiaTheme="minorEastAsia" w:hAnsiTheme="minorHAnsi" w:cstheme="minorBidi"/>
            <w:b w:val="0"/>
            <w:noProof/>
            <w:kern w:val="2"/>
            <w:sz w:val="22"/>
            <w:szCs w:val="22"/>
            <w14:ligatures w14:val="standardContextual"/>
          </w:rPr>
          <w:tab/>
        </w:r>
        <w:r w:rsidRPr="00E14542">
          <w:rPr>
            <w:rStyle w:val="Hypertextovodkaz"/>
            <w:noProof/>
          </w:rPr>
          <w:t>Úroveň řízení rizik ve společnosti (změny interních a externích aspektů)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_Toc177033528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5B3DFF7A" w14:textId="635FF614" w:rsidR="003614E5" w:rsidRDefault="003614E5">
      <w:pPr>
        <w:pStyle w:val="Obsah3"/>
        <w:rPr>
          <w:rFonts w:asciiTheme="minorHAnsi" w:eastAsiaTheme="minorEastAsia" w:hAnsiTheme="minorHAnsi" w:cstheme="minorBidi"/>
          <w:i w:val="0"/>
          <w:noProof/>
          <w:kern w:val="2"/>
          <w:sz w:val="22"/>
          <w:szCs w:val="22"/>
          <w14:ligatures w14:val="standardContextual"/>
        </w:rPr>
      </w:pPr>
      <w:hyperlink w:anchor="_Toc177033529" w:history="1">
        <w:r w:rsidRPr="00E14542">
          <w:rPr>
            <w:rStyle w:val="Hypertextovodkaz"/>
            <w:noProof/>
          </w:rPr>
          <w:t>Válečný konflikt Ukrajiny a Ruska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_Toc177033529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747EE0E1" w14:textId="24DE7F0A" w:rsidR="003614E5" w:rsidRDefault="003614E5">
      <w:pPr>
        <w:pStyle w:val="Obsah3"/>
        <w:rPr>
          <w:rFonts w:asciiTheme="minorHAnsi" w:eastAsiaTheme="minorEastAsia" w:hAnsiTheme="minorHAnsi" w:cstheme="minorBidi"/>
          <w:i w:val="0"/>
          <w:noProof/>
          <w:kern w:val="2"/>
          <w:sz w:val="22"/>
          <w:szCs w:val="22"/>
          <w14:ligatures w14:val="standardContextual"/>
        </w:rPr>
      </w:pPr>
      <w:hyperlink w:anchor="_Toc177033530" w:history="1">
        <w:r w:rsidRPr="00E14542">
          <w:rPr>
            <w:rStyle w:val="Hypertextovodkaz"/>
            <w:noProof/>
          </w:rPr>
          <w:t>Energetický trh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_Toc177033530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428617B7" w14:textId="3C37618C" w:rsidR="003614E5" w:rsidRDefault="003614E5">
      <w:pPr>
        <w:pStyle w:val="Obsah3"/>
        <w:rPr>
          <w:rFonts w:asciiTheme="minorHAnsi" w:eastAsiaTheme="minorEastAsia" w:hAnsiTheme="minorHAnsi" w:cstheme="minorBidi"/>
          <w:i w:val="0"/>
          <w:noProof/>
          <w:kern w:val="2"/>
          <w:sz w:val="22"/>
          <w:szCs w:val="22"/>
          <w14:ligatures w14:val="standardContextual"/>
        </w:rPr>
      </w:pPr>
      <w:hyperlink w:anchor="_Toc177033531" w:history="1">
        <w:r w:rsidRPr="00E14542">
          <w:rPr>
            <w:rStyle w:val="Hypertextovodkaz"/>
            <w:noProof/>
          </w:rPr>
          <w:t>Implementace opatření FIT FOR 55 (EU)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_Toc177033531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2D48AA9D" w14:textId="18241BBC" w:rsidR="003614E5" w:rsidRDefault="003614E5">
      <w:pPr>
        <w:pStyle w:val="Obsah1"/>
        <w:rPr>
          <w:rFonts w:asciiTheme="minorHAnsi" w:eastAsiaTheme="minorEastAsia" w:hAnsiTheme="minorHAnsi" w:cstheme="minorBidi"/>
          <w:b w:val="0"/>
          <w:noProof/>
          <w:kern w:val="2"/>
          <w:sz w:val="22"/>
          <w:szCs w:val="22"/>
          <w14:ligatures w14:val="standardContextual"/>
        </w:rPr>
      </w:pPr>
      <w:hyperlink w:anchor="_Toc177033532" w:history="1">
        <w:r w:rsidRPr="00E14542">
          <w:rPr>
            <w:rStyle w:val="Hypertextovodkaz"/>
            <w:noProof/>
          </w:rPr>
          <w:t>IV.</w:t>
        </w:r>
        <w:r>
          <w:rPr>
            <w:rFonts w:asciiTheme="minorHAnsi" w:eastAsiaTheme="minorEastAsia" w:hAnsiTheme="minorHAnsi" w:cstheme="minorBidi"/>
            <w:b w:val="0"/>
            <w:noProof/>
            <w:kern w:val="2"/>
            <w:sz w:val="22"/>
            <w:szCs w:val="22"/>
            <w14:ligatures w14:val="standardContextual"/>
          </w:rPr>
          <w:tab/>
        </w:r>
        <w:r w:rsidRPr="00E14542">
          <w:rPr>
            <w:rStyle w:val="Hypertextovodkaz"/>
            <w:noProof/>
          </w:rPr>
          <w:t>Výsledky auditů, vyhodnocení shody s interními postupy, právními a dalšími požadavky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_Toc177033532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57C6086C" w14:textId="528962DB" w:rsidR="003614E5" w:rsidRDefault="003614E5">
      <w:pPr>
        <w:pStyle w:val="Obsah1"/>
        <w:rPr>
          <w:rFonts w:asciiTheme="minorHAnsi" w:eastAsiaTheme="minorEastAsia" w:hAnsiTheme="minorHAnsi" w:cstheme="minorBidi"/>
          <w:b w:val="0"/>
          <w:noProof/>
          <w:kern w:val="2"/>
          <w:sz w:val="22"/>
          <w:szCs w:val="22"/>
          <w14:ligatures w14:val="standardContextual"/>
        </w:rPr>
      </w:pPr>
      <w:hyperlink w:anchor="_Toc177033533" w:history="1">
        <w:r w:rsidRPr="00E14542">
          <w:rPr>
            <w:rStyle w:val="Hypertextovodkaz"/>
            <w:noProof/>
          </w:rPr>
          <w:t>V.</w:t>
        </w:r>
        <w:r>
          <w:rPr>
            <w:rFonts w:asciiTheme="minorHAnsi" w:eastAsiaTheme="minorEastAsia" w:hAnsiTheme="minorHAnsi" w:cstheme="minorBidi"/>
            <w:b w:val="0"/>
            <w:noProof/>
            <w:kern w:val="2"/>
            <w:sz w:val="22"/>
            <w:szCs w:val="22"/>
            <w14:ligatures w14:val="standardContextual"/>
          </w:rPr>
          <w:tab/>
        </w:r>
        <w:r w:rsidRPr="00E14542">
          <w:rPr>
            <w:rStyle w:val="Hypertextovodkaz"/>
            <w:noProof/>
          </w:rPr>
          <w:t>Úroveň plnění programu Compliance ve společnosti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_Toc177033533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633E0AB2" w14:textId="4F849B7C" w:rsidR="003614E5" w:rsidRDefault="003614E5">
      <w:pPr>
        <w:pStyle w:val="Obsah1"/>
        <w:rPr>
          <w:rFonts w:asciiTheme="minorHAnsi" w:eastAsiaTheme="minorEastAsia" w:hAnsiTheme="minorHAnsi" w:cstheme="minorBidi"/>
          <w:b w:val="0"/>
          <w:noProof/>
          <w:kern w:val="2"/>
          <w:sz w:val="22"/>
          <w:szCs w:val="22"/>
          <w14:ligatures w14:val="standardContextual"/>
        </w:rPr>
      </w:pPr>
      <w:hyperlink w:anchor="_Toc177033534" w:history="1">
        <w:r w:rsidRPr="00E14542">
          <w:rPr>
            <w:rStyle w:val="Hypertextovodkaz"/>
            <w:noProof/>
          </w:rPr>
          <w:t>VI.</w:t>
        </w:r>
        <w:r>
          <w:rPr>
            <w:rFonts w:asciiTheme="minorHAnsi" w:eastAsiaTheme="minorEastAsia" w:hAnsiTheme="minorHAnsi" w:cstheme="minorBidi"/>
            <w:b w:val="0"/>
            <w:noProof/>
            <w:kern w:val="2"/>
            <w:sz w:val="22"/>
            <w:szCs w:val="22"/>
            <w14:ligatures w14:val="standardContextual"/>
          </w:rPr>
          <w:tab/>
        </w:r>
        <w:r w:rsidRPr="00E14542">
          <w:rPr>
            <w:rStyle w:val="Hypertextovodkaz"/>
            <w:noProof/>
          </w:rPr>
          <w:t>Komunikace s vnějšími zainteresovanými stranami vč. stížností, zpětná vazba od relevantních zainteresovaných stran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_Toc177033534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5E2D4B58" w14:textId="6627FFB8" w:rsidR="003614E5" w:rsidRDefault="003614E5">
      <w:pPr>
        <w:pStyle w:val="Obsah3"/>
        <w:rPr>
          <w:rFonts w:asciiTheme="minorHAnsi" w:eastAsiaTheme="minorEastAsia" w:hAnsiTheme="minorHAnsi" w:cstheme="minorBidi"/>
          <w:i w:val="0"/>
          <w:noProof/>
          <w:kern w:val="2"/>
          <w:sz w:val="22"/>
          <w:szCs w:val="22"/>
          <w14:ligatures w14:val="standardContextual"/>
        </w:rPr>
      </w:pPr>
      <w:hyperlink w:anchor="_Toc177033535" w:history="1">
        <w:r w:rsidRPr="00E14542">
          <w:rPr>
            <w:rStyle w:val="Hypertextovodkaz"/>
            <w:noProof/>
          </w:rPr>
          <w:t>Komunikace se smluvními partnery, zákazníky, dodavateli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_Toc177033535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0AB05267" w14:textId="10950249" w:rsidR="003614E5" w:rsidRDefault="003614E5">
      <w:pPr>
        <w:pStyle w:val="Obsah3"/>
        <w:rPr>
          <w:rFonts w:asciiTheme="minorHAnsi" w:eastAsiaTheme="minorEastAsia" w:hAnsiTheme="minorHAnsi" w:cstheme="minorBidi"/>
          <w:i w:val="0"/>
          <w:noProof/>
          <w:kern w:val="2"/>
          <w:sz w:val="22"/>
          <w:szCs w:val="22"/>
          <w14:ligatures w14:val="standardContextual"/>
        </w:rPr>
      </w:pPr>
      <w:hyperlink w:anchor="_Toc177033536" w:history="1">
        <w:r w:rsidRPr="00E14542">
          <w:rPr>
            <w:rStyle w:val="Hypertextovodkaz"/>
            <w:noProof/>
          </w:rPr>
          <w:t>Komunikace s okolním obyvatelstvem, veřejností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_Toc177033536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2955EE52" w14:textId="150ADBEF" w:rsidR="003614E5" w:rsidRDefault="003614E5">
      <w:pPr>
        <w:pStyle w:val="Obsah3"/>
        <w:rPr>
          <w:rFonts w:asciiTheme="minorHAnsi" w:eastAsiaTheme="minorEastAsia" w:hAnsiTheme="minorHAnsi" w:cstheme="minorBidi"/>
          <w:i w:val="0"/>
          <w:noProof/>
          <w:kern w:val="2"/>
          <w:sz w:val="22"/>
          <w:szCs w:val="22"/>
          <w14:ligatures w14:val="standardContextual"/>
        </w:rPr>
      </w:pPr>
      <w:hyperlink w:anchor="_Toc177033537" w:history="1">
        <w:r w:rsidRPr="00E14542">
          <w:rPr>
            <w:rStyle w:val="Hypertextovodkaz"/>
            <w:noProof/>
          </w:rPr>
          <w:t>Reakce na významné podněty od externích zainteresovaných stran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_Toc177033537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60A47C68" w14:textId="5310DC67" w:rsidR="003614E5" w:rsidRDefault="003614E5">
      <w:pPr>
        <w:pStyle w:val="Obsah3"/>
        <w:rPr>
          <w:rFonts w:asciiTheme="minorHAnsi" w:eastAsiaTheme="minorEastAsia" w:hAnsiTheme="minorHAnsi" w:cstheme="minorBidi"/>
          <w:i w:val="0"/>
          <w:noProof/>
          <w:kern w:val="2"/>
          <w:sz w:val="22"/>
          <w:szCs w:val="22"/>
          <w14:ligatures w14:val="standardContextual"/>
        </w:rPr>
      </w:pPr>
      <w:hyperlink w:anchor="_Toc177033538" w:history="1">
        <w:r w:rsidRPr="00E14542">
          <w:rPr>
            <w:rStyle w:val="Hypertextovodkaz"/>
            <w:noProof/>
          </w:rPr>
          <w:t>Výsledky komunikace a spolupráce s veřejnoprávními a správními orgány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_Toc177033538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21457999" w14:textId="45D7F5F5" w:rsidR="003614E5" w:rsidRDefault="003614E5">
      <w:pPr>
        <w:pStyle w:val="Obsah3"/>
        <w:rPr>
          <w:rFonts w:asciiTheme="minorHAnsi" w:eastAsiaTheme="minorEastAsia" w:hAnsiTheme="minorHAnsi" w:cstheme="minorBidi"/>
          <w:i w:val="0"/>
          <w:noProof/>
          <w:kern w:val="2"/>
          <w:sz w:val="22"/>
          <w:szCs w:val="22"/>
          <w14:ligatures w14:val="standardContextual"/>
        </w:rPr>
      </w:pPr>
      <w:hyperlink w:anchor="_Toc177033539" w:history="1">
        <w:r w:rsidRPr="00E14542">
          <w:rPr>
            <w:rStyle w:val="Hypertextovodkaz"/>
            <w:noProof/>
          </w:rPr>
          <w:t>Přehled reklamací na skladech společnosti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_Toc177033539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0156B7EE" w14:textId="39925D89" w:rsidR="003614E5" w:rsidRDefault="003614E5">
      <w:pPr>
        <w:pStyle w:val="Obsah1"/>
        <w:rPr>
          <w:rFonts w:asciiTheme="minorHAnsi" w:eastAsiaTheme="minorEastAsia" w:hAnsiTheme="minorHAnsi" w:cstheme="minorBidi"/>
          <w:b w:val="0"/>
          <w:noProof/>
          <w:kern w:val="2"/>
          <w:sz w:val="22"/>
          <w:szCs w:val="22"/>
          <w14:ligatures w14:val="standardContextual"/>
        </w:rPr>
      </w:pPr>
      <w:hyperlink w:anchor="_Toc177033540" w:history="1">
        <w:r w:rsidRPr="00E14542">
          <w:rPr>
            <w:rStyle w:val="Hypertextovodkaz"/>
            <w:noProof/>
          </w:rPr>
          <w:t>VII.</w:t>
        </w:r>
        <w:r>
          <w:rPr>
            <w:rFonts w:asciiTheme="minorHAnsi" w:eastAsiaTheme="minorEastAsia" w:hAnsiTheme="minorHAnsi" w:cstheme="minorBidi"/>
            <w:b w:val="0"/>
            <w:noProof/>
            <w:kern w:val="2"/>
            <w:sz w:val="22"/>
            <w:szCs w:val="22"/>
            <w14:ligatures w14:val="standardContextual"/>
          </w:rPr>
          <w:tab/>
        </w:r>
        <w:r w:rsidRPr="00E14542">
          <w:rPr>
            <w:rStyle w:val="Hypertextovodkaz"/>
            <w:noProof/>
          </w:rPr>
          <w:t>Spoluúčast, komunikace s vnitřními zainteresovanými stranami vč. stížností, zpětná vazba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_Toc177033540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76DAD4AA" w14:textId="1D5DE086" w:rsidR="003614E5" w:rsidRDefault="003614E5">
      <w:pPr>
        <w:pStyle w:val="Obsah1"/>
        <w:rPr>
          <w:rFonts w:asciiTheme="minorHAnsi" w:eastAsiaTheme="minorEastAsia" w:hAnsiTheme="minorHAnsi" w:cstheme="minorBidi"/>
          <w:b w:val="0"/>
          <w:noProof/>
          <w:kern w:val="2"/>
          <w:sz w:val="22"/>
          <w:szCs w:val="22"/>
          <w14:ligatures w14:val="standardContextual"/>
        </w:rPr>
      </w:pPr>
      <w:hyperlink w:anchor="_Toc177033541" w:history="1">
        <w:r w:rsidRPr="00E14542">
          <w:rPr>
            <w:rStyle w:val="Hypertextovodkaz"/>
            <w:noProof/>
          </w:rPr>
          <w:t>VIII.</w:t>
        </w:r>
        <w:r>
          <w:rPr>
            <w:rFonts w:asciiTheme="minorHAnsi" w:eastAsiaTheme="minorEastAsia" w:hAnsiTheme="minorHAnsi" w:cstheme="minorBidi"/>
            <w:b w:val="0"/>
            <w:noProof/>
            <w:kern w:val="2"/>
            <w:sz w:val="22"/>
            <w:szCs w:val="22"/>
            <w14:ligatures w14:val="standardContextual"/>
          </w:rPr>
          <w:tab/>
        </w:r>
        <w:r w:rsidRPr="00E14542">
          <w:rPr>
            <w:rStyle w:val="Hypertextovodkaz"/>
            <w:noProof/>
          </w:rPr>
          <w:t>Environmentální profil společnosti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_Toc177033541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441D683B" w14:textId="5C593704" w:rsidR="003614E5" w:rsidRDefault="003614E5">
      <w:pPr>
        <w:pStyle w:val="Obsah3"/>
        <w:rPr>
          <w:rFonts w:asciiTheme="minorHAnsi" w:eastAsiaTheme="minorEastAsia" w:hAnsiTheme="minorHAnsi" w:cstheme="minorBidi"/>
          <w:i w:val="0"/>
          <w:noProof/>
          <w:kern w:val="2"/>
          <w:sz w:val="22"/>
          <w:szCs w:val="22"/>
          <w14:ligatures w14:val="standardContextual"/>
        </w:rPr>
      </w:pPr>
      <w:hyperlink w:anchor="_Toc177033542" w:history="1">
        <w:r w:rsidRPr="00E14542">
          <w:rPr>
            <w:rStyle w:val="Hypertextovodkaz"/>
            <w:noProof/>
          </w:rPr>
          <w:t>Plnění požadavků a spolupráce s externími subjekty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_Toc177033542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37348929" w14:textId="66326D66" w:rsidR="003614E5" w:rsidRDefault="003614E5">
      <w:pPr>
        <w:pStyle w:val="Obsah1"/>
        <w:rPr>
          <w:rFonts w:asciiTheme="minorHAnsi" w:eastAsiaTheme="minorEastAsia" w:hAnsiTheme="minorHAnsi" w:cstheme="minorBidi"/>
          <w:b w:val="0"/>
          <w:noProof/>
          <w:kern w:val="2"/>
          <w:sz w:val="22"/>
          <w:szCs w:val="22"/>
          <w14:ligatures w14:val="standardContextual"/>
        </w:rPr>
      </w:pPr>
      <w:hyperlink w:anchor="_Toc177033543" w:history="1">
        <w:r w:rsidRPr="00E14542">
          <w:rPr>
            <w:rStyle w:val="Hypertextovodkaz"/>
            <w:noProof/>
          </w:rPr>
          <w:t>IX.</w:t>
        </w:r>
        <w:r>
          <w:rPr>
            <w:rFonts w:asciiTheme="minorHAnsi" w:eastAsiaTheme="minorEastAsia" w:hAnsiTheme="minorHAnsi" w:cstheme="minorBidi"/>
            <w:b w:val="0"/>
            <w:noProof/>
            <w:kern w:val="2"/>
            <w:sz w:val="22"/>
            <w:szCs w:val="22"/>
            <w14:ligatures w14:val="standardContextual"/>
          </w:rPr>
          <w:tab/>
        </w:r>
        <w:r w:rsidRPr="00E14542">
          <w:rPr>
            <w:rStyle w:val="Hypertextovodkaz"/>
            <w:noProof/>
          </w:rPr>
          <w:t>Výkonnost společnosti v oblasti BOZP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_Toc177033543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757EA8AE" w14:textId="15A93AC3" w:rsidR="003614E5" w:rsidRDefault="003614E5">
      <w:pPr>
        <w:pStyle w:val="Obsah3"/>
        <w:rPr>
          <w:rFonts w:asciiTheme="minorHAnsi" w:eastAsiaTheme="minorEastAsia" w:hAnsiTheme="minorHAnsi" w:cstheme="minorBidi"/>
          <w:i w:val="0"/>
          <w:noProof/>
          <w:kern w:val="2"/>
          <w:sz w:val="22"/>
          <w:szCs w:val="22"/>
          <w14:ligatures w14:val="standardContextual"/>
        </w:rPr>
      </w:pPr>
      <w:hyperlink w:anchor="_Toc177033544" w:history="1">
        <w:r w:rsidRPr="00E14542">
          <w:rPr>
            <w:rStyle w:val="Hypertextovodkaz"/>
            <w:noProof/>
          </w:rPr>
          <w:t>Rozbor pracovní úrazovosti a nemocí z povolání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_Toc177033544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171A23A8" w14:textId="41426498" w:rsidR="003614E5" w:rsidRDefault="003614E5">
      <w:pPr>
        <w:pStyle w:val="Obsah3"/>
        <w:rPr>
          <w:rFonts w:asciiTheme="minorHAnsi" w:eastAsiaTheme="minorEastAsia" w:hAnsiTheme="minorHAnsi" w:cstheme="minorBidi"/>
          <w:i w:val="0"/>
          <w:noProof/>
          <w:kern w:val="2"/>
          <w:sz w:val="22"/>
          <w:szCs w:val="22"/>
          <w14:ligatures w14:val="standardContextual"/>
        </w:rPr>
      </w:pPr>
      <w:hyperlink w:anchor="_Toc177033545" w:history="1">
        <w:r w:rsidRPr="00E14542">
          <w:rPr>
            <w:rStyle w:val="Hypertextovodkaz"/>
            <w:noProof/>
          </w:rPr>
          <w:t>Ukazatele zlepšování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_Toc177033545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60D6B507" w14:textId="4B7C8538" w:rsidR="003614E5" w:rsidRDefault="003614E5">
      <w:pPr>
        <w:pStyle w:val="Obsah3"/>
        <w:rPr>
          <w:rFonts w:asciiTheme="minorHAnsi" w:eastAsiaTheme="minorEastAsia" w:hAnsiTheme="minorHAnsi" w:cstheme="minorBidi"/>
          <w:i w:val="0"/>
          <w:noProof/>
          <w:kern w:val="2"/>
          <w:sz w:val="22"/>
          <w:szCs w:val="22"/>
          <w14:ligatures w14:val="standardContextual"/>
        </w:rPr>
      </w:pPr>
      <w:hyperlink w:anchor="_Toc177033546" w:history="1">
        <w:r w:rsidRPr="00E14542">
          <w:rPr>
            <w:rStyle w:val="Hypertextovodkaz"/>
            <w:noProof/>
          </w:rPr>
          <w:t>Stanovení přijatelnosti pracovních rizik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_Toc177033546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27EBB4F2" w14:textId="7A7B55A0" w:rsidR="003614E5" w:rsidRDefault="003614E5">
      <w:pPr>
        <w:pStyle w:val="Obsah3"/>
        <w:rPr>
          <w:rFonts w:asciiTheme="minorHAnsi" w:eastAsiaTheme="minorEastAsia" w:hAnsiTheme="minorHAnsi" w:cstheme="minorBidi"/>
          <w:i w:val="0"/>
          <w:noProof/>
          <w:kern w:val="2"/>
          <w:sz w:val="22"/>
          <w:szCs w:val="22"/>
          <w14:ligatures w14:val="standardContextual"/>
        </w:rPr>
      </w:pPr>
      <w:hyperlink w:anchor="_Toc177033547" w:history="1">
        <w:r w:rsidRPr="00E14542">
          <w:rPr>
            <w:rStyle w:val="Hypertextovodkaz"/>
            <w:noProof/>
          </w:rPr>
          <w:t>Rozbor vzniklých požárů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_Toc177033547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188974DE" w14:textId="03D5651B" w:rsidR="003614E5" w:rsidRDefault="003614E5">
      <w:pPr>
        <w:pStyle w:val="Obsah3"/>
        <w:rPr>
          <w:rFonts w:asciiTheme="minorHAnsi" w:eastAsiaTheme="minorEastAsia" w:hAnsiTheme="minorHAnsi" w:cstheme="minorBidi"/>
          <w:i w:val="0"/>
          <w:noProof/>
          <w:kern w:val="2"/>
          <w:sz w:val="22"/>
          <w:szCs w:val="22"/>
          <w14:ligatures w14:val="standardContextual"/>
        </w:rPr>
      </w:pPr>
      <w:hyperlink w:anchor="_Toc177033548" w:history="1">
        <w:r w:rsidRPr="00E14542">
          <w:rPr>
            <w:rStyle w:val="Hypertextovodkaz"/>
            <w:noProof/>
          </w:rPr>
          <w:t>Havarijní připravenost a reakce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_Toc177033548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6C553107" w14:textId="4DF175F1" w:rsidR="003614E5" w:rsidRDefault="003614E5">
      <w:pPr>
        <w:pStyle w:val="Obsah3"/>
        <w:rPr>
          <w:rFonts w:asciiTheme="minorHAnsi" w:eastAsiaTheme="minorEastAsia" w:hAnsiTheme="minorHAnsi" w:cstheme="minorBidi"/>
          <w:i w:val="0"/>
          <w:noProof/>
          <w:kern w:val="2"/>
          <w:sz w:val="22"/>
          <w:szCs w:val="22"/>
          <w14:ligatures w14:val="standardContextual"/>
        </w:rPr>
      </w:pPr>
      <w:hyperlink w:anchor="_Toc177033549" w:history="1">
        <w:r w:rsidRPr="00E14542">
          <w:rPr>
            <w:rStyle w:val="Hypertextovodkaz"/>
            <w:noProof/>
          </w:rPr>
          <w:t>Oblast střežení – stav bezpečnostních opatření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_Toc177033549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1B46C538" w14:textId="13081019" w:rsidR="003614E5" w:rsidRDefault="003614E5">
      <w:pPr>
        <w:pStyle w:val="Obsah1"/>
        <w:rPr>
          <w:rFonts w:asciiTheme="minorHAnsi" w:eastAsiaTheme="minorEastAsia" w:hAnsiTheme="minorHAnsi" w:cstheme="minorBidi"/>
          <w:b w:val="0"/>
          <w:noProof/>
          <w:kern w:val="2"/>
          <w:sz w:val="22"/>
          <w:szCs w:val="22"/>
          <w14:ligatures w14:val="standardContextual"/>
        </w:rPr>
      </w:pPr>
      <w:hyperlink w:anchor="_Toc177033550" w:history="1">
        <w:r w:rsidRPr="00E14542">
          <w:rPr>
            <w:rStyle w:val="Hypertextovodkaz"/>
            <w:noProof/>
          </w:rPr>
          <w:t>X.</w:t>
        </w:r>
        <w:r>
          <w:rPr>
            <w:rFonts w:asciiTheme="minorHAnsi" w:eastAsiaTheme="minorEastAsia" w:hAnsiTheme="minorHAnsi" w:cstheme="minorBidi"/>
            <w:b w:val="0"/>
            <w:noProof/>
            <w:kern w:val="2"/>
            <w:sz w:val="22"/>
            <w:szCs w:val="22"/>
            <w14:ligatures w14:val="standardContextual"/>
          </w:rPr>
          <w:tab/>
        </w:r>
        <w:r w:rsidRPr="00E14542">
          <w:rPr>
            <w:rStyle w:val="Hypertextovodkaz"/>
            <w:noProof/>
          </w:rPr>
          <w:t>Výkonnost společnosti v oblasti QMS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_Toc177033550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0508A993" w14:textId="2B6188EE" w:rsidR="003614E5" w:rsidRDefault="003614E5">
      <w:pPr>
        <w:pStyle w:val="Obsah3"/>
        <w:rPr>
          <w:rFonts w:asciiTheme="minorHAnsi" w:eastAsiaTheme="minorEastAsia" w:hAnsiTheme="minorHAnsi" w:cstheme="minorBidi"/>
          <w:i w:val="0"/>
          <w:noProof/>
          <w:kern w:val="2"/>
          <w:sz w:val="22"/>
          <w:szCs w:val="22"/>
          <w14:ligatures w14:val="standardContextual"/>
        </w:rPr>
      </w:pPr>
      <w:hyperlink w:anchor="_Toc177033551" w:history="1">
        <w:r w:rsidRPr="00E14542">
          <w:rPr>
            <w:rStyle w:val="Hypertextovodkaz"/>
            <w:noProof/>
          </w:rPr>
          <w:t>Systém kontroly kvality za období roku 07/2023 do 06/2024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_Toc177033551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385E10AB" w14:textId="336F6E6A" w:rsidR="003614E5" w:rsidRDefault="003614E5">
      <w:pPr>
        <w:pStyle w:val="Obsah3"/>
        <w:rPr>
          <w:rFonts w:asciiTheme="minorHAnsi" w:eastAsiaTheme="minorEastAsia" w:hAnsiTheme="minorHAnsi" w:cstheme="minorBidi"/>
          <w:i w:val="0"/>
          <w:noProof/>
          <w:kern w:val="2"/>
          <w:sz w:val="22"/>
          <w:szCs w:val="22"/>
          <w14:ligatures w14:val="standardContextual"/>
        </w:rPr>
      </w:pPr>
      <w:hyperlink w:anchor="_Toc177033552" w:history="1">
        <w:r w:rsidRPr="00E14542">
          <w:rPr>
            <w:rStyle w:val="Hypertextovodkaz"/>
            <w:rFonts w:eastAsia="Franklin Gothic Book" w:cs="Franklin Gothic Book"/>
            <w:iCs/>
            <w:noProof/>
          </w:rPr>
          <w:t>Významné projekty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_Toc177033552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14:paraId="0BB246AB" w14:textId="72F90529" w:rsidR="003614E5" w:rsidRDefault="003614E5">
      <w:pPr>
        <w:pStyle w:val="Obsah3"/>
        <w:rPr>
          <w:rFonts w:asciiTheme="minorHAnsi" w:eastAsiaTheme="minorEastAsia" w:hAnsiTheme="minorHAnsi" w:cstheme="minorBidi"/>
          <w:i w:val="0"/>
          <w:noProof/>
          <w:kern w:val="2"/>
          <w:sz w:val="22"/>
          <w:szCs w:val="22"/>
          <w14:ligatures w14:val="standardContextual"/>
        </w:rPr>
      </w:pPr>
      <w:hyperlink w:anchor="_Toc177033553" w:history="1">
        <w:r w:rsidRPr="00E14542">
          <w:rPr>
            <w:rStyle w:val="Hypertextovodkaz"/>
            <w:noProof/>
          </w:rPr>
          <w:t>Spolupráce s externími subjekty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_Toc177033553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14:paraId="514DB9BB" w14:textId="5095FF70" w:rsidR="003614E5" w:rsidRDefault="003614E5">
      <w:pPr>
        <w:pStyle w:val="Obsah3"/>
        <w:rPr>
          <w:rFonts w:asciiTheme="minorHAnsi" w:eastAsiaTheme="minorEastAsia" w:hAnsiTheme="minorHAnsi" w:cstheme="minorBidi"/>
          <w:i w:val="0"/>
          <w:noProof/>
          <w:kern w:val="2"/>
          <w:sz w:val="22"/>
          <w:szCs w:val="22"/>
          <w14:ligatures w14:val="standardContextual"/>
        </w:rPr>
      </w:pPr>
      <w:hyperlink w:anchor="_Toc177033554" w:history="1">
        <w:r w:rsidRPr="00E14542">
          <w:rPr>
            <w:rStyle w:val="Hypertextovodkaz"/>
            <w:noProof/>
          </w:rPr>
          <w:t>Péče o VO zákazníky a reakce na podněty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_Toc177033554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14:paraId="2DDB09D6" w14:textId="69B56626" w:rsidR="003614E5" w:rsidRDefault="003614E5">
      <w:pPr>
        <w:pStyle w:val="Obsah1"/>
        <w:rPr>
          <w:rFonts w:asciiTheme="minorHAnsi" w:eastAsiaTheme="minorEastAsia" w:hAnsiTheme="minorHAnsi" w:cstheme="minorBidi"/>
          <w:b w:val="0"/>
          <w:noProof/>
          <w:kern w:val="2"/>
          <w:sz w:val="22"/>
          <w:szCs w:val="22"/>
          <w14:ligatures w14:val="standardContextual"/>
        </w:rPr>
      </w:pPr>
      <w:hyperlink w:anchor="_Toc177033555" w:history="1">
        <w:r w:rsidRPr="00E14542">
          <w:rPr>
            <w:rStyle w:val="Hypertextovodkaz"/>
            <w:noProof/>
          </w:rPr>
          <w:t>XI.</w:t>
        </w:r>
        <w:r>
          <w:rPr>
            <w:rFonts w:asciiTheme="minorHAnsi" w:eastAsiaTheme="minorEastAsia" w:hAnsiTheme="minorHAnsi" w:cstheme="minorBidi"/>
            <w:b w:val="0"/>
            <w:noProof/>
            <w:kern w:val="2"/>
            <w:sz w:val="22"/>
            <w:szCs w:val="22"/>
            <w14:ligatures w14:val="standardContextual"/>
          </w:rPr>
          <w:tab/>
        </w:r>
        <w:r w:rsidRPr="00E14542">
          <w:rPr>
            <w:rStyle w:val="Hypertextovodkaz"/>
            <w:noProof/>
          </w:rPr>
          <w:t>Rozsah splnění cílů a následná opatření z předchozích přezkoumávání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_Toc177033555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14:paraId="4715147C" w14:textId="36C29FDE" w:rsidR="003614E5" w:rsidRDefault="003614E5">
      <w:pPr>
        <w:pStyle w:val="Obsah3"/>
        <w:rPr>
          <w:rFonts w:asciiTheme="minorHAnsi" w:eastAsiaTheme="minorEastAsia" w:hAnsiTheme="minorHAnsi" w:cstheme="minorBidi"/>
          <w:i w:val="0"/>
          <w:noProof/>
          <w:kern w:val="2"/>
          <w:sz w:val="22"/>
          <w:szCs w:val="22"/>
          <w14:ligatures w14:val="standardContextual"/>
        </w:rPr>
      </w:pPr>
      <w:hyperlink w:anchor="_Toc177033556" w:history="1">
        <w:r w:rsidRPr="00E14542">
          <w:rPr>
            <w:rStyle w:val="Hypertextovodkaz"/>
            <w:noProof/>
          </w:rPr>
          <w:t>Zpráva o přezkoumání IMS za období září 2013 – září 2014 ze dne 21.11.2014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_Toc177033556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14:paraId="0EBFA64D" w14:textId="1CCDC899" w:rsidR="003614E5" w:rsidRDefault="003614E5">
      <w:pPr>
        <w:pStyle w:val="Obsah3"/>
        <w:rPr>
          <w:rFonts w:asciiTheme="minorHAnsi" w:eastAsiaTheme="minorEastAsia" w:hAnsiTheme="minorHAnsi" w:cstheme="minorBidi"/>
          <w:i w:val="0"/>
          <w:noProof/>
          <w:kern w:val="2"/>
          <w:sz w:val="22"/>
          <w:szCs w:val="22"/>
          <w14:ligatures w14:val="standardContextual"/>
        </w:rPr>
      </w:pPr>
      <w:hyperlink w:anchor="_Toc177033557" w:history="1">
        <w:r w:rsidRPr="00E14542">
          <w:rPr>
            <w:rStyle w:val="Hypertextovodkaz"/>
            <w:noProof/>
          </w:rPr>
          <w:t>Zpráva o přezkoumání IMS za období září 2015 – září 2016 ze dne 28.11.2016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_Toc177033557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14:paraId="695B95DC" w14:textId="043A2D81" w:rsidR="003614E5" w:rsidRDefault="003614E5">
      <w:pPr>
        <w:pStyle w:val="Obsah3"/>
        <w:rPr>
          <w:rFonts w:asciiTheme="minorHAnsi" w:eastAsiaTheme="minorEastAsia" w:hAnsiTheme="minorHAnsi" w:cstheme="minorBidi"/>
          <w:i w:val="0"/>
          <w:noProof/>
          <w:kern w:val="2"/>
          <w:sz w:val="22"/>
          <w:szCs w:val="22"/>
          <w14:ligatures w14:val="standardContextual"/>
        </w:rPr>
      </w:pPr>
      <w:hyperlink w:anchor="_Toc177033558" w:history="1">
        <w:r w:rsidRPr="00E14542">
          <w:rPr>
            <w:rStyle w:val="Hypertextovodkaz"/>
            <w:noProof/>
          </w:rPr>
          <w:t>Zpráva o přezkoumání IMS za období září 2016 – červen 2017 ze dne 17.10.2017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_Toc177033558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14:paraId="79911A78" w14:textId="32284459" w:rsidR="003614E5" w:rsidRDefault="003614E5">
      <w:pPr>
        <w:pStyle w:val="Obsah3"/>
        <w:rPr>
          <w:rFonts w:asciiTheme="minorHAnsi" w:eastAsiaTheme="minorEastAsia" w:hAnsiTheme="minorHAnsi" w:cstheme="minorBidi"/>
          <w:i w:val="0"/>
          <w:noProof/>
          <w:kern w:val="2"/>
          <w:sz w:val="22"/>
          <w:szCs w:val="22"/>
          <w14:ligatures w14:val="standardContextual"/>
        </w:rPr>
      </w:pPr>
      <w:hyperlink w:anchor="_Toc177033559" w:history="1">
        <w:r w:rsidRPr="00E14542">
          <w:rPr>
            <w:rStyle w:val="Hypertextovodkaz"/>
            <w:noProof/>
          </w:rPr>
          <w:t>Zpráva o přezkoumání IMS za období červenec 2017 – červen 2018 ze dne 11.9.2018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_Toc177033559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14:paraId="4EB16FF8" w14:textId="6ACCEE3C" w:rsidR="003614E5" w:rsidRDefault="003614E5">
      <w:pPr>
        <w:pStyle w:val="Obsah3"/>
        <w:rPr>
          <w:rFonts w:asciiTheme="minorHAnsi" w:eastAsiaTheme="minorEastAsia" w:hAnsiTheme="minorHAnsi" w:cstheme="minorBidi"/>
          <w:i w:val="0"/>
          <w:noProof/>
          <w:kern w:val="2"/>
          <w:sz w:val="22"/>
          <w:szCs w:val="22"/>
          <w14:ligatures w14:val="standardContextual"/>
        </w:rPr>
      </w:pPr>
      <w:hyperlink w:anchor="_Toc177033560" w:history="1">
        <w:r w:rsidRPr="00E14542">
          <w:rPr>
            <w:rStyle w:val="Hypertextovodkaz"/>
            <w:noProof/>
          </w:rPr>
          <w:t>Zpráva o přezkoumání IMS za období červenec 2018 – červen 2019 ze dne 20.8.2019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_Toc177033560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34</w:t>
        </w:r>
        <w:r>
          <w:rPr>
            <w:noProof/>
            <w:webHidden/>
          </w:rPr>
          <w:fldChar w:fldCharType="end"/>
        </w:r>
      </w:hyperlink>
    </w:p>
    <w:p w14:paraId="08215909" w14:textId="4C9F75E1" w:rsidR="003614E5" w:rsidRDefault="003614E5">
      <w:pPr>
        <w:pStyle w:val="Obsah3"/>
        <w:rPr>
          <w:rFonts w:asciiTheme="minorHAnsi" w:eastAsiaTheme="minorEastAsia" w:hAnsiTheme="minorHAnsi" w:cstheme="minorBidi"/>
          <w:i w:val="0"/>
          <w:noProof/>
          <w:kern w:val="2"/>
          <w:sz w:val="22"/>
          <w:szCs w:val="22"/>
          <w14:ligatures w14:val="standardContextual"/>
        </w:rPr>
      </w:pPr>
      <w:hyperlink w:anchor="_Toc177033561" w:history="1">
        <w:r w:rsidRPr="00E14542">
          <w:rPr>
            <w:rStyle w:val="Hypertextovodkaz"/>
            <w:noProof/>
          </w:rPr>
          <w:t>Zpráva o přezkoumání IMS za období červenec 2019 – červen 2020 ze dne 15.9.2020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_Toc177033561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14:paraId="02615CE1" w14:textId="52859EE5" w:rsidR="003614E5" w:rsidRDefault="003614E5">
      <w:pPr>
        <w:pStyle w:val="Obsah3"/>
        <w:rPr>
          <w:rFonts w:asciiTheme="minorHAnsi" w:eastAsiaTheme="minorEastAsia" w:hAnsiTheme="minorHAnsi" w:cstheme="minorBidi"/>
          <w:i w:val="0"/>
          <w:noProof/>
          <w:kern w:val="2"/>
          <w:sz w:val="22"/>
          <w:szCs w:val="22"/>
          <w14:ligatures w14:val="standardContextual"/>
        </w:rPr>
      </w:pPr>
      <w:hyperlink w:anchor="_Toc177033562" w:history="1">
        <w:r w:rsidRPr="00E14542">
          <w:rPr>
            <w:rStyle w:val="Hypertextovodkaz"/>
            <w:noProof/>
          </w:rPr>
          <w:t>Zpráva o přezkoumání IMS za období červenec 2021 – červen 2022 ze dne 20.9.2022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_Toc177033562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14:paraId="6C34D676" w14:textId="6FBA863F" w:rsidR="003614E5" w:rsidRDefault="003614E5">
      <w:pPr>
        <w:pStyle w:val="Obsah3"/>
        <w:rPr>
          <w:rFonts w:asciiTheme="minorHAnsi" w:eastAsiaTheme="minorEastAsia" w:hAnsiTheme="minorHAnsi" w:cstheme="minorBidi"/>
          <w:i w:val="0"/>
          <w:noProof/>
          <w:kern w:val="2"/>
          <w:sz w:val="22"/>
          <w:szCs w:val="22"/>
          <w14:ligatures w14:val="standardContextual"/>
        </w:rPr>
      </w:pPr>
      <w:hyperlink w:anchor="_Toc177033563" w:history="1">
        <w:r w:rsidRPr="00E14542">
          <w:rPr>
            <w:rStyle w:val="Hypertextovodkaz"/>
            <w:noProof/>
          </w:rPr>
          <w:t>Zpráva o přezkoumání IMS za období červenec 2022–červen 2023 ze dne 12. 9. 2023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_Toc177033563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38</w:t>
        </w:r>
        <w:r>
          <w:rPr>
            <w:noProof/>
            <w:webHidden/>
          </w:rPr>
          <w:fldChar w:fldCharType="end"/>
        </w:r>
      </w:hyperlink>
    </w:p>
    <w:p w14:paraId="42146BF3" w14:textId="50F83D86" w:rsidR="003614E5" w:rsidRDefault="003614E5">
      <w:pPr>
        <w:pStyle w:val="Obsah1"/>
        <w:rPr>
          <w:rFonts w:asciiTheme="minorHAnsi" w:eastAsiaTheme="minorEastAsia" w:hAnsiTheme="minorHAnsi" w:cstheme="minorBidi"/>
          <w:b w:val="0"/>
          <w:noProof/>
          <w:kern w:val="2"/>
          <w:sz w:val="22"/>
          <w:szCs w:val="22"/>
          <w14:ligatures w14:val="standardContextual"/>
        </w:rPr>
      </w:pPr>
      <w:hyperlink w:anchor="_Toc177033564" w:history="1">
        <w:r w:rsidRPr="00E14542">
          <w:rPr>
            <w:rStyle w:val="Hypertextovodkaz"/>
            <w:noProof/>
          </w:rPr>
          <w:t>XII.</w:t>
        </w:r>
        <w:r>
          <w:rPr>
            <w:rFonts w:asciiTheme="minorHAnsi" w:eastAsiaTheme="minorEastAsia" w:hAnsiTheme="minorHAnsi" w:cstheme="minorBidi"/>
            <w:b w:val="0"/>
            <w:noProof/>
            <w:kern w:val="2"/>
            <w:sz w:val="22"/>
            <w:szCs w:val="22"/>
            <w14:ligatures w14:val="standardContextual"/>
          </w:rPr>
          <w:tab/>
        </w:r>
        <w:r w:rsidRPr="00E14542">
          <w:rPr>
            <w:rStyle w:val="Hypertextovodkaz"/>
            <w:noProof/>
          </w:rPr>
          <w:t>Stav vyšetřování mimořádných událostí, havarijních stavů a skoronehod (incidentů), nápravných a preventivních opatření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_Toc177033564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41</w:t>
        </w:r>
        <w:r>
          <w:rPr>
            <w:noProof/>
            <w:webHidden/>
          </w:rPr>
          <w:fldChar w:fldCharType="end"/>
        </w:r>
      </w:hyperlink>
    </w:p>
    <w:p w14:paraId="247E163B" w14:textId="26ADB097" w:rsidR="003614E5" w:rsidRDefault="003614E5">
      <w:pPr>
        <w:pStyle w:val="Obsah3"/>
        <w:rPr>
          <w:rFonts w:asciiTheme="minorHAnsi" w:eastAsiaTheme="minorEastAsia" w:hAnsiTheme="minorHAnsi" w:cstheme="minorBidi"/>
          <w:i w:val="0"/>
          <w:noProof/>
          <w:kern w:val="2"/>
          <w:sz w:val="22"/>
          <w:szCs w:val="22"/>
          <w14:ligatures w14:val="standardContextual"/>
        </w:rPr>
      </w:pPr>
      <w:hyperlink w:anchor="_Toc177033565" w:history="1">
        <w:r w:rsidRPr="00E14542">
          <w:rPr>
            <w:rStyle w:val="Hypertextovodkaz"/>
            <w:noProof/>
          </w:rPr>
          <w:t>Mimořádné události, havarijní stavy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_Toc177033565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41</w:t>
        </w:r>
        <w:r>
          <w:rPr>
            <w:noProof/>
            <w:webHidden/>
          </w:rPr>
          <w:fldChar w:fldCharType="end"/>
        </w:r>
      </w:hyperlink>
    </w:p>
    <w:p w14:paraId="14279DD1" w14:textId="427D7810" w:rsidR="003614E5" w:rsidRDefault="003614E5">
      <w:pPr>
        <w:pStyle w:val="Obsah3"/>
        <w:rPr>
          <w:rFonts w:asciiTheme="minorHAnsi" w:eastAsiaTheme="minorEastAsia" w:hAnsiTheme="minorHAnsi" w:cstheme="minorBidi"/>
          <w:i w:val="0"/>
          <w:noProof/>
          <w:kern w:val="2"/>
          <w:sz w:val="22"/>
          <w:szCs w:val="22"/>
          <w14:ligatures w14:val="standardContextual"/>
        </w:rPr>
      </w:pPr>
      <w:hyperlink w:anchor="_Toc177033566" w:history="1">
        <w:r w:rsidRPr="00E14542">
          <w:rPr>
            <w:rStyle w:val="Hypertextovodkaz"/>
            <w:noProof/>
          </w:rPr>
          <w:t>Skoronehody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_Toc177033566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43</w:t>
        </w:r>
        <w:r>
          <w:rPr>
            <w:noProof/>
            <w:webHidden/>
          </w:rPr>
          <w:fldChar w:fldCharType="end"/>
        </w:r>
      </w:hyperlink>
    </w:p>
    <w:p w14:paraId="4EDE203C" w14:textId="1FFAF595" w:rsidR="003614E5" w:rsidRDefault="003614E5">
      <w:pPr>
        <w:pStyle w:val="Obsah3"/>
        <w:rPr>
          <w:rFonts w:asciiTheme="minorHAnsi" w:eastAsiaTheme="minorEastAsia" w:hAnsiTheme="minorHAnsi" w:cstheme="minorBidi"/>
          <w:i w:val="0"/>
          <w:noProof/>
          <w:kern w:val="2"/>
          <w:sz w:val="22"/>
          <w:szCs w:val="22"/>
          <w14:ligatures w14:val="standardContextual"/>
        </w:rPr>
      </w:pPr>
      <w:hyperlink w:anchor="_Toc177033567" w:history="1">
        <w:r w:rsidRPr="00E14542">
          <w:rPr>
            <w:rStyle w:val="Hypertextovodkaz"/>
            <w:noProof/>
          </w:rPr>
          <w:t>Nápravná a preventivní opatření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_Toc177033567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44</w:t>
        </w:r>
        <w:r>
          <w:rPr>
            <w:noProof/>
            <w:webHidden/>
          </w:rPr>
          <w:fldChar w:fldCharType="end"/>
        </w:r>
      </w:hyperlink>
    </w:p>
    <w:p w14:paraId="3A877850" w14:textId="095ED26F" w:rsidR="003614E5" w:rsidRDefault="003614E5">
      <w:pPr>
        <w:pStyle w:val="Obsah1"/>
        <w:rPr>
          <w:rFonts w:asciiTheme="minorHAnsi" w:eastAsiaTheme="minorEastAsia" w:hAnsiTheme="minorHAnsi" w:cstheme="minorBidi"/>
          <w:b w:val="0"/>
          <w:noProof/>
          <w:kern w:val="2"/>
          <w:sz w:val="22"/>
          <w:szCs w:val="22"/>
          <w14:ligatures w14:val="standardContextual"/>
        </w:rPr>
      </w:pPr>
      <w:hyperlink w:anchor="_Toc177033568" w:history="1">
        <w:r w:rsidRPr="00E14542">
          <w:rPr>
            <w:rStyle w:val="Hypertextovodkaz"/>
            <w:noProof/>
          </w:rPr>
          <w:t>XIII.</w:t>
        </w:r>
        <w:r>
          <w:rPr>
            <w:rFonts w:asciiTheme="minorHAnsi" w:eastAsiaTheme="minorEastAsia" w:hAnsiTheme="minorHAnsi" w:cstheme="minorBidi"/>
            <w:b w:val="0"/>
            <w:noProof/>
            <w:kern w:val="2"/>
            <w:sz w:val="22"/>
            <w:szCs w:val="22"/>
            <w14:ligatures w14:val="standardContextual"/>
          </w:rPr>
          <w:tab/>
        </w:r>
        <w:r w:rsidRPr="00E14542">
          <w:rPr>
            <w:rStyle w:val="Hypertextovodkaz"/>
            <w:noProof/>
          </w:rPr>
          <w:t>Změněné okolnosti včetně vývoje požadavků právních a ostatních předpisů souvisejících s činností společnosti, změny týkající se environmentálních aspektů společnosti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_Toc177033568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45</w:t>
        </w:r>
        <w:r>
          <w:rPr>
            <w:noProof/>
            <w:webHidden/>
          </w:rPr>
          <w:fldChar w:fldCharType="end"/>
        </w:r>
      </w:hyperlink>
    </w:p>
    <w:p w14:paraId="7A1F58B8" w14:textId="4B4D5102" w:rsidR="003614E5" w:rsidRDefault="003614E5">
      <w:pPr>
        <w:pStyle w:val="Obsah1"/>
        <w:rPr>
          <w:rFonts w:asciiTheme="minorHAnsi" w:eastAsiaTheme="minorEastAsia" w:hAnsiTheme="minorHAnsi" w:cstheme="minorBidi"/>
          <w:b w:val="0"/>
          <w:noProof/>
          <w:kern w:val="2"/>
          <w:sz w:val="22"/>
          <w:szCs w:val="22"/>
          <w14:ligatures w14:val="standardContextual"/>
        </w:rPr>
      </w:pPr>
      <w:hyperlink w:anchor="_Toc177033569" w:history="1">
        <w:r w:rsidRPr="00E14542">
          <w:rPr>
            <w:rStyle w:val="Hypertextovodkaz"/>
            <w:noProof/>
          </w:rPr>
          <w:t>XIV.</w:t>
        </w:r>
        <w:r>
          <w:rPr>
            <w:rFonts w:asciiTheme="minorHAnsi" w:eastAsiaTheme="minorEastAsia" w:hAnsiTheme="minorHAnsi" w:cstheme="minorBidi"/>
            <w:b w:val="0"/>
            <w:noProof/>
            <w:kern w:val="2"/>
            <w:sz w:val="22"/>
            <w:szCs w:val="22"/>
            <w14:ligatures w14:val="standardContextual"/>
          </w:rPr>
          <w:tab/>
        </w:r>
        <w:r w:rsidRPr="00E14542">
          <w:rPr>
            <w:rStyle w:val="Hypertextovodkaz"/>
            <w:noProof/>
          </w:rPr>
          <w:t>Doporučení pro zlepšování – cíle pro následující období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_Toc177033569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47</w:t>
        </w:r>
        <w:r>
          <w:rPr>
            <w:noProof/>
            <w:webHidden/>
          </w:rPr>
          <w:fldChar w:fldCharType="end"/>
        </w:r>
      </w:hyperlink>
    </w:p>
    <w:p w14:paraId="1F9B8BDF" w14:textId="6F4B51AD" w:rsidR="003614E5" w:rsidRDefault="003614E5">
      <w:pPr>
        <w:pStyle w:val="Obsah1"/>
        <w:rPr>
          <w:rFonts w:asciiTheme="minorHAnsi" w:eastAsiaTheme="minorEastAsia" w:hAnsiTheme="minorHAnsi" w:cstheme="minorBidi"/>
          <w:b w:val="0"/>
          <w:noProof/>
          <w:kern w:val="2"/>
          <w:sz w:val="22"/>
          <w:szCs w:val="22"/>
          <w14:ligatures w14:val="standardContextual"/>
        </w:rPr>
      </w:pPr>
      <w:hyperlink w:anchor="_Toc177033570" w:history="1">
        <w:r w:rsidRPr="00E14542">
          <w:rPr>
            <w:rStyle w:val="Hypertextovodkaz"/>
            <w:noProof/>
          </w:rPr>
          <w:t>XV.</w:t>
        </w:r>
        <w:r>
          <w:rPr>
            <w:rFonts w:asciiTheme="minorHAnsi" w:eastAsiaTheme="minorEastAsia" w:hAnsiTheme="minorHAnsi" w:cstheme="minorBidi"/>
            <w:b w:val="0"/>
            <w:noProof/>
            <w:kern w:val="2"/>
            <w:sz w:val="22"/>
            <w:szCs w:val="22"/>
            <w14:ligatures w14:val="standardContextual"/>
          </w:rPr>
          <w:tab/>
        </w:r>
        <w:r w:rsidRPr="00E14542">
          <w:rPr>
            <w:rStyle w:val="Hypertextovodkaz"/>
            <w:noProof/>
          </w:rPr>
          <w:t>Přílohy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_Toc177033570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47</w:t>
        </w:r>
        <w:r>
          <w:rPr>
            <w:noProof/>
            <w:webHidden/>
          </w:rPr>
          <w:fldChar w:fldCharType="end"/>
        </w:r>
      </w:hyperlink>
    </w:p>
    <w:p w14:paraId="2E5EF175" w14:textId="2D51BBC3" w:rsidR="005050AC" w:rsidRDefault="00AE3ED7" w:rsidP="005050AC">
      <w:r>
        <w:rPr>
          <w:bCs/>
          <w:sz w:val="20"/>
        </w:rPr>
        <w:fldChar w:fldCharType="end"/>
      </w:r>
    </w:p>
    <w:p w14:paraId="0B61EADA" w14:textId="77777777" w:rsidR="00376D7D" w:rsidRDefault="00376D7D">
      <w:pPr>
        <w:jc w:val="left"/>
      </w:pPr>
      <w:r>
        <w:br w:type="page"/>
      </w:r>
    </w:p>
    <w:p w14:paraId="467B5C66" w14:textId="75B49FFA" w:rsidR="005050AC" w:rsidRDefault="00C31436" w:rsidP="006D4EFE">
      <w:r>
        <w:lastRenderedPageBreak/>
        <w:t xml:space="preserve">Tato </w:t>
      </w:r>
      <w:r w:rsidR="006E2ED3">
        <w:t>Z</w:t>
      </w:r>
      <w:r w:rsidR="006D4EFE" w:rsidRPr="006D4EFE">
        <w:t xml:space="preserve">práva o přezkoumání integrovaného manažerského systému </w:t>
      </w:r>
      <w:r w:rsidRPr="00C31436">
        <w:t>(dále jen IMS</w:t>
      </w:r>
      <w:r w:rsidRPr="00363F8B">
        <w:t>) h</w:t>
      </w:r>
      <w:r w:rsidR="005050AC" w:rsidRPr="00363F8B">
        <w:t>odno</w:t>
      </w:r>
      <w:r w:rsidR="00363F8B" w:rsidRPr="00363F8B">
        <w:t>t</w:t>
      </w:r>
      <w:r w:rsidR="005050AC" w:rsidRPr="00363F8B">
        <w:t>í systém</w:t>
      </w:r>
      <w:r w:rsidR="005050AC" w:rsidRPr="006D4EFE">
        <w:t xml:space="preserve"> řízení </w:t>
      </w:r>
      <w:r>
        <w:t xml:space="preserve">ve společnosti ČEPRO, a.s. </w:t>
      </w:r>
      <w:r w:rsidR="005050AC" w:rsidRPr="006D4EFE">
        <w:t>v souladu s požadavky směrnice č. 0</w:t>
      </w:r>
      <w:r w:rsidR="00774BDC">
        <w:t>9</w:t>
      </w:r>
      <w:r w:rsidR="005050AC" w:rsidRPr="006D4EFE">
        <w:t>/</w:t>
      </w:r>
      <w:r w:rsidR="00774BDC">
        <w:t>PAS</w:t>
      </w:r>
      <w:r w:rsidR="005050AC" w:rsidRPr="006D4EFE">
        <w:t>/00/00/201</w:t>
      </w:r>
      <w:r w:rsidR="00774BDC">
        <w:t>8</w:t>
      </w:r>
      <w:r w:rsidR="005050AC" w:rsidRPr="006D4EFE">
        <w:t xml:space="preserve"> Příručka integrovaného manažerského systému</w:t>
      </w:r>
      <w:r w:rsidR="00F92C86">
        <w:t xml:space="preserve"> </w:t>
      </w:r>
      <w:r w:rsidR="008650A1">
        <w:t xml:space="preserve">(IMS) </w:t>
      </w:r>
      <w:r w:rsidR="00F92C86">
        <w:t>a standardů ISO 9001:20</w:t>
      </w:r>
      <w:r w:rsidR="00291940">
        <w:t>15</w:t>
      </w:r>
      <w:r w:rsidR="00F92C86">
        <w:t>, ISO 14001:20</w:t>
      </w:r>
      <w:r w:rsidR="00291940">
        <w:t>15</w:t>
      </w:r>
      <w:r w:rsidR="00F92C86">
        <w:t xml:space="preserve"> a </w:t>
      </w:r>
      <w:r w:rsidR="0051231A">
        <w:t>ISO 45001:2016</w:t>
      </w:r>
      <w:r>
        <w:t>.</w:t>
      </w:r>
    </w:p>
    <w:p w14:paraId="05949F88" w14:textId="77777777" w:rsidR="006E2ED3" w:rsidRDefault="006E2ED3" w:rsidP="006D4EFE"/>
    <w:p w14:paraId="31B8DC27" w14:textId="77777777" w:rsidR="005050AC" w:rsidRPr="00C13A21" w:rsidRDefault="005050AC" w:rsidP="005532A9">
      <w:pPr>
        <w:pStyle w:val="Nadpis1"/>
      </w:pPr>
      <w:bookmarkStart w:id="0" w:name="_Toc177033525"/>
      <w:r w:rsidRPr="00C13A21">
        <w:t>Politika</w:t>
      </w:r>
      <w:r w:rsidR="00375F6D">
        <w:t xml:space="preserve"> IMS</w:t>
      </w:r>
      <w:bookmarkEnd w:id="0"/>
    </w:p>
    <w:p w14:paraId="2BF3D706" w14:textId="53EA4FFB" w:rsidR="00131DB1" w:rsidRDefault="005050AC" w:rsidP="005050AC">
      <w:r w:rsidRPr="00494CFF">
        <w:t xml:space="preserve">Základním dokumentem vydaným v ČEPRO, a.s. je Politika IMS, která má formu veřejného písemného prohlášení schváleného statutárním orgánem společnosti. </w:t>
      </w:r>
      <w:r w:rsidR="008650A1">
        <w:t>Aktuální P</w:t>
      </w:r>
      <w:r w:rsidRPr="00494CFF">
        <w:t>olitika</w:t>
      </w:r>
      <w:r>
        <w:t xml:space="preserve"> IMS</w:t>
      </w:r>
      <w:r w:rsidRPr="00494CFF">
        <w:t xml:space="preserve"> je uvedena v</w:t>
      </w:r>
      <w:r>
        <w:t> </w:t>
      </w:r>
      <w:r w:rsidRPr="00494CFF">
        <w:t>příloze č.</w:t>
      </w:r>
      <w:r>
        <w:t> </w:t>
      </w:r>
      <w:r w:rsidRPr="00494CFF">
        <w:t xml:space="preserve">1 </w:t>
      </w:r>
      <w:r>
        <w:t>s</w:t>
      </w:r>
      <w:r w:rsidRPr="00494CFF">
        <w:t>měrnice č. 0</w:t>
      </w:r>
      <w:r w:rsidR="00774BDC">
        <w:t>9</w:t>
      </w:r>
      <w:r w:rsidRPr="00494CFF">
        <w:t>/</w:t>
      </w:r>
      <w:r w:rsidR="00774BDC">
        <w:t>PAS</w:t>
      </w:r>
      <w:r w:rsidRPr="00494CFF">
        <w:t>/00/00/201</w:t>
      </w:r>
      <w:r w:rsidR="00774BDC">
        <w:t>8</w:t>
      </w:r>
      <w:r w:rsidRPr="00494CFF">
        <w:t xml:space="preserve"> Příručka integrovaného manažerského systému (IMS).</w:t>
      </w:r>
      <w:r w:rsidR="00131DB1">
        <w:t xml:space="preserve"> </w:t>
      </w:r>
      <w:r w:rsidR="00047DE3">
        <w:t>Je navržena aktualizace Politiky IMS – viz příloha č. 10 této zprávy.</w:t>
      </w:r>
    </w:p>
    <w:p w14:paraId="68373D75" w14:textId="77777777" w:rsidR="00131DB1" w:rsidRDefault="00131DB1" w:rsidP="005050AC"/>
    <w:p w14:paraId="7AB5DE92" w14:textId="77777777" w:rsidR="00042EA0" w:rsidRPr="00995715" w:rsidRDefault="00042EA0" w:rsidP="00042EA0">
      <w:r w:rsidRPr="00995715">
        <w:t xml:space="preserve">Za věcnou náplň Politiky </w:t>
      </w:r>
      <w:r>
        <w:t xml:space="preserve">IMS </w:t>
      </w:r>
      <w:r w:rsidRPr="00995715">
        <w:t>odpovídá statutární orgán ČEPRO, a.s., který konstatuje, že Politika</w:t>
      </w:r>
      <w:r>
        <w:t xml:space="preserve"> IMS</w:t>
      </w:r>
      <w:r w:rsidRPr="00995715">
        <w:t>:</w:t>
      </w:r>
    </w:p>
    <w:p w14:paraId="2E28703D" w14:textId="77777777" w:rsidR="00042EA0" w:rsidRPr="00995715" w:rsidRDefault="00042EA0" w:rsidP="00363F8B">
      <w:pPr>
        <w:pStyle w:val="Odstavecseseznamem"/>
        <w:numPr>
          <w:ilvl w:val="0"/>
          <w:numId w:val="11"/>
        </w:numPr>
      </w:pPr>
      <w:r w:rsidRPr="00995715">
        <w:t>je dynamická a přiměřená s ohledem na celkové záměry a cíle společnosti,</w:t>
      </w:r>
    </w:p>
    <w:p w14:paraId="6066AEE6" w14:textId="77777777" w:rsidR="00042EA0" w:rsidRPr="00995715" w:rsidRDefault="00042EA0" w:rsidP="00363F8B">
      <w:pPr>
        <w:pStyle w:val="Odstavecseseznamem"/>
        <w:numPr>
          <w:ilvl w:val="0"/>
          <w:numId w:val="11"/>
        </w:numPr>
      </w:pPr>
      <w:r w:rsidRPr="00995715">
        <w:t>odpovídá povaze kvalitativních požadavků a rozsahu rizik ohrožení zdraví, životů, životního prostředí a majetku působených činnostmi ve společnosti,</w:t>
      </w:r>
    </w:p>
    <w:p w14:paraId="5E50861E" w14:textId="3056A4E8" w:rsidR="00042EA0" w:rsidRDefault="00042EA0" w:rsidP="00363F8B">
      <w:pPr>
        <w:pStyle w:val="Odstavecseseznamem"/>
        <w:numPr>
          <w:ilvl w:val="0"/>
          <w:numId w:val="11"/>
        </w:numPr>
      </w:pPr>
      <w:r w:rsidRPr="00995715">
        <w:t>vytváří rámec pro soustavné zdokonalování systému řízení,</w:t>
      </w:r>
    </w:p>
    <w:p w14:paraId="070124DD" w14:textId="424C83F2" w:rsidR="00E639B9" w:rsidRPr="00995715" w:rsidRDefault="00E639B9" w:rsidP="00363F8B">
      <w:pPr>
        <w:pStyle w:val="Odstavecseseznamem"/>
        <w:numPr>
          <w:ilvl w:val="0"/>
          <w:numId w:val="11"/>
        </w:numPr>
      </w:pPr>
      <w:r>
        <w:t>vytváří rámec pro udržitelné podnikání</w:t>
      </w:r>
    </w:p>
    <w:p w14:paraId="52362190" w14:textId="77777777" w:rsidR="00042EA0" w:rsidRPr="000B6822" w:rsidRDefault="00042EA0" w:rsidP="00363F8B">
      <w:pPr>
        <w:pStyle w:val="Odstavecseseznamem"/>
        <w:numPr>
          <w:ilvl w:val="0"/>
          <w:numId w:val="11"/>
        </w:numPr>
      </w:pPr>
      <w:r w:rsidRPr="000B6822">
        <w:t>obsahuje závazek plnit příslušné právní předpisy a další požadavky, které jsou na společnost kladeny nebo k jejichž plnění se společnost přihlásila,</w:t>
      </w:r>
    </w:p>
    <w:p w14:paraId="01B2640A" w14:textId="77777777" w:rsidR="00042EA0" w:rsidRPr="000B6822" w:rsidRDefault="00042EA0" w:rsidP="00363F8B">
      <w:pPr>
        <w:pStyle w:val="Odstavecseseznamem"/>
        <w:numPr>
          <w:ilvl w:val="0"/>
          <w:numId w:val="11"/>
        </w:numPr>
      </w:pPr>
      <w:r w:rsidRPr="000B6822">
        <w:t>obsahuje závazek stanovit vyhodnotitelné cíle a úkoly, které zajistí trvalé zlepšování</w:t>
      </w:r>
      <w:r w:rsidR="00AB2E5B">
        <w:t>,</w:t>
      </w:r>
    </w:p>
    <w:p w14:paraId="33B47520" w14:textId="77777777" w:rsidR="00042EA0" w:rsidRPr="000B6822" w:rsidRDefault="00042EA0" w:rsidP="00363F8B">
      <w:pPr>
        <w:pStyle w:val="Odstavecseseznamem"/>
        <w:numPr>
          <w:ilvl w:val="0"/>
          <w:numId w:val="11"/>
        </w:numPr>
      </w:pPr>
      <w:r w:rsidRPr="000B6822">
        <w:t>obecně definuje povinnosti všech stran na pracovišti,</w:t>
      </w:r>
    </w:p>
    <w:p w14:paraId="2CFE2DE3" w14:textId="77777777" w:rsidR="00042EA0" w:rsidRPr="000B6822" w:rsidRDefault="00042EA0" w:rsidP="00363F8B">
      <w:pPr>
        <w:pStyle w:val="Odstavecseseznamem"/>
        <w:numPr>
          <w:ilvl w:val="0"/>
          <w:numId w:val="11"/>
        </w:numPr>
      </w:pPr>
      <w:r w:rsidRPr="000B6822">
        <w:t>je dokumentována, realizována, udržována a oznámena všem zaměstnancům,</w:t>
      </w:r>
    </w:p>
    <w:p w14:paraId="43E383F2" w14:textId="0A49AC5D" w:rsidR="00131DB1" w:rsidRDefault="00131DB1" w:rsidP="00363F8B">
      <w:pPr>
        <w:pStyle w:val="Odstavecseseznamem"/>
        <w:numPr>
          <w:ilvl w:val="0"/>
          <w:numId w:val="11"/>
        </w:numPr>
      </w:pPr>
      <w:r>
        <w:t xml:space="preserve">je projednávána se zaměstnanci, </w:t>
      </w:r>
    </w:p>
    <w:p w14:paraId="2E331F1A" w14:textId="77777777" w:rsidR="00042EA0" w:rsidRPr="000B6822" w:rsidRDefault="00042EA0" w:rsidP="00363F8B">
      <w:pPr>
        <w:pStyle w:val="Odstavecseseznamem"/>
        <w:numPr>
          <w:ilvl w:val="0"/>
          <w:numId w:val="11"/>
        </w:numPr>
      </w:pPr>
      <w:r w:rsidRPr="000B6822">
        <w:t>je dostupná zainteresovaným stranám,</w:t>
      </w:r>
    </w:p>
    <w:p w14:paraId="7A3D06C7" w14:textId="77777777" w:rsidR="00042EA0" w:rsidRPr="000B6822" w:rsidRDefault="00042EA0" w:rsidP="00363F8B">
      <w:pPr>
        <w:pStyle w:val="Odstavecseseznamem"/>
        <w:numPr>
          <w:ilvl w:val="0"/>
          <w:numId w:val="11"/>
        </w:numPr>
      </w:pPr>
      <w:r w:rsidRPr="000B6822">
        <w:t>je pravidelně přezkoumávána k zajištění její vhodnosti a přiměřenosti v dalším období a revidována tak, aby odrážela měnící se legislativní podmínky a nové přístupy.</w:t>
      </w:r>
    </w:p>
    <w:p w14:paraId="1239F46F" w14:textId="77777777" w:rsidR="00042EA0" w:rsidRPr="00494CFF" w:rsidRDefault="00042EA0" w:rsidP="00042EA0"/>
    <w:p w14:paraId="54630EC7" w14:textId="715297C6" w:rsidR="00042EA0" w:rsidRDefault="00042EA0" w:rsidP="00042EA0">
      <w:r w:rsidRPr="00494CFF">
        <w:t>K</w:t>
      </w:r>
      <w:r w:rsidR="005A347A">
        <w:t> </w:t>
      </w:r>
      <w:r w:rsidRPr="00494CFF">
        <w:t>naplnění Politiky</w:t>
      </w:r>
      <w:r>
        <w:t xml:space="preserve"> IMS</w:t>
      </w:r>
      <w:r w:rsidRPr="00494CFF">
        <w:t xml:space="preserve"> vytváří statutární orgán odpovídající podmínky. S</w:t>
      </w:r>
      <w:r>
        <w:t> </w:t>
      </w:r>
      <w:r w:rsidRPr="00494CFF">
        <w:t xml:space="preserve">aktuálním zněním Politiky </w:t>
      </w:r>
      <w:r>
        <w:t xml:space="preserve">IMS </w:t>
      </w:r>
      <w:r w:rsidR="00F92C86">
        <w:t>jsou</w:t>
      </w:r>
      <w:r w:rsidRPr="00494CFF">
        <w:t xml:space="preserve"> prokazatelně sezn</w:t>
      </w:r>
      <w:r w:rsidR="00F92C86">
        <w:t>ámeni</w:t>
      </w:r>
      <w:r w:rsidRPr="00494CFF">
        <w:t xml:space="preserve"> všichni zaměstnanci</w:t>
      </w:r>
      <w:r w:rsidR="00F92C86">
        <w:t xml:space="preserve"> společnosti</w:t>
      </w:r>
      <w:r w:rsidRPr="00494CFF">
        <w:t>.</w:t>
      </w:r>
    </w:p>
    <w:p w14:paraId="773ADAEE" w14:textId="77777777" w:rsidR="00042EA0" w:rsidRDefault="00042EA0" w:rsidP="00042EA0"/>
    <w:p w14:paraId="27EDD938" w14:textId="77777777" w:rsidR="00042EA0" w:rsidRPr="00494CFF" w:rsidRDefault="00042EA0" w:rsidP="00042EA0">
      <w:r w:rsidRPr="00494CFF">
        <w:t xml:space="preserve">Politika </w:t>
      </w:r>
      <w:r>
        <w:t xml:space="preserve">IMS </w:t>
      </w:r>
      <w:r w:rsidRPr="00494CFF">
        <w:t>je formulována s důrazem na dostatečnou srozumitelnost pro interní i externí zainteresované strany. Je volně dostupná zaměstnancům i zaměstnancům jiných zaměstnavatelů zdržujících se a vykonávajících či</w:t>
      </w:r>
      <w:r w:rsidR="000E601A">
        <w:t>nnost na pracovištích ČEPRO, a.</w:t>
      </w:r>
      <w:r w:rsidRPr="00494CFF">
        <w:t>s.</w:t>
      </w:r>
      <w:r>
        <w:t>, např.</w:t>
      </w:r>
      <w:r w:rsidRPr="00494CFF">
        <w:t xml:space="preserve"> ve školicí místnosti a dalších místech</w:t>
      </w:r>
      <w:r w:rsidRPr="00412AEC">
        <w:rPr>
          <w:bCs/>
        </w:rPr>
        <w:t xml:space="preserve"> </w:t>
      </w:r>
      <w:r w:rsidRPr="00E73BE3">
        <w:rPr>
          <w:bCs/>
        </w:rPr>
        <w:t>obvyklých pro informování zaměstnanců a veřejnost</w:t>
      </w:r>
      <w:r w:rsidRPr="0099088F">
        <w:t>i</w:t>
      </w:r>
      <w:r>
        <w:t>.</w:t>
      </w:r>
      <w:r w:rsidRPr="00494CFF">
        <w:t xml:space="preserve"> </w:t>
      </w:r>
      <w:r>
        <w:t>Z</w:t>
      </w:r>
      <w:r w:rsidRPr="00494CFF">
        <w:t xml:space="preserve">aměstnancům společnosti je dále přístupná na intranetu </w:t>
      </w:r>
      <w:r w:rsidRPr="00412AEC">
        <w:t>v sekci Dokumenty (</w:t>
      </w:r>
      <w:hyperlink r:id="rId15" w:history="1">
        <w:r w:rsidRPr="00412AEC">
          <w:rPr>
            <w:rStyle w:val="Hypertextovodkaz"/>
          </w:rPr>
          <w:t>http://int.ceproas.cz/dokumenty-spolecnosti/bezpecnost</w:t>
        </w:r>
      </w:hyperlink>
      <w:r w:rsidRPr="00BA71D2">
        <w:t xml:space="preserve">) a veřejně přístupná na </w:t>
      </w:r>
      <w:hyperlink r:id="rId16" w:history="1">
        <w:r w:rsidRPr="00BA71D2">
          <w:rPr>
            <w:rStyle w:val="Hypertextovodkaz"/>
          </w:rPr>
          <w:t>www.ceproas.cz</w:t>
        </w:r>
      </w:hyperlink>
      <w:r w:rsidRPr="00BA71D2">
        <w:t>. Každý vedoucí zaměstnanec odpovídá za dostupnost Politiky IMS všem zaměstnancům na pracovišti.</w:t>
      </w:r>
      <w:r w:rsidRPr="00494CFF">
        <w:t xml:space="preserve"> </w:t>
      </w:r>
    </w:p>
    <w:p w14:paraId="6AB2FD74" w14:textId="77777777" w:rsidR="00042EA0" w:rsidRPr="00494CFF" w:rsidRDefault="00042EA0" w:rsidP="00042EA0"/>
    <w:p w14:paraId="399E3D11" w14:textId="77777777" w:rsidR="006562AD" w:rsidRDefault="006562AD">
      <w:pPr>
        <w:jc w:val="left"/>
        <w:rPr>
          <w:rFonts w:cs="Arial"/>
          <w:b/>
          <w:bCs/>
          <w:kern w:val="32"/>
          <w:sz w:val="28"/>
          <w:szCs w:val="32"/>
        </w:rPr>
      </w:pPr>
      <w:r>
        <w:br w:type="page"/>
      </w:r>
    </w:p>
    <w:p w14:paraId="6FB2293F" w14:textId="2FE9DBB3" w:rsidR="00042EA0" w:rsidRPr="00494CFF" w:rsidRDefault="00042EA0" w:rsidP="005532A9">
      <w:pPr>
        <w:pStyle w:val="Nadpis1"/>
      </w:pPr>
      <w:bookmarkStart w:id="1" w:name="_Toc177033526"/>
      <w:r w:rsidRPr="00494CFF">
        <w:lastRenderedPageBreak/>
        <w:t>Cíle</w:t>
      </w:r>
      <w:r w:rsidR="009C15D8">
        <w:t xml:space="preserve"> společnosti, projekty</w:t>
      </w:r>
      <w:bookmarkEnd w:id="1"/>
    </w:p>
    <w:p w14:paraId="1EC445FF" w14:textId="314ED81F" w:rsidR="00E052BE" w:rsidRDefault="72681996" w:rsidP="532BA6D8">
      <w:r w:rsidRPr="4F1645A0">
        <w:rPr>
          <w:rFonts w:eastAsia="Franklin Gothic Book" w:cs="Franklin Gothic Book"/>
        </w:rPr>
        <w:t xml:space="preserve"> Aktualizace strategického plánu společnosti přijatého dne 16. 2. 2021 (podnikatelská strategie společnosti ČEPRO schválená akcionářem dne 4. 10. 2021 na období 2021–2025) byla schválena představenstvem společnosti dne 2</w:t>
      </w:r>
      <w:r w:rsidR="0181C4D6" w:rsidRPr="4F1645A0">
        <w:rPr>
          <w:rFonts w:eastAsia="Franklin Gothic Book" w:cs="Franklin Gothic Book"/>
        </w:rPr>
        <w:t>8</w:t>
      </w:r>
      <w:r w:rsidRPr="4F1645A0">
        <w:rPr>
          <w:rFonts w:eastAsia="Franklin Gothic Book" w:cs="Franklin Gothic Book"/>
        </w:rPr>
        <w:t>. 3. 2022. V roce 2022 byla provedena změna hlavních ekonomických parametrů strategie v oblastech nákladů a výnosů.</w:t>
      </w:r>
    </w:p>
    <w:p w14:paraId="19F378CB" w14:textId="77777777" w:rsidR="00042EA0" w:rsidRDefault="00042EA0" w:rsidP="00042EA0"/>
    <w:p w14:paraId="2C6DC7EF" w14:textId="6512F9E1" w:rsidR="00042EA0" w:rsidRDefault="00124D83" w:rsidP="00042EA0">
      <w:r w:rsidRPr="00124D83">
        <w:t>Společenská odpovědnost se v posledních několika letech stala nedílnou součástí všech procesů uvnitř ČEPRO,</w:t>
      </w:r>
      <w:r>
        <w:t xml:space="preserve"> </w:t>
      </w:r>
      <w:r w:rsidRPr="00124D83">
        <w:t>a.s.</w:t>
      </w:r>
      <w:r>
        <w:t xml:space="preserve"> </w:t>
      </w:r>
      <w:r w:rsidR="00431CEF">
        <w:t xml:space="preserve">Společnost se hlásí k principům trvale udržitelného rozvoje, odpovědnému zacházení se zdroji a při svém podnikání se řídí etickými zásadami. V souladu s těmito zásadami bude nadále realizovat </w:t>
      </w:r>
      <w:proofErr w:type="spellStart"/>
      <w:r w:rsidR="0075035E" w:rsidRPr="00431CEF">
        <w:rPr>
          <w:b/>
        </w:rPr>
        <w:t>společensko</w:t>
      </w:r>
      <w:proofErr w:type="spellEnd"/>
      <w:r w:rsidR="0075035E" w:rsidRPr="00431CEF">
        <w:rPr>
          <w:b/>
        </w:rPr>
        <w:t xml:space="preserve"> – odpovědné</w:t>
      </w:r>
      <w:r w:rsidR="00431CEF" w:rsidRPr="00431CEF">
        <w:rPr>
          <w:b/>
        </w:rPr>
        <w:t xml:space="preserve"> aktivity </w:t>
      </w:r>
      <w:r w:rsidR="00431CEF" w:rsidRPr="00431CEF">
        <w:t>a projekty</w:t>
      </w:r>
      <w:r w:rsidR="00431CEF">
        <w:t xml:space="preserve"> (zejména akce s charitativním zaměřením) </w:t>
      </w:r>
      <w:r w:rsidR="00431CEF" w:rsidRPr="00753FCF">
        <w:t>za účasti zaměstnanců i vedení společnosti.</w:t>
      </w:r>
      <w:r w:rsidR="00431CEF">
        <w:t xml:space="preserve"> Společnost bude nadále prosazovat efektivní a hospodárný provoz s ohledem na životní prostředí a okolní společnost obecně. Hlavními </w:t>
      </w:r>
      <w:r w:rsidR="00431CEF" w:rsidRPr="00335FA7">
        <w:t>oblast</w:t>
      </w:r>
      <w:r w:rsidR="00431CEF">
        <w:t>m</w:t>
      </w:r>
      <w:r w:rsidR="00431CEF" w:rsidRPr="00335FA7">
        <w:t>i společenské odpovědnosti</w:t>
      </w:r>
      <w:r w:rsidR="00431CEF">
        <w:t xml:space="preserve"> tak jsou životní prostředí, zaměstnanci a regiony.</w:t>
      </w:r>
    </w:p>
    <w:p w14:paraId="5DD1A8C2" w14:textId="77777777" w:rsidR="00F25DF9" w:rsidRDefault="00F25DF9" w:rsidP="00042EA0"/>
    <w:p w14:paraId="622A0E30" w14:textId="17520D75" w:rsidR="00F25DF9" w:rsidRPr="00494CFF" w:rsidRDefault="00F25DF9" w:rsidP="00042EA0">
      <w:r w:rsidRPr="00F25DF9">
        <w:t>Naše společnost si je vědoma, že v</w:t>
      </w:r>
      <w:r w:rsidR="00A14AE2">
        <w:t> </w:t>
      </w:r>
      <w:r w:rsidRPr="00F25DF9">
        <w:t>následujícím období je očekáván globální důraz na udržitelnost ve všech sférách. Přesto, že společnost již v</w:t>
      </w:r>
      <w:r w:rsidR="00A14AE2">
        <w:t> </w:t>
      </w:r>
      <w:r w:rsidRPr="00F25DF9">
        <w:t xml:space="preserve">mnoha ohledech plní principy udržitelnosti, předpokládá se zavedení jejího systematického řízení. Společnost nově koncepčně </w:t>
      </w:r>
      <w:r w:rsidR="00E639B9">
        <w:t>nastavila</w:t>
      </w:r>
      <w:r w:rsidR="00E639B9" w:rsidRPr="00F25DF9">
        <w:t xml:space="preserve"> </w:t>
      </w:r>
      <w:r w:rsidRPr="00F25DF9">
        <w:t>strategii udržitelnosti ve střednědobém horizontu s efektivními cíli v oblastech ochrany klimatu, compliance, společenské odpovědnosti a to tak, aby tato strategie maximálně pokrývala potřeby společnosti a byla tak pro společnost zásadním přínosem. Strategie udržitelnosti, jinak také strategie ESG (</w:t>
      </w:r>
      <w:proofErr w:type="spellStart"/>
      <w:r w:rsidRPr="00F25DF9">
        <w:rPr>
          <w:b/>
          <w:bCs/>
        </w:rPr>
        <w:t>E</w:t>
      </w:r>
      <w:r w:rsidRPr="00F25DF9">
        <w:t>nvironmental</w:t>
      </w:r>
      <w:proofErr w:type="spellEnd"/>
      <w:r w:rsidRPr="00F25DF9">
        <w:t xml:space="preserve">, </w:t>
      </w:r>
      <w:proofErr w:type="spellStart"/>
      <w:r w:rsidRPr="00F25DF9">
        <w:rPr>
          <w:b/>
          <w:bCs/>
        </w:rPr>
        <w:t>S</w:t>
      </w:r>
      <w:r w:rsidRPr="00F25DF9">
        <w:t>ocial</w:t>
      </w:r>
      <w:proofErr w:type="spellEnd"/>
      <w:r w:rsidRPr="00F25DF9">
        <w:t xml:space="preserve">, </w:t>
      </w:r>
      <w:r w:rsidRPr="00F25DF9">
        <w:rPr>
          <w:b/>
          <w:bCs/>
        </w:rPr>
        <w:t>G</w:t>
      </w:r>
      <w:r w:rsidRPr="00F25DF9">
        <w:t>overnance), v sobě musí zahrnovat rovněž požadavky, které se na úrovni EU připravují pro oblast nefinančního reportingu a dále musí reagovat na požadavky bankovního sektoru, který oblast udržitelnosti ve stále větší míře zohledňuje v</w:t>
      </w:r>
      <w:r w:rsidR="00A14AE2">
        <w:t> </w:t>
      </w:r>
      <w:r w:rsidRPr="00F25DF9">
        <w:t>procesu poskytování zdrojů externího financování.</w:t>
      </w:r>
    </w:p>
    <w:p w14:paraId="730634AB" w14:textId="77777777" w:rsidR="002A3473" w:rsidRDefault="002A3473" w:rsidP="002A3473"/>
    <w:p w14:paraId="501F82D3" w14:textId="77777777" w:rsidR="002A3473" w:rsidRDefault="002A3473" w:rsidP="002A3473">
      <w:r w:rsidRPr="002A3473">
        <w:t>Chápat podnik jako celek ve své komplexnosti a být partnerem pro jednotlivé odborné útvary a ve spolupráci s nimi domýšlet důsledky jednotlivých rozhodnutí do výsledné finanční pozice podniku.</w:t>
      </w:r>
      <w:r>
        <w:t xml:space="preserve"> To je hlavním cílem </w:t>
      </w:r>
      <w:r w:rsidRPr="002A3473">
        <w:rPr>
          <w:b/>
        </w:rPr>
        <w:t>finančního úseku</w:t>
      </w:r>
      <w:r>
        <w:t>. Hlavními projekty finančního úseku jsou:</w:t>
      </w:r>
    </w:p>
    <w:p w14:paraId="63EAB87C" w14:textId="77777777" w:rsidR="002A3473" w:rsidRDefault="002A3473" w:rsidP="002A3473">
      <w:pPr>
        <w:pStyle w:val="Odstavecseseznamem"/>
        <w:numPr>
          <w:ilvl w:val="0"/>
          <w:numId w:val="12"/>
        </w:numPr>
      </w:pPr>
      <w:r w:rsidRPr="002A3473">
        <w:t>Zabezpečení dostatečných finančních zdrojů pro realizaci strategie společnosti</w:t>
      </w:r>
    </w:p>
    <w:p w14:paraId="3EB4531A" w14:textId="1831EBDD" w:rsidR="002A3473" w:rsidRDefault="002A3473" w:rsidP="002A3473">
      <w:pPr>
        <w:pStyle w:val="Odstavecseseznamem"/>
        <w:numPr>
          <w:ilvl w:val="0"/>
          <w:numId w:val="12"/>
        </w:numPr>
      </w:pPr>
      <w:r w:rsidRPr="002A3473">
        <w:t>Poskytování kvalitního servisu pro interní zákazníky</w:t>
      </w:r>
      <w:r w:rsidR="002115EC">
        <w:t>,</w:t>
      </w:r>
      <w:r w:rsidRPr="002A3473">
        <w:t xml:space="preserve"> a především pro rozhodovací procesy ve společnosti</w:t>
      </w:r>
    </w:p>
    <w:p w14:paraId="26E4CF0F" w14:textId="77777777" w:rsidR="002A3473" w:rsidRDefault="002A3473" w:rsidP="002A3473">
      <w:pPr>
        <w:pStyle w:val="Odstavecseseznamem"/>
        <w:numPr>
          <w:ilvl w:val="0"/>
          <w:numId w:val="12"/>
        </w:numPr>
      </w:pPr>
      <w:r w:rsidRPr="002A3473">
        <w:t>Zajištění proti vybraným finančním rizikům</w:t>
      </w:r>
    </w:p>
    <w:p w14:paraId="32E83849" w14:textId="77777777" w:rsidR="002A3473" w:rsidRDefault="002A3473" w:rsidP="002A3473">
      <w:pPr>
        <w:pStyle w:val="Odstavecseseznamem"/>
        <w:numPr>
          <w:ilvl w:val="0"/>
          <w:numId w:val="12"/>
        </w:numPr>
      </w:pPr>
      <w:r w:rsidRPr="002A3473">
        <w:t>Štíhlá finanční administrativa</w:t>
      </w:r>
    </w:p>
    <w:p w14:paraId="45C90BFA" w14:textId="77777777" w:rsidR="002A3473" w:rsidRDefault="002A3473" w:rsidP="00042EA0"/>
    <w:p w14:paraId="181BBB40" w14:textId="77777777" w:rsidR="00042EA0" w:rsidRPr="00124CBB" w:rsidRDefault="00042EA0" w:rsidP="31A085DB">
      <w:pPr>
        <w:rPr>
          <w:b/>
          <w:bCs/>
        </w:rPr>
      </w:pPr>
      <w:r w:rsidRPr="31A085DB">
        <w:rPr>
          <w:b/>
          <w:bCs/>
        </w:rPr>
        <w:t>Personální situace</w:t>
      </w:r>
    </w:p>
    <w:p w14:paraId="750B89B1" w14:textId="5E82FA40" w:rsidR="00BE081F" w:rsidRDefault="003B2E48" w:rsidP="00BE081F">
      <w:r w:rsidRPr="003B2E48">
        <w:rPr>
          <w:b/>
        </w:rPr>
        <w:t>Řízení lidských zdrojů</w:t>
      </w:r>
      <w:r w:rsidRPr="003B2E48">
        <w:t xml:space="preserve"> (dále jen ŘLZ) je strategickou částí firemního řízení, která nastavuje a zajišťuje využívání adekvátních personálních nástrojů a procesů, pro plánování i realizaci</w:t>
      </w:r>
      <w:r w:rsidR="00BE081F">
        <w:t>:</w:t>
      </w:r>
    </w:p>
    <w:p w14:paraId="67B73E51" w14:textId="1F070AAA" w:rsidR="003B2E48" w:rsidRDefault="003B2E48" w:rsidP="003B2E48">
      <w:pPr>
        <w:pStyle w:val="Odstavecseseznamem"/>
        <w:numPr>
          <w:ilvl w:val="0"/>
          <w:numId w:val="13"/>
        </w:numPr>
      </w:pPr>
      <w:r>
        <w:t>získávání, výběru a udržení zaměstnanců,</w:t>
      </w:r>
    </w:p>
    <w:p w14:paraId="7BDE970B" w14:textId="2CA9C77F" w:rsidR="003B2E48" w:rsidRDefault="003B2E48" w:rsidP="003B2E48">
      <w:pPr>
        <w:pStyle w:val="Odstavecseseznamem"/>
        <w:numPr>
          <w:ilvl w:val="0"/>
          <w:numId w:val="13"/>
        </w:numPr>
      </w:pPr>
      <w:r>
        <w:t xml:space="preserve">vzdělávání a rozvoje zaměstnanců, </w:t>
      </w:r>
    </w:p>
    <w:p w14:paraId="2555773C" w14:textId="1370C3FA" w:rsidR="003B2E48" w:rsidRDefault="003B2E48" w:rsidP="003B2E48">
      <w:pPr>
        <w:pStyle w:val="Odstavecseseznamem"/>
        <w:numPr>
          <w:ilvl w:val="0"/>
          <w:numId w:val="13"/>
        </w:numPr>
      </w:pPr>
      <w:r>
        <w:t>řízení jejich pracovního výkonu a zaměstnanecké angažovanosti,</w:t>
      </w:r>
    </w:p>
    <w:p w14:paraId="5ACC048C" w14:textId="7243AD4B" w:rsidR="003B2E48" w:rsidRDefault="003B2E48" w:rsidP="003B2E48">
      <w:pPr>
        <w:pStyle w:val="Odstavecseseznamem"/>
        <w:numPr>
          <w:ilvl w:val="0"/>
          <w:numId w:val="13"/>
        </w:numPr>
      </w:pPr>
      <w:r>
        <w:t>udržování konkurenceschopného mzdového systému a zajišťování souboru motivačních nástrojů pro zaměstnance,</w:t>
      </w:r>
    </w:p>
    <w:p w14:paraId="2C5A6E85" w14:textId="489D3C27" w:rsidR="00042EA0" w:rsidRDefault="003B2E48" w:rsidP="003B2E48">
      <w:pPr>
        <w:pStyle w:val="Odstavecseseznamem"/>
        <w:numPr>
          <w:ilvl w:val="0"/>
          <w:numId w:val="13"/>
        </w:numPr>
      </w:pPr>
      <w:r>
        <w:t>tvorby a koncepce spolupráce se školami.</w:t>
      </w:r>
    </w:p>
    <w:p w14:paraId="580EB4CC" w14:textId="4F458405" w:rsidR="00BE081F" w:rsidRDefault="003B2E48" w:rsidP="00BE081F">
      <w:r w:rsidRPr="003B2E48">
        <w:t>Těmito aktivitami přispívá k posilování vybraných prvků preferované firemní kultury.</w:t>
      </w:r>
    </w:p>
    <w:p w14:paraId="0161E5DC" w14:textId="77777777" w:rsidR="003B2E48" w:rsidRDefault="003B2E48" w:rsidP="00BE081F"/>
    <w:p w14:paraId="25735A32" w14:textId="5C728FC0" w:rsidR="003B2E48" w:rsidRPr="003B2E48" w:rsidRDefault="003B2E48" w:rsidP="003B2E48">
      <w:r w:rsidRPr="003B2E48">
        <w:rPr>
          <w:b/>
        </w:rPr>
        <w:t>Posláním ŘLZ je</w:t>
      </w:r>
      <w:r w:rsidRPr="003B2E48">
        <w:t xml:space="preserve"> „Trvale zajišťovat současné a budoucí potřeby společnosti v oblasti </w:t>
      </w:r>
      <w:r>
        <w:t xml:space="preserve">lidských zdrojů </w:t>
      </w:r>
      <w:r w:rsidRPr="003B2E48">
        <w:t>a rozvoj znalostního kapitálu společnosti. Motivovat zaměstnance k vysoké míře zapojení na plnění strategie a cílů společnosti“.</w:t>
      </w:r>
      <w:r>
        <w:t xml:space="preserve"> </w:t>
      </w:r>
    </w:p>
    <w:p w14:paraId="5557E97C" w14:textId="3201A300" w:rsidR="003B2E48" w:rsidRPr="003B2E48" w:rsidRDefault="003B2E48" w:rsidP="003B2E48">
      <w:r w:rsidRPr="003B2E48">
        <w:rPr>
          <w:b/>
        </w:rPr>
        <w:t>Vizí ŘLZ je</w:t>
      </w:r>
      <w:r w:rsidRPr="003B2E48">
        <w:t xml:space="preserve"> „Být partnerem při tvorbě a naplňování strategie společnosti“</w:t>
      </w:r>
      <w:r>
        <w:t>.</w:t>
      </w:r>
    </w:p>
    <w:p w14:paraId="7E23C0FC" w14:textId="77777777" w:rsidR="003B2E48" w:rsidRDefault="003B2E48" w:rsidP="00BE081F"/>
    <w:p w14:paraId="6A2FB67C" w14:textId="7AF59857" w:rsidR="003B2E48" w:rsidRDefault="003B2E48" w:rsidP="00BE081F">
      <w:r w:rsidRPr="003B2E48">
        <w:t xml:space="preserve">Hlavním strategickým cílem je posílení motivace klíčových zaměstnanců k setrvání ve společnosti, udržení a další zvyšování vnitrofiremního know-how, podporovat obraz ČEPRO, a.s. jako atraktivního </w:t>
      </w:r>
      <w:r w:rsidRPr="003B2E48">
        <w:lastRenderedPageBreak/>
        <w:t>a progresivního zaměstnavatele a vytvářet podmínky pro posilování požadované firemní kultury. Dalším zásadním strategickým cílem je adaptace všech personálních procesů na měnící se tržní a ekonomické podmínky ve společnosti i inspirace se relevantními trendy v</w:t>
      </w:r>
      <w:r w:rsidR="00933E0B">
        <w:t> </w:t>
      </w:r>
      <w:r w:rsidRPr="003B2E48">
        <w:t>oboru personalistiky.</w:t>
      </w:r>
    </w:p>
    <w:p w14:paraId="0A0A1305" w14:textId="77777777" w:rsidR="004F1014" w:rsidRPr="0068579E" w:rsidRDefault="004F1014" w:rsidP="00BE081F"/>
    <w:p w14:paraId="0D62C5F3" w14:textId="77777777" w:rsidR="00A84909" w:rsidRPr="0068579E" w:rsidRDefault="00A84909" w:rsidP="00A84909">
      <w:r w:rsidRPr="00344701">
        <w:t>Hlavní strategické cíle</w:t>
      </w:r>
      <w:r>
        <w:t xml:space="preserve"> </w:t>
      </w:r>
      <w:r w:rsidRPr="003B2E48">
        <w:t xml:space="preserve">pro období </w:t>
      </w:r>
      <w:r>
        <w:t>2023-2024</w:t>
      </w:r>
      <w:r w:rsidRPr="003B2E48">
        <w:t xml:space="preserve"> </w:t>
      </w:r>
      <w:r w:rsidRPr="00344701">
        <w:t>jsou:</w:t>
      </w:r>
    </w:p>
    <w:p w14:paraId="2150C05D" w14:textId="77777777" w:rsidR="00A84909" w:rsidRPr="003B2E48" w:rsidRDefault="00A84909" w:rsidP="00A84909">
      <w:pPr>
        <w:numPr>
          <w:ilvl w:val="0"/>
          <w:numId w:val="16"/>
        </w:numPr>
      </w:pPr>
      <w:r>
        <w:t>Revize procesního nastavení řízení lidských zdrojů a případná o</w:t>
      </w:r>
      <w:r w:rsidRPr="003B2E48">
        <w:t xml:space="preserve">ptimalizace HR business partner modelu řízení </w:t>
      </w:r>
    </w:p>
    <w:p w14:paraId="31F07565" w14:textId="77777777" w:rsidR="00A84909" w:rsidRPr="003E562C" w:rsidRDefault="00A84909" w:rsidP="00A84909">
      <w:pPr>
        <w:numPr>
          <w:ilvl w:val="0"/>
          <w:numId w:val="16"/>
        </w:numPr>
      </w:pPr>
      <w:r>
        <w:t xml:space="preserve">Návrh a realizace </w:t>
      </w:r>
      <w:r w:rsidRPr="003E562C">
        <w:t>opatření ke zlepšení compliance management systému v oblasti školení a vzdělávání</w:t>
      </w:r>
    </w:p>
    <w:p w14:paraId="70D473B6" w14:textId="77777777" w:rsidR="00A84909" w:rsidRPr="003B2E48" w:rsidRDefault="00A84909" w:rsidP="00A84909">
      <w:pPr>
        <w:numPr>
          <w:ilvl w:val="0"/>
          <w:numId w:val="16"/>
        </w:numPr>
      </w:pPr>
      <w:r>
        <w:t>Pokračovat v zavádění cílené motivace zaměstnanců</w:t>
      </w:r>
    </w:p>
    <w:p w14:paraId="21680D06" w14:textId="77777777" w:rsidR="00A84909" w:rsidRPr="00AE7532" w:rsidRDefault="4050E1ED" w:rsidP="00AE7532">
      <w:pPr>
        <w:numPr>
          <w:ilvl w:val="0"/>
          <w:numId w:val="16"/>
        </w:numPr>
      </w:pPr>
      <w:r>
        <w:t>Zpracovat střednědobý plán generační obměny zaměstnanců společnosti.</w:t>
      </w:r>
    </w:p>
    <w:p w14:paraId="2FC8550E" w14:textId="77777777" w:rsidR="00A84909" w:rsidRPr="003B2E48" w:rsidRDefault="00A84909" w:rsidP="00A84909">
      <w:pPr>
        <w:numPr>
          <w:ilvl w:val="0"/>
          <w:numId w:val="16"/>
        </w:numPr>
      </w:pPr>
      <w:r w:rsidRPr="003B2E48">
        <w:t>Posílení manažerských kompetencí vedoucích zaměstnanců s</w:t>
      </w:r>
      <w:r>
        <w:t> </w:t>
      </w:r>
      <w:r w:rsidRPr="003B2E48">
        <w:t>důrazem na vedení a motivaci zaměstnanců (workshopy, koučink)</w:t>
      </w:r>
    </w:p>
    <w:p w14:paraId="3373C491" w14:textId="77777777" w:rsidR="00A84909" w:rsidRDefault="00A84909" w:rsidP="00A84909">
      <w:pPr>
        <w:numPr>
          <w:ilvl w:val="0"/>
          <w:numId w:val="16"/>
        </w:numPr>
      </w:pPr>
      <w:r w:rsidRPr="003B2E48">
        <w:t xml:space="preserve">Revize systému hodnocení a motivace zaměstnanců </w:t>
      </w:r>
    </w:p>
    <w:p w14:paraId="7B48B747" w14:textId="06913504" w:rsidR="00A84909" w:rsidRPr="003B2E48" w:rsidRDefault="00A84909" w:rsidP="00A84909">
      <w:pPr>
        <w:numPr>
          <w:ilvl w:val="0"/>
          <w:numId w:val="16"/>
        </w:numPr>
      </w:pPr>
      <w:r w:rsidRPr="003B2E48">
        <w:t>Metodicky ř</w:t>
      </w:r>
      <w:r>
        <w:t>ídit proces předávání know-</w:t>
      </w:r>
      <w:r w:rsidRPr="003B2E48">
        <w:t>how mezi zaměstnanci bez ztráty know-how</w:t>
      </w:r>
      <w:r w:rsidR="00C75C9B">
        <w:t>:</w:t>
      </w:r>
    </w:p>
    <w:p w14:paraId="2FAC1F5F" w14:textId="77777777" w:rsidR="00A84909" w:rsidRPr="003B2E48" w:rsidRDefault="00A84909" w:rsidP="00C93C45">
      <w:pPr>
        <w:numPr>
          <w:ilvl w:val="1"/>
          <w:numId w:val="16"/>
        </w:numPr>
      </w:pPr>
      <w:r w:rsidRPr="003B2E48">
        <w:t xml:space="preserve">Efektivně využívat </w:t>
      </w:r>
      <w:proofErr w:type="spellStart"/>
      <w:r w:rsidRPr="003B2E48">
        <w:t>trainee</w:t>
      </w:r>
      <w:proofErr w:type="spellEnd"/>
      <w:r w:rsidRPr="003B2E48">
        <w:t xml:space="preserve"> místa pro zaučení nových zaměstnanců</w:t>
      </w:r>
    </w:p>
    <w:p w14:paraId="793C4DA9" w14:textId="77777777" w:rsidR="00A84909" w:rsidRPr="003B2E48" w:rsidRDefault="00A84909" w:rsidP="00C93C45">
      <w:pPr>
        <w:numPr>
          <w:ilvl w:val="1"/>
          <w:numId w:val="16"/>
        </w:numPr>
      </w:pPr>
      <w:r w:rsidRPr="003B2E48">
        <w:t>Efektivně využívat program Absolvent</w:t>
      </w:r>
    </w:p>
    <w:p w14:paraId="197C378B" w14:textId="77777777" w:rsidR="00A84909" w:rsidRPr="003B2E48" w:rsidRDefault="00A84909" w:rsidP="00A84909">
      <w:pPr>
        <w:numPr>
          <w:ilvl w:val="0"/>
          <w:numId w:val="16"/>
        </w:numPr>
      </w:pPr>
      <w:r w:rsidRPr="003B2E48">
        <w:t>Automatizovat personální a mzdové procesy:</w:t>
      </w:r>
    </w:p>
    <w:p w14:paraId="4D6B9FBE" w14:textId="77777777" w:rsidR="00A84909" w:rsidRPr="003B2E48" w:rsidRDefault="00A84909" w:rsidP="00C93C45">
      <w:pPr>
        <w:numPr>
          <w:ilvl w:val="1"/>
          <w:numId w:val="16"/>
        </w:numPr>
      </w:pPr>
      <w:r>
        <w:t>R</w:t>
      </w:r>
      <w:r w:rsidRPr="003B2E48">
        <w:t>ozvoj personálního a mzdového systému se zaměřením na digitalizaci jednotlivých personálních procesů s ohledem na zvýšení jejich efektivity a snížení administrativní zátěže zaměstnanců</w:t>
      </w:r>
    </w:p>
    <w:p w14:paraId="34DC2A78" w14:textId="4694027F" w:rsidR="00A84909" w:rsidRPr="003B2E48" w:rsidRDefault="4050E1ED" w:rsidP="00A84909">
      <w:pPr>
        <w:numPr>
          <w:ilvl w:val="0"/>
          <w:numId w:val="16"/>
        </w:numPr>
      </w:pPr>
      <w:r>
        <w:t>Prohloubit spolupráci se školami</w:t>
      </w:r>
      <w:r w:rsidR="47FD54D1">
        <w:t>:</w:t>
      </w:r>
    </w:p>
    <w:p w14:paraId="016B63D1" w14:textId="384102F4" w:rsidR="003B2E48" w:rsidRPr="003B2E48" w:rsidRDefault="4050E1ED" w:rsidP="00C93C45">
      <w:pPr>
        <w:numPr>
          <w:ilvl w:val="1"/>
          <w:numId w:val="16"/>
        </w:numPr>
      </w:pPr>
      <w:r>
        <w:t>Vytvořit celkovou koncepci spolupráce se školami, u skladů především se SŠ a SOU v blízkém okolí daných lokalit</w:t>
      </w:r>
    </w:p>
    <w:p w14:paraId="338B0749" w14:textId="77777777" w:rsidR="00042EA0" w:rsidRDefault="00042EA0" w:rsidP="00042EA0"/>
    <w:p w14:paraId="1B164E53" w14:textId="09827585" w:rsidR="00BE081F" w:rsidRDefault="00BE081F" w:rsidP="00BE081F">
      <w:r>
        <w:t>Společnost i pro další období vnímá jako jednu z hlavních průřezových priorit interní komunikaci. K</w:t>
      </w:r>
      <w:r w:rsidR="002115EC">
        <w:t> </w:t>
      </w:r>
      <w:r>
        <w:t>tomu využívá především:</w:t>
      </w:r>
    </w:p>
    <w:p w14:paraId="41C78B50" w14:textId="1707D07D" w:rsidR="00BE081F" w:rsidRDefault="3A92C8FB" w:rsidP="00BE081F">
      <w:pPr>
        <w:numPr>
          <w:ilvl w:val="0"/>
          <w:numId w:val="16"/>
        </w:numPr>
      </w:pPr>
      <w:r>
        <w:t>pravidelná setkávání představenstva se zaměstnanci skladů a centrály</w:t>
      </w:r>
    </w:p>
    <w:p w14:paraId="1F3848A4" w14:textId="2BF0417F" w:rsidR="00BE081F" w:rsidRDefault="3A92C8FB" w:rsidP="00BE081F">
      <w:pPr>
        <w:numPr>
          <w:ilvl w:val="0"/>
          <w:numId w:val="16"/>
        </w:numPr>
      </w:pPr>
      <w:r>
        <w:t>pravidelná jednání se zástupci odborových organizací</w:t>
      </w:r>
    </w:p>
    <w:p w14:paraId="00CD582B" w14:textId="7B3B77E1" w:rsidR="00BE081F" w:rsidRDefault="3A92C8FB" w:rsidP="00BE081F">
      <w:pPr>
        <w:numPr>
          <w:ilvl w:val="0"/>
          <w:numId w:val="16"/>
        </w:numPr>
      </w:pPr>
      <w:r>
        <w:t>podnikové periodikum, intranet</w:t>
      </w:r>
    </w:p>
    <w:p w14:paraId="4F04ED39" w14:textId="77777777" w:rsidR="00BE081F" w:rsidRDefault="00BE081F" w:rsidP="00BE081F"/>
    <w:p w14:paraId="70B05463" w14:textId="77777777" w:rsidR="00042EA0" w:rsidRPr="00AE15DA" w:rsidRDefault="00042EA0" w:rsidP="4F1645A0">
      <w:pPr>
        <w:rPr>
          <w:b/>
          <w:bCs/>
        </w:rPr>
      </w:pPr>
      <w:r w:rsidRPr="4F1645A0">
        <w:rPr>
          <w:b/>
          <w:bCs/>
        </w:rPr>
        <w:t>Compliance</w:t>
      </w:r>
    </w:p>
    <w:p w14:paraId="37A25047" w14:textId="77777777" w:rsidR="00D573B7" w:rsidRDefault="00D573B7" w:rsidP="00042EA0">
      <w:r>
        <w:t>Společnost ČEPRO, a.s. v rámci aktivit programu Compliance pokračuje v nastavené linii činností a procesů s tím, že se zejména soustředí na následující oblasti:</w:t>
      </w:r>
    </w:p>
    <w:p w14:paraId="75264411" w14:textId="380B186B" w:rsidR="00D573B7" w:rsidRDefault="3C26B2DC" w:rsidP="00774BDC">
      <w:pPr>
        <w:numPr>
          <w:ilvl w:val="0"/>
          <w:numId w:val="16"/>
        </w:numPr>
      </w:pPr>
      <w:r>
        <w:t>Aktivity v oblasti dodržová</w:t>
      </w:r>
      <w:r w:rsidR="70CD3AB9">
        <w:t>ní Etického kodexu</w:t>
      </w:r>
      <w:r>
        <w:t xml:space="preserve">, </w:t>
      </w:r>
      <w:r w:rsidR="70CD3AB9">
        <w:t>funkčnosti E</w:t>
      </w:r>
      <w:r>
        <w:t>tické linky</w:t>
      </w:r>
    </w:p>
    <w:p w14:paraId="2A3B3321" w14:textId="0C03E402" w:rsidR="00D573B7" w:rsidRDefault="22296987" w:rsidP="00774BDC">
      <w:pPr>
        <w:numPr>
          <w:ilvl w:val="0"/>
          <w:numId w:val="16"/>
        </w:numPr>
      </w:pPr>
      <w:r>
        <w:t>Aplikace a dodržování zákona o ochraně oznamovatelů</w:t>
      </w:r>
    </w:p>
    <w:p w14:paraId="68EE8670" w14:textId="74611BA3" w:rsidR="00D573B7" w:rsidRDefault="2769981E" w:rsidP="00774BDC">
      <w:pPr>
        <w:numPr>
          <w:ilvl w:val="0"/>
          <w:numId w:val="16"/>
        </w:numPr>
      </w:pPr>
      <w:r>
        <w:t>Činnosti související s interním šetřením přijatých oznámení, výkon funkc</w:t>
      </w:r>
      <w:r w:rsidR="00A0D556">
        <w:t>e</w:t>
      </w:r>
      <w:r>
        <w:t xml:space="preserve"> příslušné osoby dle zákona o </w:t>
      </w:r>
      <w:r w:rsidR="2FE2FD6D">
        <w:t>o</w:t>
      </w:r>
      <w:r>
        <w:t xml:space="preserve">chraně oznamovatelů, </w:t>
      </w:r>
      <w:r w:rsidR="451904F9">
        <w:t xml:space="preserve">činnosti </w:t>
      </w:r>
      <w:r w:rsidR="681AB010">
        <w:t xml:space="preserve">compliance zmocněnce a </w:t>
      </w:r>
      <w:r w:rsidR="217C7BB6">
        <w:t>E</w:t>
      </w:r>
      <w:r w:rsidR="42EDE2B9">
        <w:t>tického výboru;</w:t>
      </w:r>
    </w:p>
    <w:p w14:paraId="21A85DF1" w14:textId="77777777" w:rsidR="00D573B7" w:rsidRDefault="42EDE2B9" w:rsidP="00774BDC">
      <w:pPr>
        <w:numPr>
          <w:ilvl w:val="0"/>
          <w:numId w:val="16"/>
        </w:numPr>
      </w:pPr>
      <w:r>
        <w:t>Aktivity v oblasti obecné legislativy;</w:t>
      </w:r>
    </w:p>
    <w:p w14:paraId="5328A591" w14:textId="77777777" w:rsidR="00D573B7" w:rsidRDefault="42EDE2B9" w:rsidP="00774BDC">
      <w:pPr>
        <w:numPr>
          <w:ilvl w:val="0"/>
          <w:numId w:val="16"/>
        </w:numPr>
      </w:pPr>
      <w:r>
        <w:t>Aktivity v oblasti interní legislativy;</w:t>
      </w:r>
    </w:p>
    <w:p w14:paraId="59647C4C" w14:textId="77777777" w:rsidR="00D573B7" w:rsidRDefault="42EDE2B9" w:rsidP="00774BDC">
      <w:pPr>
        <w:numPr>
          <w:ilvl w:val="0"/>
          <w:numId w:val="16"/>
        </w:numPr>
      </w:pPr>
      <w:r>
        <w:t>Aktivity v oblasti vzdělávání zaměstnanců, členů orgánů společnosti, vybraných obchodních partnerů.</w:t>
      </w:r>
    </w:p>
    <w:p w14:paraId="3B0C1D18" w14:textId="77777777" w:rsidR="002A3473" w:rsidRDefault="002A3473" w:rsidP="002A3473"/>
    <w:p w14:paraId="5AC4E527" w14:textId="77777777" w:rsidR="002A3473" w:rsidRPr="003F24FF" w:rsidRDefault="002A3473" w:rsidP="002A3473">
      <w:pPr>
        <w:rPr>
          <w:b/>
        </w:rPr>
      </w:pPr>
      <w:r w:rsidRPr="003F24FF">
        <w:rPr>
          <w:b/>
        </w:rPr>
        <w:t>Směřování značky EUROOIL</w:t>
      </w:r>
    </w:p>
    <w:p w14:paraId="4E97F54A" w14:textId="59322FBC" w:rsidR="002A3473" w:rsidRDefault="002A3473" w:rsidP="002A3473">
      <w:r>
        <w:t xml:space="preserve">Společnost ČEPRO, a.s. provozuje maloobchodní síť čerpacích stanic </w:t>
      </w:r>
      <w:proofErr w:type="spellStart"/>
      <w:r>
        <w:t>EuroOil</w:t>
      </w:r>
      <w:proofErr w:type="spellEnd"/>
      <w:r>
        <w:t xml:space="preserve">, na kterou připadá největší díl marketingových aktivit. Cílem je vytvořit z těchto čerpacích stanic významného regionálního partnera, kde zákazníci najdou pohonné hmoty té nejvyšší kvality. Zároveň se setkají </w:t>
      </w:r>
      <w:r w:rsidR="00F21B21">
        <w:t>s </w:t>
      </w:r>
      <w:r>
        <w:t>moderní úpravou prodejen.</w:t>
      </w:r>
    </w:p>
    <w:p w14:paraId="36A9F5D8" w14:textId="77777777" w:rsidR="002A3473" w:rsidRDefault="002A3473" w:rsidP="002A3473"/>
    <w:p w14:paraId="314930C4" w14:textId="12996FAE" w:rsidR="002A3473" w:rsidRDefault="002A3473" w:rsidP="002A3473">
      <w:r>
        <w:t>Podporou je v tomto směru pravidelná komunikace se zákazníky a fanoušky, která probíhá na sociálních sítích, v</w:t>
      </w:r>
      <w:r w:rsidR="00933E0B">
        <w:t> </w:t>
      </w:r>
      <w:r>
        <w:t>mobilní aplikaci, při cílených kampaních, nebo ve spolupráci s dalšími partnery – jedním z nich je dlouhodobě jezdec české rallye Václav Pech jun.</w:t>
      </w:r>
    </w:p>
    <w:p w14:paraId="0F32866A" w14:textId="450718D2" w:rsidR="31A085DB" w:rsidRDefault="31A085DB"/>
    <w:p w14:paraId="67A7CF81" w14:textId="7FC23A33" w:rsidR="4D2A4C46" w:rsidRDefault="4D2A4C46">
      <w:r>
        <w:t xml:space="preserve">V </w:t>
      </w:r>
      <w:r w:rsidR="6577C041">
        <w:t>druhé polovině roku 2023</w:t>
      </w:r>
      <w:r>
        <w:t xml:space="preserve"> společnost ČEPRO, a.s. zahájila proces </w:t>
      </w:r>
      <w:r w:rsidR="15457062">
        <w:t xml:space="preserve">nákupu společnosti </w:t>
      </w:r>
      <w:proofErr w:type="spellStart"/>
      <w:r w:rsidR="15457062">
        <w:t>Ro</w:t>
      </w:r>
      <w:r w:rsidR="36F58D7B">
        <w:t>B</w:t>
      </w:r>
      <w:r w:rsidR="15457062">
        <w:t>i</w:t>
      </w:r>
      <w:r w:rsidR="22AB7D1A">
        <w:t>N</w:t>
      </w:r>
      <w:proofErr w:type="spellEnd"/>
      <w:r w:rsidR="22AB7D1A">
        <w:t xml:space="preserve"> </w:t>
      </w:r>
      <w:r w:rsidR="15457062">
        <w:t>O</w:t>
      </w:r>
      <w:r w:rsidR="38928FE6">
        <w:t>IL</w:t>
      </w:r>
      <w:r w:rsidR="7769E4FB">
        <w:t xml:space="preserve"> (převod 100% podílu společnosti </w:t>
      </w:r>
      <w:proofErr w:type="spellStart"/>
      <w:r w:rsidR="7769E4FB">
        <w:t>RoBiN</w:t>
      </w:r>
      <w:proofErr w:type="spellEnd"/>
      <w:r w:rsidR="7769E4FB">
        <w:t xml:space="preserve"> OIL s.r.o., jejíž součástí je 75 ČS)</w:t>
      </w:r>
      <w:r w:rsidR="2B0FFD29">
        <w:t xml:space="preserve">. Jedná </w:t>
      </w:r>
      <w:r w:rsidR="7769E4FB">
        <w:t>se o konkurenčně významnou skutečnost, která bezprostředně souvisí s jednou z klíčových podnikatelských aktivit společnosti ČEPRO na silně konkurenčním trhu – provozování čerpacích stanic.</w:t>
      </w:r>
    </w:p>
    <w:p w14:paraId="03D05451" w14:textId="2029DE83" w:rsidR="003003AA" w:rsidRDefault="003003AA">
      <w:r w:rsidRPr="003003AA">
        <w:t xml:space="preserve">Od 1.1.2024 </w:t>
      </w:r>
      <w:r>
        <w:t xml:space="preserve">došlo k </w:t>
      </w:r>
      <w:r w:rsidRPr="003003AA">
        <w:t>zahájení prodeje a výdeje automobilového benzínu BA 95 v</w:t>
      </w:r>
      <w:r w:rsidRPr="003003AA">
        <w:rPr>
          <w:rFonts w:ascii="Arial" w:hAnsi="Arial" w:cs="Arial"/>
        </w:rPr>
        <w:t> </w:t>
      </w:r>
      <w:r w:rsidRPr="003003AA">
        <w:t>kvalit</w:t>
      </w:r>
      <w:r w:rsidRPr="003003AA">
        <w:rPr>
          <w:rFonts w:cs="Franklin Gothic Book"/>
        </w:rPr>
        <w:t>ě</w:t>
      </w:r>
      <w:r w:rsidRPr="003003AA">
        <w:t xml:space="preserve"> E10 n</w:t>
      </w:r>
      <w:r w:rsidRPr="003003AA">
        <w:rPr>
          <w:rFonts w:cs="Franklin Gothic Book"/>
        </w:rPr>
        <w:t>á</w:t>
      </w:r>
      <w:r w:rsidRPr="003003AA">
        <w:t>hradou za E5</w:t>
      </w:r>
      <w:r>
        <w:t>.</w:t>
      </w:r>
    </w:p>
    <w:p w14:paraId="70841F54" w14:textId="7065FA75" w:rsidR="31A085DB" w:rsidRDefault="31A085DB"/>
    <w:p w14:paraId="6AA6DBD1" w14:textId="77777777" w:rsidR="004F1014" w:rsidRDefault="004F1014" w:rsidP="00042EA0"/>
    <w:p w14:paraId="57E6B50E" w14:textId="468270D5" w:rsidR="00042EA0" w:rsidRPr="000D38C3" w:rsidRDefault="00042EA0" w:rsidP="00042EA0">
      <w:pPr>
        <w:rPr>
          <w:b/>
        </w:rPr>
      </w:pPr>
      <w:r w:rsidRPr="31A085DB">
        <w:rPr>
          <w:b/>
          <w:bCs/>
        </w:rPr>
        <w:t>Obchodní aktivity</w:t>
      </w:r>
    </w:p>
    <w:p w14:paraId="23CD60EA" w14:textId="5F6CD96D" w:rsidR="0080583D" w:rsidRPr="00FB271C" w:rsidRDefault="177486CE" w:rsidP="191D2501">
      <w:pPr>
        <w:rPr>
          <w:rFonts w:eastAsia="Franklin Gothic Book"/>
        </w:rPr>
      </w:pPr>
      <w:r w:rsidRPr="00FD2B05">
        <w:rPr>
          <w:rFonts w:eastAsia="Franklin Gothic Book" w:cs="Franklin Gothic Book"/>
          <w:szCs w:val="22"/>
        </w:rPr>
        <w:t xml:space="preserve"> Velkoobchodní prodej je v současné době ovlivněn nejenom agresivní cenotvorbou klíčových hráčů vlastnících rafinérské kapacity, kteří jsou zároveň napojeni na </w:t>
      </w:r>
      <w:proofErr w:type="spellStart"/>
      <w:r w:rsidRPr="00FD2B05">
        <w:rPr>
          <w:rFonts w:eastAsia="Franklin Gothic Book" w:cs="Franklin Gothic Book"/>
          <w:szCs w:val="22"/>
        </w:rPr>
        <w:t>produktovodní</w:t>
      </w:r>
      <w:proofErr w:type="spellEnd"/>
      <w:r w:rsidRPr="00FD2B05">
        <w:rPr>
          <w:rFonts w:eastAsia="Franklin Gothic Book" w:cs="Franklin Gothic Book"/>
          <w:szCs w:val="22"/>
        </w:rPr>
        <w:t xml:space="preserve"> systém ČEPRO, a.s., ale také dovozem PHL ze zahraničních terminálů v</w:t>
      </w:r>
      <w:r w:rsidR="00FB271C" w:rsidRPr="00FD2B05">
        <w:rPr>
          <w:rFonts w:eastAsia="Franklin Gothic Book" w:cs="Franklin Gothic Book"/>
          <w:szCs w:val="22"/>
        </w:rPr>
        <w:t> </w:t>
      </w:r>
      <w:r w:rsidRPr="00FD2B05">
        <w:rPr>
          <w:rFonts w:eastAsia="Franklin Gothic Book" w:cs="Franklin Gothic Book"/>
          <w:szCs w:val="22"/>
        </w:rPr>
        <w:t>autocisternách</w:t>
      </w:r>
      <w:r w:rsidR="00FB271C" w:rsidRPr="00FD2B05">
        <w:rPr>
          <w:rFonts w:eastAsia="Franklin Gothic Book" w:cs="Franklin Gothic Book"/>
          <w:szCs w:val="22"/>
        </w:rPr>
        <w:t>,</w:t>
      </w:r>
      <w:r w:rsidRPr="00FD2B05">
        <w:rPr>
          <w:rFonts w:eastAsia="Franklin Gothic Book" w:cs="Franklin Gothic Book"/>
          <w:szCs w:val="22"/>
        </w:rPr>
        <w:t xml:space="preserve"> a to zejména z Německa, Rakouska, popřípadě Slovenska. Ve sledovaném období došlo k</w:t>
      </w:r>
      <w:r w:rsidRPr="00FD2B05">
        <w:rPr>
          <w:rFonts w:ascii="Arial" w:eastAsia="Arial" w:hAnsi="Arial" w:cs="Arial"/>
          <w:szCs w:val="22"/>
        </w:rPr>
        <w:t> </w:t>
      </w:r>
      <w:r w:rsidRPr="00FD2B05">
        <w:rPr>
          <w:rFonts w:eastAsia="Franklin Gothic Book" w:cs="Franklin Gothic Book"/>
          <w:szCs w:val="22"/>
        </w:rPr>
        <w:t xml:space="preserve">rozšíření obchodní </w:t>
      </w:r>
      <w:r w:rsidRPr="00FD2B05">
        <w:rPr>
          <w:rFonts w:eastAsia="Franklin Gothic Book"/>
        </w:rPr>
        <w:t>nabídky o</w:t>
      </w:r>
      <w:r w:rsidRPr="00FD2B05">
        <w:rPr>
          <w:rFonts w:eastAsia="Arial"/>
        </w:rPr>
        <w:t> produkt HVO/XTL, který je vyžadován zejména velkými korporátními zákazníky v rámci plnění vlastních emisních úspor. Dále pokračuje prodej</w:t>
      </w:r>
      <w:r w:rsidRPr="00FD2B05">
        <w:rPr>
          <w:rFonts w:eastAsia="Franklin Gothic Book"/>
        </w:rPr>
        <w:t xml:space="preserve"> prémiového produktu </w:t>
      </w:r>
      <w:proofErr w:type="spellStart"/>
      <w:r w:rsidRPr="00FD2B05">
        <w:rPr>
          <w:rFonts w:eastAsia="Franklin Gothic Book"/>
        </w:rPr>
        <w:t>Optimal</w:t>
      </w:r>
      <w:proofErr w:type="spellEnd"/>
      <w:r w:rsidRPr="00FD2B05">
        <w:rPr>
          <w:rFonts w:eastAsia="Franklin Gothic Book"/>
        </w:rPr>
        <w:t xml:space="preserve"> NM PRO (NM s</w:t>
      </w:r>
      <w:r w:rsidRPr="00FD2B05">
        <w:rPr>
          <w:rFonts w:eastAsia="Arial"/>
        </w:rPr>
        <w:t> </w:t>
      </w:r>
      <w:proofErr w:type="gramStart"/>
      <w:r w:rsidRPr="00FD2B05">
        <w:rPr>
          <w:rFonts w:eastAsia="Franklin Gothic Book"/>
        </w:rPr>
        <w:t>15%</w:t>
      </w:r>
      <w:proofErr w:type="gramEnd"/>
      <w:r w:rsidRPr="00FD2B05">
        <w:rPr>
          <w:rFonts w:eastAsia="Franklin Gothic Book"/>
        </w:rPr>
        <w:t xml:space="preserve"> HVO).</w:t>
      </w:r>
    </w:p>
    <w:p w14:paraId="06998341" w14:textId="77777777" w:rsidR="006562AD" w:rsidRDefault="006562AD" w:rsidP="00042EA0"/>
    <w:p w14:paraId="2A8F10A2" w14:textId="74592EA5" w:rsidR="006C3A78" w:rsidRPr="0090614A" w:rsidRDefault="0090614A" w:rsidP="00042EA0">
      <w:pPr>
        <w:rPr>
          <w:b/>
        </w:rPr>
      </w:pPr>
      <w:r w:rsidRPr="0090614A">
        <w:rPr>
          <w:b/>
        </w:rPr>
        <w:t>Provozování skladů a produktovodů</w:t>
      </w:r>
    </w:p>
    <w:p w14:paraId="512DC947" w14:textId="316F900F" w:rsidR="00C14C6F" w:rsidRPr="006C3A78" w:rsidRDefault="00042EA0" w:rsidP="0090614A">
      <w:r>
        <w:t xml:space="preserve">Hlavním úkolem provozního úseku je bezpečné a efektivní provozování všech technologií podle obchodních potřeb společnosti. </w:t>
      </w:r>
      <w:r w:rsidR="003003AA">
        <w:t>V roce 2023 byla zahájena výstavba nového bloku skladovacích nádrží ve Hněvicích.</w:t>
      </w:r>
    </w:p>
    <w:p w14:paraId="244C9293" w14:textId="77777777" w:rsidR="002A3473" w:rsidRDefault="002A3473" w:rsidP="00042EA0"/>
    <w:p w14:paraId="11621783" w14:textId="5BB8E21C" w:rsidR="00E274CD" w:rsidRPr="006F27D3" w:rsidRDefault="728FA04C" w:rsidP="00477136">
      <w:r>
        <w:t>P</w:t>
      </w:r>
      <w:r w:rsidR="26603040">
        <w:t xml:space="preserve">odpůrnými útvary společnosti, které se podílejí na bezproblémovém plnění obchodních aktivit, jsou </w:t>
      </w:r>
      <w:r w:rsidR="26603040" w:rsidRPr="26B84F89">
        <w:rPr>
          <w:b/>
          <w:bCs/>
        </w:rPr>
        <w:t>útvary v úseku generálního ředitele</w:t>
      </w:r>
      <w:r w:rsidR="26603040">
        <w:t xml:space="preserve"> (</w:t>
      </w:r>
      <w:r w:rsidR="0F77809A">
        <w:t xml:space="preserve">OMK, </w:t>
      </w:r>
      <w:r w:rsidR="26603040">
        <w:t>OHSE, OBIA, OPS</w:t>
      </w:r>
      <w:r w:rsidR="61EBB2F7">
        <w:t xml:space="preserve">, </w:t>
      </w:r>
      <w:r w:rsidR="288E391A">
        <w:t xml:space="preserve">OČS, </w:t>
      </w:r>
      <w:r w:rsidR="61EBB2F7">
        <w:t xml:space="preserve">OIA, OCN, OIT, </w:t>
      </w:r>
      <w:r w:rsidR="75D8669A">
        <w:t xml:space="preserve">odd. </w:t>
      </w:r>
      <w:r w:rsidR="325AF287">
        <w:t>K</w:t>
      </w:r>
      <w:r w:rsidR="61EBB2F7">
        <w:t>ancelář GŘ</w:t>
      </w:r>
      <w:r w:rsidR="26603040">
        <w:t xml:space="preserve">). </w:t>
      </w:r>
      <w:r w:rsidR="38B868E4">
        <w:t xml:space="preserve">V souvislosti s novými aktivitami společnosti v oblasti alternativních energií (zejména výroba a prodej elektřiny z FVE aj.) </w:t>
      </w:r>
      <w:r w:rsidR="5CE0B46C">
        <w:t xml:space="preserve">a v souvislosti s </w:t>
      </w:r>
      <w:r w:rsidR="27AC8700">
        <w:t xml:space="preserve">centrálním </w:t>
      </w:r>
      <w:r w:rsidR="5CE0B46C">
        <w:t>řízením rozvojových strategických projekt</w:t>
      </w:r>
      <w:r w:rsidR="00F17D00">
        <w:t>ů</w:t>
      </w:r>
      <w:r w:rsidR="5CE0B46C">
        <w:t xml:space="preserve"> společnosti </w:t>
      </w:r>
      <w:r w:rsidR="38B868E4">
        <w:t xml:space="preserve">vznikl v roce 2024 v rámci ÚGŘ nový Odbor rozvoje a obchodování s energiemi (OROE) jako nástupce původního Oddělení alternativních energií. </w:t>
      </w:r>
    </w:p>
    <w:p w14:paraId="257575DB" w14:textId="77777777" w:rsidR="003A00F3" w:rsidRPr="003A0424" w:rsidRDefault="003A00F3" w:rsidP="003A00F3"/>
    <w:p w14:paraId="26372342" w14:textId="72B5ADC4" w:rsidR="00CD2024" w:rsidRDefault="00CD2024" w:rsidP="00CD2024">
      <w:pPr>
        <w:pStyle w:val="Nadpis3"/>
      </w:pPr>
      <w:bookmarkStart w:id="2" w:name="_Toc177033527"/>
      <w:r>
        <w:t>Sledování plnění cílů</w:t>
      </w:r>
      <w:bookmarkEnd w:id="2"/>
    </w:p>
    <w:p w14:paraId="2C506681" w14:textId="729D60C8" w:rsidR="00CD2024" w:rsidRDefault="00CD2024" w:rsidP="00CD2024">
      <w:r>
        <w:t xml:space="preserve">Pro sledování výkonnosti procesů a plnění cílů </w:t>
      </w:r>
      <w:r w:rsidR="00F20071">
        <w:t xml:space="preserve">společnosti </w:t>
      </w:r>
      <w:r>
        <w:t>je zaveden systém řízení a dok</w:t>
      </w:r>
      <w:r w:rsidR="00933E0B">
        <w:t>umentování</w:t>
      </w:r>
      <w:r>
        <w:t xml:space="preserve"> činnosti. Nad rámec jednání představenstva společnosti je zaveden systém porad odborných ředitelů (dále jen </w:t>
      </w:r>
      <w:r w:rsidR="00025AE6">
        <w:t>„POŘ“</w:t>
      </w:r>
      <w:r>
        <w:t>) vedených generálním ředitelem, kde je prováděno hodnocení plnění stanoven</w:t>
      </w:r>
      <w:r w:rsidR="00953CDD">
        <w:t>ý</w:t>
      </w:r>
      <w:r>
        <w:t xml:space="preserve">ch cílů a projektů u všech odborných ředitelů společnosti. 1 x měsíčně je pak v rámci této porady projednán manažerský reporting s podrobným rozborem aktuálních obchodních výsledků, stavu čerpání zdrojů pro jednotlivé procesy a činnosti a hodnoceny trendy v oblasti podnikatelské činnosti ČEPRO, a. s. </w:t>
      </w:r>
    </w:p>
    <w:p w14:paraId="2379404D" w14:textId="77777777" w:rsidR="00CD2024" w:rsidRPr="002A3D82" w:rsidRDefault="00CD2024" w:rsidP="00CD2024"/>
    <w:p w14:paraId="7DA490DA" w14:textId="77777777" w:rsidR="00CD2024" w:rsidRDefault="00CD2024" w:rsidP="00CD2024">
      <w:r w:rsidRPr="002A3D82">
        <w:t>Popsaným mechanismem je neustále sledována výkonnost jednotlivých procesů společnosti způsobem, který umožňuje pružné řízení nezbytných zdrojů a zajišťuje komunikaci uvnitř společnosti v rozsahu potřebném pro její efektivní řízení.</w:t>
      </w:r>
    </w:p>
    <w:p w14:paraId="2D55F4F5" w14:textId="77777777" w:rsidR="00CD2024" w:rsidRPr="002A3D82" w:rsidRDefault="00CD2024" w:rsidP="00CD2024"/>
    <w:p w14:paraId="55A314EC" w14:textId="77777777" w:rsidR="00CD2024" w:rsidRDefault="00CD2024" w:rsidP="00CD2024">
      <w:r>
        <w:t xml:space="preserve">POŘ dále projednává informace o činnosti jednotlivých úseků společnosti a vyhodnocuje plnění úkolů a schválených projektů, případně schvaluje změnu nezbytných zdrojů pro realizaci. </w:t>
      </w:r>
    </w:p>
    <w:p w14:paraId="6C668B3B" w14:textId="77777777" w:rsidR="00CD2024" w:rsidRDefault="00CD2024" w:rsidP="00042EA0"/>
    <w:p w14:paraId="02B5929E" w14:textId="77777777" w:rsidR="00067896" w:rsidRDefault="00067896">
      <w:pPr>
        <w:jc w:val="left"/>
        <w:rPr>
          <w:rFonts w:cs="Arial"/>
          <w:b/>
          <w:bCs/>
          <w:kern w:val="32"/>
          <w:sz w:val="28"/>
          <w:szCs w:val="32"/>
        </w:rPr>
      </w:pPr>
      <w:r>
        <w:br w:type="page"/>
      </w:r>
    </w:p>
    <w:p w14:paraId="34F84D0C" w14:textId="593FE15D" w:rsidR="00871A5F" w:rsidRDefault="00871A5F" w:rsidP="005C11E8">
      <w:pPr>
        <w:pStyle w:val="Nadpis1"/>
      </w:pPr>
      <w:bookmarkStart w:id="3" w:name="_Toc177033528"/>
      <w:r>
        <w:lastRenderedPageBreak/>
        <w:t>Úroveň řízení rizik ve společnosti</w:t>
      </w:r>
      <w:r w:rsidR="005C11E8">
        <w:t xml:space="preserve"> (změny interních a externích aspektů)</w:t>
      </w:r>
      <w:bookmarkEnd w:id="3"/>
    </w:p>
    <w:p w14:paraId="6BB043AF" w14:textId="5EC73BE3" w:rsidR="00734521" w:rsidRDefault="00734521" w:rsidP="00734521">
      <w:r>
        <w:t>Systém řízení rizik je popsán směrnicí č. 08/PAS/00/00/2018 Metodika posuzování a řízení rizik v ČEPRO,</w:t>
      </w:r>
      <w:r w:rsidR="00782DBB">
        <w:t> </w:t>
      </w:r>
      <w:r>
        <w:t xml:space="preserve">a.s. </w:t>
      </w:r>
      <w:r w:rsidR="00046B2D">
        <w:t>a směrnicí č. 01/PAS/00/01/2023 Metodika pro řízení ESG rizik v</w:t>
      </w:r>
      <w:r w:rsidR="00782DBB">
        <w:t> </w:t>
      </w:r>
      <w:r w:rsidR="00046B2D">
        <w:t>ČEPRO</w:t>
      </w:r>
      <w:r w:rsidR="00782DBB">
        <w:t>, a.s</w:t>
      </w:r>
      <w:r w:rsidR="00046B2D">
        <w:t xml:space="preserve">. </w:t>
      </w:r>
      <w:r>
        <w:t xml:space="preserve">K provádění analýzy rizik je ve společnosti ČEPRO, a.s. využívána metoda RCSA (Risk and </w:t>
      </w:r>
      <w:proofErr w:type="spellStart"/>
      <w:r>
        <w:t>Control</w:t>
      </w:r>
      <w:proofErr w:type="spellEnd"/>
      <w:r>
        <w:t xml:space="preserve"> </w:t>
      </w:r>
      <w:proofErr w:type="spellStart"/>
      <w:r>
        <w:t>Self</w:t>
      </w:r>
      <w:proofErr w:type="spellEnd"/>
      <w:r>
        <w:t xml:space="preserve"> </w:t>
      </w:r>
      <w:proofErr w:type="spellStart"/>
      <w:r>
        <w:t>Assessment</w:t>
      </w:r>
      <w:proofErr w:type="spellEnd"/>
      <w:r>
        <w:t>). Do identifikace a hodnocení rizik, vč. jejich pravidelného přezkoumávání, jsou zapojeni odpovědní zaměstnanci ze všech útvarů společnosti, a to za účasti vlastníka procesu. Součástí přezkoumání je také posouzení rizik z pohledu Compliance</w:t>
      </w:r>
      <w:r w:rsidR="00641BBC">
        <w:t xml:space="preserve"> a </w:t>
      </w:r>
      <w:r w:rsidR="1AEBA296">
        <w:t>také</w:t>
      </w:r>
      <w:r w:rsidR="134DBE5F">
        <w:t xml:space="preserve"> </w:t>
      </w:r>
      <w:r w:rsidR="00641BBC">
        <w:t xml:space="preserve">z pohledu </w:t>
      </w:r>
      <w:r w:rsidR="72BFF952">
        <w:t>udržitelnosti (</w:t>
      </w:r>
      <w:r w:rsidR="00641BBC">
        <w:t>ESG</w:t>
      </w:r>
      <w:r w:rsidR="70207C5B">
        <w:t>)</w:t>
      </w:r>
      <w:r>
        <w:t>. Významnost rizika pro společnost vyplývá z matice přijatelnosti rizik – viz příloha č. 1 materiálu.</w:t>
      </w:r>
      <w:r w:rsidR="19145C7E">
        <w:t xml:space="preserve"> </w:t>
      </w:r>
      <w:r w:rsidR="4A1DB696">
        <w:t xml:space="preserve">Aktuální přezkoumání probíhalo s využitím nově zpracovaných a zavedených Karet rizik, kdy vlastník rizika prováděl hodnocení pravděpodobnosti výskytu a všech stanovených dopadů s využitím podkladů z oblasti řízení mimořádných událostí a </w:t>
      </w:r>
      <w:proofErr w:type="spellStart"/>
      <w:r w:rsidR="4A1DB696">
        <w:t>skoronehod</w:t>
      </w:r>
      <w:proofErr w:type="spellEnd"/>
      <w:r w:rsidR="4A1DB696">
        <w:t xml:space="preserve"> (počty mimořádných událostí a </w:t>
      </w:r>
      <w:proofErr w:type="spellStart"/>
      <w:r w:rsidR="4A1DB696">
        <w:t>skoronehod</w:t>
      </w:r>
      <w:proofErr w:type="spellEnd"/>
      <w:r w:rsidR="4A1DB696">
        <w:t>, vynaložen</w:t>
      </w:r>
      <w:r w:rsidR="6C34013D">
        <w:t>é finanční náklady související s událostmi atd.).</w:t>
      </w:r>
      <w:r>
        <w:t xml:space="preserve"> </w:t>
      </w:r>
      <w:r w:rsidRPr="5BCADB7D">
        <w:rPr>
          <w:b/>
          <w:bCs/>
        </w:rPr>
        <w:t>Vedení společnosti přezkoumalo definovanou matici přijatelnosti rizik a souhlasí s jejím zněním</w:t>
      </w:r>
      <w:r>
        <w:t xml:space="preserve">. </w:t>
      </w:r>
    </w:p>
    <w:p w14:paraId="64219366" w14:textId="77777777" w:rsidR="00734521" w:rsidRDefault="00734521" w:rsidP="00734521"/>
    <w:p w14:paraId="77208F96" w14:textId="7ACF644D" w:rsidR="00734521" w:rsidRDefault="00734521" w:rsidP="00734521">
      <w:r>
        <w:t xml:space="preserve">Výsledky přezkoumání hodnocení rizik vč. posouzení stanovených interních a externích aspektů společnosti ČEPRO, a.s. a monitoringu plnění opatření jsou uvedeny ve </w:t>
      </w:r>
      <w:r w:rsidRPr="5BCADB7D">
        <w:rPr>
          <w:b/>
          <w:bCs/>
          <w:i/>
          <w:iCs/>
        </w:rPr>
        <w:t>Zprávě o stavu řízení rizik ve společnosti ČEPRO, a.s. za období od 1.7.</w:t>
      </w:r>
      <w:r w:rsidR="00E639B9" w:rsidRPr="5BCADB7D">
        <w:rPr>
          <w:b/>
          <w:bCs/>
          <w:i/>
          <w:iCs/>
        </w:rPr>
        <w:t>202</w:t>
      </w:r>
      <w:r w:rsidR="4F108D3F" w:rsidRPr="5BCADB7D">
        <w:rPr>
          <w:b/>
          <w:bCs/>
          <w:i/>
          <w:iCs/>
        </w:rPr>
        <w:t>3</w:t>
      </w:r>
      <w:r w:rsidR="00E639B9" w:rsidRPr="5BCADB7D">
        <w:rPr>
          <w:b/>
          <w:bCs/>
          <w:i/>
          <w:iCs/>
        </w:rPr>
        <w:t xml:space="preserve"> </w:t>
      </w:r>
      <w:r w:rsidRPr="5BCADB7D">
        <w:rPr>
          <w:b/>
          <w:bCs/>
          <w:i/>
          <w:iCs/>
        </w:rPr>
        <w:t>do 30.6.</w:t>
      </w:r>
      <w:r w:rsidR="00E639B9" w:rsidRPr="5BCADB7D">
        <w:rPr>
          <w:b/>
          <w:bCs/>
          <w:i/>
          <w:iCs/>
        </w:rPr>
        <w:t>202</w:t>
      </w:r>
      <w:r w:rsidR="0648602A" w:rsidRPr="5BCADB7D">
        <w:rPr>
          <w:b/>
          <w:bCs/>
          <w:i/>
          <w:iCs/>
        </w:rPr>
        <w:t>4</w:t>
      </w:r>
      <w:r>
        <w:t xml:space="preserve">, která tvoří </w:t>
      </w:r>
      <w:r w:rsidRPr="5BCADB7D">
        <w:rPr>
          <w:b/>
          <w:bCs/>
        </w:rPr>
        <w:t>přílohu č. 2</w:t>
      </w:r>
      <w:r>
        <w:t xml:space="preserve"> tohoto materiálu. </w:t>
      </w:r>
    </w:p>
    <w:p w14:paraId="37315E09" w14:textId="77777777" w:rsidR="00734521" w:rsidRDefault="00734521" w:rsidP="00734521"/>
    <w:p w14:paraId="25BA8304" w14:textId="32C6EFA2" w:rsidR="00084949" w:rsidRDefault="00084949" w:rsidP="00734521">
      <w:r>
        <w:t xml:space="preserve">V rámci směrnice </w:t>
      </w:r>
      <w:r w:rsidRPr="7E61D635">
        <w:rPr>
          <w:i/>
          <w:iCs/>
        </w:rPr>
        <w:t>Metodika posuzování a řízení rizik</w:t>
      </w:r>
      <w:r>
        <w:t xml:space="preserve"> </w:t>
      </w:r>
      <w:r w:rsidR="00E674F3">
        <w:t xml:space="preserve">jsou </w:t>
      </w:r>
      <w:r>
        <w:t xml:space="preserve">zavedeny postupy pro zajištění řízení kontinuity podnikání </w:t>
      </w:r>
      <w:r w:rsidR="00E674F3">
        <w:t>a</w:t>
      </w:r>
      <w:r>
        <w:t xml:space="preserve"> postup hodnocení rizik o hodnocení z pohledu compliance.</w:t>
      </w:r>
      <w:r w:rsidR="00782DBB">
        <w:t xml:space="preserve"> Směrnice </w:t>
      </w:r>
      <w:r w:rsidR="00782DBB" w:rsidRPr="7E61D635">
        <w:rPr>
          <w:i/>
          <w:iCs/>
        </w:rPr>
        <w:t>Metodika pro řízení ESG rizik v</w:t>
      </w:r>
      <w:r w:rsidR="00C44A4E" w:rsidRPr="7E61D635">
        <w:rPr>
          <w:i/>
          <w:iCs/>
        </w:rPr>
        <w:t> </w:t>
      </w:r>
      <w:r w:rsidR="00782DBB" w:rsidRPr="7E61D635">
        <w:rPr>
          <w:i/>
          <w:iCs/>
        </w:rPr>
        <w:t>ČEPRO</w:t>
      </w:r>
      <w:r w:rsidR="00C44A4E">
        <w:t xml:space="preserve"> </w:t>
      </w:r>
      <w:r w:rsidR="023C52FC">
        <w:t>se věnuje procesům spojeným s identifikací, měřením a řízením rizik souvisejících s environmentálními, sociálními a správními (tzv. „ESG“) faktory ve společnosti ČEPRO, a.s., včetně stanovení relevantních rolí a odpovědností.</w:t>
      </w:r>
    </w:p>
    <w:p w14:paraId="0E353A9F" w14:textId="77777777" w:rsidR="00084949" w:rsidRDefault="00084949" w:rsidP="00734521"/>
    <w:p w14:paraId="7BF15283" w14:textId="1DC33173" w:rsidR="00734521" w:rsidRDefault="00734521" w:rsidP="00734521">
      <w:r>
        <w:t>Jako poradní orgán při rozhodování vedení společnosti o</w:t>
      </w:r>
      <w:r w:rsidR="005A388D">
        <w:t> </w:t>
      </w:r>
      <w:r>
        <w:t xml:space="preserve">nápravných opatřeních směřujících k omezení rizik je stanoven Výbor pro řízení rizik. Výbor pro řízení rizik provádí, mimo jiné, pravidelnou analýzu mimořádných událostí a </w:t>
      </w:r>
      <w:proofErr w:type="spellStart"/>
      <w:r>
        <w:t>skoronehod</w:t>
      </w:r>
      <w:proofErr w:type="spellEnd"/>
      <w:r>
        <w:t>, projednání návrhů opatření k řízení souvisejících rizik a sledování plnění plynoucích úkolů. Vybrané události jsou dále reportovány na Poradě odborných ředitelů.</w:t>
      </w:r>
      <w:r w:rsidR="3C4ECE72">
        <w:t xml:space="preserve"> </w:t>
      </w:r>
      <w:r w:rsidR="3F1A3C3F">
        <w:t xml:space="preserve">Stav </w:t>
      </w:r>
      <w:r w:rsidR="07980ECB">
        <w:t>s</w:t>
      </w:r>
      <w:r w:rsidR="3C4ECE72">
        <w:t>ystém</w:t>
      </w:r>
      <w:r w:rsidR="407C71FF">
        <w:t>u</w:t>
      </w:r>
      <w:r w:rsidR="3C4ECE72">
        <w:t xml:space="preserve"> řízení rizik je také </w:t>
      </w:r>
      <w:r w:rsidR="24829B99">
        <w:t>pravidelně</w:t>
      </w:r>
      <w:r w:rsidR="00BC38FC">
        <w:t xml:space="preserve"> </w:t>
      </w:r>
      <w:r w:rsidR="2C9D9DB3">
        <w:t xml:space="preserve">1x za 6 měsíců předkládán na jednání Představenstva společnosti. </w:t>
      </w:r>
      <w:r w:rsidR="0007570C">
        <w:t xml:space="preserve"> </w:t>
      </w:r>
    </w:p>
    <w:p w14:paraId="73F76439" w14:textId="77777777" w:rsidR="00734521" w:rsidRDefault="00734521" w:rsidP="00734521"/>
    <w:p w14:paraId="51FDFDD0" w14:textId="618273C0" w:rsidR="00734521" w:rsidRDefault="00734521" w:rsidP="00734521">
      <w:r>
        <w:t>Nadále pokračuje zavedený projekt „Bezpečné ČEPRO“. Jedná se o</w:t>
      </w:r>
      <w:r w:rsidR="005A388D">
        <w:t> </w:t>
      </w:r>
      <w:r>
        <w:t>vzdělávací kampaň zaměřenou na zvýšení povědomí zaměstnanců o bezpečnosti při všech činnostech ve společnosti ČEPRO, a.s.</w:t>
      </w:r>
      <w:r w:rsidR="005A388D">
        <w:t xml:space="preserve"> Te</w:t>
      </w:r>
      <w:r>
        <w:t>maticky zaměřené kampaně vychází ze stanovených pravidel bezpečnosti a bezpečného chování na pracovišti.</w:t>
      </w:r>
      <w:r w:rsidR="005A388D">
        <w:t xml:space="preserve"> Nedílnou součástí programu jsou </w:t>
      </w:r>
      <w:r>
        <w:t>informace a poučení z</w:t>
      </w:r>
      <w:r w:rsidR="005A388D">
        <w:t xml:space="preserve"> vybraných mimořádných událostí a </w:t>
      </w:r>
      <w:proofErr w:type="spellStart"/>
      <w:r w:rsidR="005A388D">
        <w:t>skoronehod</w:t>
      </w:r>
      <w:proofErr w:type="spellEnd"/>
      <w:r w:rsidR="005A388D">
        <w:t xml:space="preserve"> – o jejich reportování</w:t>
      </w:r>
      <w:r>
        <w:t xml:space="preserve"> </w:t>
      </w:r>
      <w:r w:rsidR="005A388D">
        <w:t xml:space="preserve">rozhoduje Výbor pro řízení rizik </w:t>
      </w:r>
      <w:r>
        <w:t>vč. určení zpracovatele a cílové skupiny zaměstnanců. V přezkoumávaném období byl</w:t>
      </w:r>
      <w:r w:rsidR="03FB85EB">
        <w:t>a</w:t>
      </w:r>
      <w:r>
        <w:t xml:space="preserve"> takto zpracován</w:t>
      </w:r>
      <w:r w:rsidR="69AEEEF3">
        <w:t>a</w:t>
      </w:r>
      <w:r>
        <w:t xml:space="preserve"> </w:t>
      </w:r>
      <w:r w:rsidR="47D2FFCF">
        <w:t>2</w:t>
      </w:r>
      <w:r>
        <w:t xml:space="preserve"> poučení.</w:t>
      </w:r>
      <w:r w:rsidR="68C69840">
        <w:t xml:space="preserve"> Jako zdroj informací také slouží sdílení poučení z mimořádných událostí, ke kterým došlo v zahraničí.</w:t>
      </w:r>
    </w:p>
    <w:p w14:paraId="17FEEE67" w14:textId="77777777" w:rsidR="00734521" w:rsidRDefault="00734521" w:rsidP="00734521"/>
    <w:p w14:paraId="467CC76F" w14:textId="764DC38D" w:rsidR="007D31BB" w:rsidRDefault="00734521" w:rsidP="00734521">
      <w:r>
        <w:t xml:space="preserve">Na systém řízení rizik úzce navazuje systém Business </w:t>
      </w:r>
      <w:proofErr w:type="spellStart"/>
      <w:r>
        <w:t>Continuity</w:t>
      </w:r>
      <w:proofErr w:type="spellEnd"/>
      <w:r>
        <w:t xml:space="preserve"> Management (řízení kontinuity podnikání). </w:t>
      </w:r>
      <w:r w:rsidR="00084949">
        <w:t xml:space="preserve">Oblast Business </w:t>
      </w:r>
      <w:proofErr w:type="spellStart"/>
      <w:r w:rsidR="00084949">
        <w:t>Continuity</w:t>
      </w:r>
      <w:proofErr w:type="spellEnd"/>
      <w:r w:rsidR="00084949">
        <w:t xml:space="preserve"> </w:t>
      </w:r>
      <w:r w:rsidR="00151368">
        <w:t>je začleněna do procesů společnosti</w:t>
      </w:r>
      <w:r w:rsidR="00084949">
        <w:t xml:space="preserve"> v rámci</w:t>
      </w:r>
      <w:r w:rsidR="00151368">
        <w:t xml:space="preserve"> </w:t>
      </w:r>
      <w:r w:rsidR="00084949">
        <w:t>směrnic</w:t>
      </w:r>
      <w:r w:rsidR="00151368">
        <w:t>e</w:t>
      </w:r>
      <w:r w:rsidR="00084949">
        <w:t xml:space="preserve"> Metodika posuzování a řízení rizik v ČEPRO, a.s. </w:t>
      </w:r>
      <w:r w:rsidR="00151368">
        <w:t xml:space="preserve">Na základě posouzení jednotlivých procesů společnosti </w:t>
      </w:r>
      <w:r w:rsidR="007D31BB">
        <w:t>s ohledem na fungování skladů, produktovodu, čerpacích stanic a centrály společnosti</w:t>
      </w:r>
      <w:r w:rsidR="005A75B2">
        <w:t xml:space="preserve"> byly stanoveny klíčové procesy</w:t>
      </w:r>
      <w:r w:rsidR="007D31BB">
        <w:t>.</w:t>
      </w:r>
    </w:p>
    <w:p w14:paraId="6811121D" w14:textId="77777777" w:rsidR="00847E19" w:rsidRDefault="00847E19" w:rsidP="00734521"/>
    <w:p w14:paraId="2A0CB717" w14:textId="45CE0D18" w:rsidR="00734521" w:rsidRDefault="005A75B2" w:rsidP="00734521">
      <w:r>
        <w:t xml:space="preserve">V návaznosti na </w:t>
      </w:r>
      <w:r w:rsidR="09CC58C2">
        <w:t>stanovené klíčové procesy</w:t>
      </w:r>
      <w:r>
        <w:t xml:space="preserve"> </w:t>
      </w:r>
      <w:r w:rsidR="79BC5F90">
        <w:t xml:space="preserve">jsou </w:t>
      </w:r>
      <w:r>
        <w:t>zpracová</w:t>
      </w:r>
      <w:r w:rsidR="4086B4DA">
        <w:t>ny</w:t>
      </w:r>
      <w:r>
        <w:t xml:space="preserve"> </w:t>
      </w:r>
      <w:r w:rsidR="527D4FE3">
        <w:t xml:space="preserve">konkrétní </w:t>
      </w:r>
      <w:r w:rsidR="00084949">
        <w:t>plán</w:t>
      </w:r>
      <w:r w:rsidR="576A645C">
        <w:t>y</w:t>
      </w:r>
      <w:r w:rsidR="00084949">
        <w:t xml:space="preserve"> kontinuity činností (plán</w:t>
      </w:r>
      <w:r w:rsidR="4B40BAA5">
        <w:t>y</w:t>
      </w:r>
      <w:r w:rsidR="00084949">
        <w:t xml:space="preserve"> pro dosažení minimální úrovně funkčnosti procesu a plán</w:t>
      </w:r>
      <w:r w:rsidR="7BA751B1">
        <w:t>y</w:t>
      </w:r>
      <w:r w:rsidR="00084949">
        <w:t xml:space="preserve"> plné obnovy pro dosažení původního stavu procesu).</w:t>
      </w:r>
      <w:r w:rsidR="03E9F480">
        <w:t xml:space="preserve"> V přezkoumávaném období bylo dokončeno zpracování plánu </w:t>
      </w:r>
      <w:r w:rsidR="340CAB32">
        <w:t xml:space="preserve">pro </w:t>
      </w:r>
      <w:r w:rsidR="01CC00E9">
        <w:t>Provozní úsek, Obchodní úsek + obchod ČS a Zajištění financování společnos</w:t>
      </w:r>
      <w:r w:rsidR="0B140970">
        <w:t>ti</w:t>
      </w:r>
      <w:r w:rsidR="340CAB32">
        <w:t>, současně také proběhlo ověření plán</w:t>
      </w:r>
      <w:r w:rsidR="09B3C589">
        <w:t>ů</w:t>
      </w:r>
      <w:r w:rsidR="340CAB32">
        <w:t xml:space="preserve"> formou cvičení.</w:t>
      </w:r>
    </w:p>
    <w:p w14:paraId="384AAF52" w14:textId="499FA5A1" w:rsidR="00563C38" w:rsidRDefault="00563C38" w:rsidP="008B2155"/>
    <w:p w14:paraId="00AAC8B4" w14:textId="46217439" w:rsidR="00E054F9" w:rsidRDefault="00407BBD" w:rsidP="00CB0E96">
      <w:pPr>
        <w:pStyle w:val="Nadpis3"/>
      </w:pPr>
      <w:bookmarkStart w:id="4" w:name="_Toc177033529"/>
      <w:r>
        <w:lastRenderedPageBreak/>
        <w:t>Válečný konflikt Ukrajiny a Ruska</w:t>
      </w:r>
      <w:bookmarkEnd w:id="4"/>
    </w:p>
    <w:p w14:paraId="0C74827B" w14:textId="08657A4E" w:rsidR="00CB0E96" w:rsidRDefault="00271B6F" w:rsidP="00833626">
      <w:r>
        <w:t>K</w:t>
      </w:r>
      <w:r w:rsidR="00327D3C">
        <w:t>onflikt se</w:t>
      </w:r>
      <w:r>
        <w:t xml:space="preserve"> dotýká</w:t>
      </w:r>
      <w:r w:rsidR="00327D3C">
        <w:t xml:space="preserve"> zemí, kter</w:t>
      </w:r>
      <w:r w:rsidR="6E3C8D7E">
        <w:t>é</w:t>
      </w:r>
      <w:r w:rsidR="00327D3C">
        <w:t xml:space="preserve"> byl</w:t>
      </w:r>
      <w:r>
        <w:t>y</w:t>
      </w:r>
      <w:r w:rsidR="00327D3C">
        <w:t xml:space="preserve"> hlavním</w:t>
      </w:r>
      <w:r>
        <w:t>i</w:t>
      </w:r>
      <w:r w:rsidR="00327D3C">
        <w:t xml:space="preserve"> dodavatel</w:t>
      </w:r>
      <w:r>
        <w:t>i</w:t>
      </w:r>
      <w:r w:rsidR="00327D3C">
        <w:t xml:space="preserve"> surovin pro evropský průmysl a energetiku. Náhrada ruských produktů bude ekonomicky dražší a rychlost substituce bude záviset na řadě </w:t>
      </w:r>
      <w:proofErr w:type="spellStart"/>
      <w:r w:rsidR="00327D3C">
        <w:t>politicko</w:t>
      </w:r>
      <w:proofErr w:type="spellEnd"/>
      <w:r w:rsidR="00327D3C">
        <w:t xml:space="preserve"> – obchodních dohod. Tyto nové skutečnosti budou muset být zohledněny v novém střednědobém plánu společnosti.</w:t>
      </w:r>
    </w:p>
    <w:p w14:paraId="00305146" w14:textId="124D9A54" w:rsidR="7E61D635" w:rsidRDefault="7E61D635" w:rsidP="7E61D635"/>
    <w:p w14:paraId="79335C23" w14:textId="314D2939" w:rsidR="00B324D4" w:rsidRPr="00B324D4" w:rsidRDefault="172CEEBD" w:rsidP="00B324D4">
      <w:pPr>
        <w:pStyle w:val="Nadpis3"/>
      </w:pPr>
      <w:bookmarkStart w:id="5" w:name="_Toc177033530"/>
      <w:r>
        <w:t>Energetick</w:t>
      </w:r>
      <w:r w:rsidR="61D5BDEA">
        <w:t>ý trh</w:t>
      </w:r>
      <w:bookmarkEnd w:id="5"/>
    </w:p>
    <w:p w14:paraId="6D4B0B7A" w14:textId="70F18343" w:rsidR="23D9EEB2" w:rsidRDefault="507FBE4D" w:rsidP="00E724C0">
      <w:r>
        <w:t xml:space="preserve">Ceny energií na energetickém trhu po </w:t>
      </w:r>
      <w:r w:rsidR="58EAA99E">
        <w:t>r</w:t>
      </w:r>
      <w:r w:rsidR="2026CD98">
        <w:t>usk</w:t>
      </w:r>
      <w:r w:rsidR="5C9C962E">
        <w:t>é</w:t>
      </w:r>
      <w:r w:rsidR="2026CD98">
        <w:t xml:space="preserve"> invaz</w:t>
      </w:r>
      <w:r w:rsidR="00B324D4">
        <w:t>i</w:t>
      </w:r>
      <w:r w:rsidR="2026CD98">
        <w:t xml:space="preserve"> na Ukrajinu </w:t>
      </w:r>
      <w:r w:rsidR="5D195CC5">
        <w:t>již výrazně poklesly</w:t>
      </w:r>
      <w:r w:rsidR="1F2CB6E7">
        <w:t xml:space="preserve"> a jejich </w:t>
      </w:r>
      <w:r w:rsidR="6AA8E2FB">
        <w:t>vývoj</w:t>
      </w:r>
      <w:r w:rsidR="1F2CB6E7">
        <w:t xml:space="preserve"> se stabilizoval.</w:t>
      </w:r>
      <w:r w:rsidR="5D195CC5">
        <w:t xml:space="preserve"> </w:t>
      </w:r>
      <w:r w:rsidR="497567FA">
        <w:t>N</w:t>
      </w:r>
      <w:r w:rsidR="5D195CC5">
        <w:t>apříklad cena elektřiny na rok 2025 se v současnosti poh</w:t>
      </w:r>
      <w:r w:rsidR="7FC3F2C8">
        <w:t>y</w:t>
      </w:r>
      <w:r w:rsidR="5D195CC5">
        <w:t>buje na</w:t>
      </w:r>
      <w:r w:rsidR="76BCE7C4">
        <w:t xml:space="preserve"> </w:t>
      </w:r>
      <w:r w:rsidR="5D195CC5">
        <w:t>trhu</w:t>
      </w:r>
      <w:r w:rsidR="319D7C05">
        <w:t xml:space="preserve"> </w:t>
      </w:r>
      <w:r w:rsidR="5D195CC5">
        <w:t xml:space="preserve">někde mezi </w:t>
      </w:r>
      <w:proofErr w:type="gramStart"/>
      <w:r w:rsidR="5D195CC5">
        <w:t>90 – 100</w:t>
      </w:r>
      <w:proofErr w:type="gramEnd"/>
      <w:r w:rsidR="74E3B27D">
        <w:t xml:space="preserve"> </w:t>
      </w:r>
      <w:r w:rsidR="5D195CC5">
        <w:t>EUR/</w:t>
      </w:r>
      <w:proofErr w:type="spellStart"/>
      <w:r w:rsidR="5D195CC5">
        <w:t>MWh</w:t>
      </w:r>
      <w:proofErr w:type="spellEnd"/>
      <w:r w:rsidR="2EA5EA81">
        <w:t xml:space="preserve">. </w:t>
      </w:r>
    </w:p>
    <w:p w14:paraId="46A8D53E" w14:textId="77777777" w:rsidR="00CE0AA7" w:rsidRDefault="00CE0AA7" w:rsidP="00B324D4"/>
    <w:p w14:paraId="788A800D" w14:textId="46217F3A" w:rsidR="00CE0AA7" w:rsidRDefault="00CE0AA7" w:rsidP="00CE0AA7">
      <w:pPr>
        <w:pStyle w:val="Nadpis3"/>
      </w:pPr>
      <w:bookmarkStart w:id="6" w:name="_Toc177033531"/>
      <w:r>
        <w:t>Implementace opatření FIT FOR 55 (EU)</w:t>
      </w:r>
      <w:bookmarkEnd w:id="6"/>
    </w:p>
    <w:p w14:paraId="2453C359" w14:textId="2543FD19" w:rsidR="00CE0AA7" w:rsidRDefault="00CE0AA7" w:rsidP="00CE0AA7">
      <w:r>
        <w:t>Cílem unijního balíčku FIT FOR 55 je formou revize či nových legislativních opatření dosáhnout snížení emisí CO</w:t>
      </w:r>
      <w:r w:rsidRPr="00AE2E2C">
        <w:rPr>
          <w:vertAlign w:val="subscript"/>
        </w:rPr>
        <w:t>2</w:t>
      </w:r>
      <w:r>
        <w:t xml:space="preserve">, což ve svém důsledku povede k řadě dalších efektů, včetně snížení spotřeby a zdražení distribuce fosilních paliv. </w:t>
      </w:r>
      <w:r w:rsidR="009E2635">
        <w:t>J</w:t>
      </w:r>
      <w:r>
        <w:t xml:space="preserve">ednotlivá opatření jsou úzce propojena a je nutné je posuzovat jako celek. </w:t>
      </w:r>
      <w:r w:rsidR="009E2635">
        <w:t>T</w:t>
      </w:r>
      <w:r>
        <w:t>ato opatření byla schválena na úrovni Evropské unie</w:t>
      </w:r>
      <w:r w:rsidR="009E2635">
        <w:t xml:space="preserve"> a</w:t>
      </w:r>
      <w:r>
        <w:t xml:space="preserve"> doposud nebyla implementována na národní úrovni. Z tohoto důvodu </w:t>
      </w:r>
      <w:r w:rsidR="009E2635">
        <w:t>byl v prosinci roku 2023</w:t>
      </w:r>
      <w:r>
        <w:t xml:space="preserve"> analyzován současný stav evropské legislativy s odhadem možných dopadů do navazující národní legislativy. </w:t>
      </w:r>
      <w:r w:rsidR="009E2635">
        <w:t>Analýza byla zaměřena</w:t>
      </w:r>
      <w:r>
        <w:t xml:space="preserve"> </w:t>
      </w:r>
      <w:r w:rsidR="009E2635">
        <w:t xml:space="preserve">zejména </w:t>
      </w:r>
      <w:r>
        <w:t xml:space="preserve">na opatření RED III a </w:t>
      </w:r>
      <w:r w:rsidR="00B02CF3">
        <w:t xml:space="preserve">revizi </w:t>
      </w:r>
      <w:r>
        <w:t>ETD</w:t>
      </w:r>
      <w:r w:rsidR="00B02CF3">
        <w:t xml:space="preserve"> (směrnice EU o zdanění energie)</w:t>
      </w:r>
      <w:r>
        <w:t>, kter</w:t>
      </w:r>
      <w:r w:rsidR="00B02CF3">
        <w:t>é</w:t>
      </w:r>
      <w:r>
        <w:t xml:space="preserve"> </w:t>
      </w:r>
      <w:r w:rsidR="009E2635">
        <w:t xml:space="preserve">jsou </w:t>
      </w:r>
      <w:r>
        <w:t>s ohledem na činnost</w:t>
      </w:r>
      <w:r w:rsidR="009E2635">
        <w:t>i</w:t>
      </w:r>
      <w:r>
        <w:t xml:space="preserve"> ČEPRO </w:t>
      </w:r>
      <w:r w:rsidR="009E2635">
        <w:t>považován</w:t>
      </w:r>
      <w:r w:rsidR="00B02CF3">
        <w:t>y</w:t>
      </w:r>
      <w:r>
        <w:t xml:space="preserve"> v rámci balíčku za klíčov</w:t>
      </w:r>
      <w:r w:rsidR="007B4581">
        <w:t>é</w:t>
      </w:r>
      <w:r>
        <w:t xml:space="preserve">. </w:t>
      </w:r>
    </w:p>
    <w:p w14:paraId="3343D3B9" w14:textId="564E15CB" w:rsidR="00407BBD" w:rsidRPr="00833626" w:rsidRDefault="00407BBD" w:rsidP="00E724C0"/>
    <w:p w14:paraId="43339F4E" w14:textId="46D3F040" w:rsidR="00042EA0" w:rsidRPr="00494CFF" w:rsidRDefault="00042EA0" w:rsidP="00264710">
      <w:pPr>
        <w:pStyle w:val="Nadpis1"/>
      </w:pPr>
      <w:bookmarkStart w:id="7" w:name="_Toc177033532"/>
      <w:r>
        <w:t>Výsledky auditů</w:t>
      </w:r>
      <w:r w:rsidR="00BF4B16">
        <w:t>,</w:t>
      </w:r>
      <w:r>
        <w:t xml:space="preserve"> vyhodnocení shody s</w:t>
      </w:r>
      <w:r w:rsidR="00A769E5">
        <w:t xml:space="preserve"> interními postupy, </w:t>
      </w:r>
      <w:r>
        <w:t>právními a dalšími požadavky</w:t>
      </w:r>
      <w:bookmarkEnd w:id="7"/>
    </w:p>
    <w:p w14:paraId="58E9BC07" w14:textId="465CC694" w:rsidR="00BE7079" w:rsidRDefault="00BE7079" w:rsidP="00BE7079">
      <w:r>
        <w:t xml:space="preserve">Ověřování shody </w:t>
      </w:r>
      <w:r w:rsidR="00A769E5">
        <w:t xml:space="preserve">interních postupů s interními dokumenty, </w:t>
      </w:r>
      <w:r>
        <w:t>s právními požadavky probíhá ve společnosti formou auditů interních (IMS</w:t>
      </w:r>
      <w:r w:rsidR="3AD3A6C1">
        <w:t xml:space="preserve">, </w:t>
      </w:r>
      <w:proofErr w:type="spellStart"/>
      <w:r w:rsidR="3AD3A6C1">
        <w:t>miniaudity</w:t>
      </w:r>
      <w:proofErr w:type="spellEnd"/>
      <w:r>
        <w:t xml:space="preserve"> a procesní), interních zákaznických</w:t>
      </w:r>
      <w:r w:rsidR="006B5469">
        <w:t xml:space="preserve"> auditů</w:t>
      </w:r>
      <w:r>
        <w:t xml:space="preserve"> (audit smluvních zhotovitelů a poskytovatelů), externích zákaznických </w:t>
      </w:r>
      <w:r w:rsidR="00457C20">
        <w:t xml:space="preserve">auditů </w:t>
      </w:r>
      <w:r>
        <w:t xml:space="preserve">(audit odběratelů) a auditů druhou stranou (certifikační a </w:t>
      </w:r>
      <w:r w:rsidR="00D83025">
        <w:t>dohledové</w:t>
      </w:r>
      <w:r>
        <w:t xml:space="preserve"> audity IMS). Přehled o výsledcích interních a externích auditů je vedení společnosti předkládán formou zpráv z auditu, které jsou projednávány poradou odborných ředitelů. Generální ředitel následně ukládá odpovědnost za realizaci konkrétním osobám a termíny realizace nápravných a preventivních opatření, pokud ze zjištění z auditů tato vyplývají. Zprávy z auditů jsou, po jejich projednání poradou odborných ředitelů, ukládány na veřejné složky</w:t>
      </w:r>
      <w:r w:rsidR="00457C20">
        <w:t xml:space="preserve"> v aplikaci Teams</w:t>
      </w:r>
      <w:r>
        <w:t>, kde jsou přístupné vedoucím zaměstnancům společnosti</w:t>
      </w:r>
      <w:r w:rsidR="001D6042">
        <w:t xml:space="preserve"> (vedoucím úseků, odborů, oddělení, skladů)</w:t>
      </w:r>
      <w:r>
        <w:t>, kteří mají za povinnost</w:t>
      </w:r>
      <w:r w:rsidR="006562AD">
        <w:t>,</w:t>
      </w:r>
      <w:r>
        <w:t xml:space="preserve"> </w:t>
      </w:r>
      <w:r w:rsidR="006562AD">
        <w:t xml:space="preserve">dle obsahu zprávy, </w:t>
      </w:r>
      <w:r>
        <w:t>s jej</w:t>
      </w:r>
      <w:r w:rsidR="006562AD">
        <w:t>ím</w:t>
      </w:r>
      <w:r>
        <w:t xml:space="preserve"> zněním seznamovat své podřízené zaměstnance</w:t>
      </w:r>
      <w:r w:rsidR="006562AD">
        <w:t>, zejména ty, kteří se na auditovaném procesu podílejí</w:t>
      </w:r>
      <w:r>
        <w:t>, a závěry</w:t>
      </w:r>
      <w:r w:rsidR="006562AD">
        <w:t xml:space="preserve"> zprávy z auditu</w:t>
      </w:r>
      <w:r>
        <w:t xml:space="preserve"> implementovat do procesů společnosti.</w:t>
      </w:r>
    </w:p>
    <w:p w14:paraId="160BC40D" w14:textId="77777777" w:rsidR="00042EA0" w:rsidRDefault="00042EA0" w:rsidP="00042EA0"/>
    <w:p w14:paraId="621D3AFE" w14:textId="6A8FA494" w:rsidR="003E3123" w:rsidRDefault="00BD23AA" w:rsidP="003E3123">
      <w:r>
        <w:t>Pevnou součástí činností</w:t>
      </w:r>
      <w:r w:rsidR="003E3123">
        <w:t xml:space="preserve"> útvaru interního auditu </w:t>
      </w:r>
      <w:r>
        <w:t>je</w:t>
      </w:r>
      <w:r w:rsidR="003E3123">
        <w:t xml:space="preserve"> </w:t>
      </w:r>
      <w:proofErr w:type="spellStart"/>
      <w:r w:rsidR="003E3123">
        <w:t>follow</w:t>
      </w:r>
      <w:proofErr w:type="spellEnd"/>
      <w:r w:rsidR="003E3123">
        <w:t xml:space="preserve"> up </w:t>
      </w:r>
      <w:r>
        <w:t>proces</w:t>
      </w:r>
      <w:r w:rsidR="003E3123">
        <w:t xml:space="preserve"> – sledování stavu plnění nápravných opatření z interních auditů, který se ukazuje jako účinný nástroj pro vyhodnocování účinnosti jednotlivých nápravných opatření a termínů jejich plnění. </w:t>
      </w:r>
      <w:r w:rsidR="005C241B">
        <w:t xml:space="preserve"> </w:t>
      </w:r>
    </w:p>
    <w:p w14:paraId="4780E560" w14:textId="77777777" w:rsidR="009D1E3E" w:rsidRDefault="009D1E3E" w:rsidP="003E3123">
      <w:pPr>
        <w:rPr>
          <w:bCs/>
        </w:rPr>
      </w:pPr>
    </w:p>
    <w:p w14:paraId="4D8C130B" w14:textId="0F30665B" w:rsidR="00231159" w:rsidRDefault="3C4AD3AF" w:rsidP="00A85384">
      <w:r>
        <w:t xml:space="preserve">V roce </w:t>
      </w:r>
      <w:r w:rsidR="00FD2B05">
        <w:t>2022–2023</w:t>
      </w:r>
      <w:r>
        <w:t xml:space="preserve"> proběhl projekt digitalizace procesu auditu. Proces auditu </w:t>
      </w:r>
      <w:r w:rsidR="1344C04C">
        <w:t>je v</w:t>
      </w:r>
      <w:r w:rsidR="00E966FA">
        <w:t> </w:t>
      </w:r>
      <w:r w:rsidR="1344C04C">
        <w:t>současné době</w:t>
      </w:r>
      <w:r>
        <w:t xml:space="preserve"> </w:t>
      </w:r>
      <w:r w:rsidR="00805D7C">
        <w:t xml:space="preserve">od </w:t>
      </w:r>
      <w:r>
        <w:t xml:space="preserve">začátku až po </w:t>
      </w:r>
      <w:proofErr w:type="spellStart"/>
      <w:r>
        <w:t>follow</w:t>
      </w:r>
      <w:proofErr w:type="spellEnd"/>
      <w:r>
        <w:t xml:space="preserve">-up proces digitalizován v TIS. </w:t>
      </w:r>
      <w:r w:rsidR="7D28ECB9">
        <w:t>Od 05/2023</w:t>
      </w:r>
      <w:r w:rsidR="39C45B6A">
        <w:t xml:space="preserve"> </w:t>
      </w:r>
      <w:r w:rsidR="00E24AA0">
        <w:t>jsou</w:t>
      </w:r>
      <w:r>
        <w:t xml:space="preserve"> již všechny nově </w:t>
      </w:r>
      <w:r w:rsidR="3D6B421D">
        <w:t>prováděné audity zadávány do TIS.</w:t>
      </w:r>
      <w:r w:rsidR="345F99C2">
        <w:t xml:space="preserve"> Audity realizované před tímto term</w:t>
      </w:r>
      <w:r w:rsidR="7FCC294B">
        <w:t>í</w:t>
      </w:r>
      <w:r w:rsidR="345F99C2">
        <w:t>nem budou vypořádány v původní aplikac</w:t>
      </w:r>
      <w:r w:rsidR="1BA94365">
        <w:t>i</w:t>
      </w:r>
      <w:r w:rsidR="345F99C2">
        <w:t xml:space="preserve"> REDMINE.</w:t>
      </w:r>
      <w:r w:rsidR="3D6B421D">
        <w:t xml:space="preserve"> </w:t>
      </w:r>
    </w:p>
    <w:p w14:paraId="7FA6D164" w14:textId="4954E4F4" w:rsidR="7B36A03C" w:rsidRDefault="7B36A03C" w:rsidP="7B36A03C"/>
    <w:p w14:paraId="182423DE" w14:textId="7AE1A09C" w:rsidR="00A85384" w:rsidRDefault="00A85384" w:rsidP="00A85384">
      <w:r>
        <w:t xml:space="preserve">V roce 2022 </w:t>
      </w:r>
      <w:r w:rsidR="5F22E503">
        <w:t>byla</w:t>
      </w:r>
      <w:r>
        <w:t xml:space="preserve"> navržena nová forma auditů ČS EO na základě datových podkladů ze systémů a aplikací, které budou analyzovat dle zadaných parametrů shodu s interními požadavky a postupy a vyhodnocovat předběžná zjištění a stav procesů na ČS EO. Tento projekt probíhá.</w:t>
      </w:r>
    </w:p>
    <w:p w14:paraId="76342F92" w14:textId="77777777" w:rsidR="003E3123" w:rsidRPr="003E3123" w:rsidRDefault="003E3123" w:rsidP="003E3123">
      <w:pPr>
        <w:rPr>
          <w:bCs/>
        </w:rPr>
      </w:pPr>
    </w:p>
    <w:p w14:paraId="4B11EAF3" w14:textId="3CDB7A0E" w:rsidR="003E3123" w:rsidRDefault="00BD23AA" w:rsidP="003E3123">
      <w:r>
        <w:lastRenderedPageBreak/>
        <w:t>Vedoucí</w:t>
      </w:r>
      <w:r w:rsidR="003E3123">
        <w:t xml:space="preserve"> OIA </w:t>
      </w:r>
      <w:r>
        <w:t xml:space="preserve">dvakrát ročně </w:t>
      </w:r>
      <w:r w:rsidR="003E3123">
        <w:t xml:space="preserve">předkládána vedení společnosti </w:t>
      </w:r>
      <w:r>
        <w:t>(představenstvu, výboru pro audit a dozorčí radě)</w:t>
      </w:r>
      <w:r w:rsidR="003E3123">
        <w:t xml:space="preserve"> </w:t>
      </w:r>
      <w:r w:rsidR="003E3123" w:rsidRPr="7B36A03C">
        <w:rPr>
          <w:i/>
          <w:iCs/>
        </w:rPr>
        <w:t>Zpráv</w:t>
      </w:r>
      <w:r w:rsidRPr="7B36A03C">
        <w:rPr>
          <w:i/>
          <w:iCs/>
        </w:rPr>
        <w:t>u</w:t>
      </w:r>
      <w:r w:rsidR="003E3123" w:rsidRPr="7B36A03C">
        <w:rPr>
          <w:i/>
          <w:iCs/>
        </w:rPr>
        <w:t xml:space="preserve"> o výsledcích vnitřní kontrolní činnosti</w:t>
      </w:r>
      <w:r w:rsidR="003E3123">
        <w:t xml:space="preserve">, jejíž součástí je sumarizace údajů z auditů proběhlých v daném období a komplexní přehled o vlastní kontrolní činnosti jednotlivých specialistů. Uvedený materiál je </w:t>
      </w:r>
      <w:r w:rsidR="5CCF00D2">
        <w:t xml:space="preserve">poté </w:t>
      </w:r>
      <w:r w:rsidR="003E3123">
        <w:t xml:space="preserve">rovněž </w:t>
      </w:r>
      <w:r w:rsidR="0DCC0790">
        <w:t xml:space="preserve">projednán poradou odborných ředitelů a je </w:t>
      </w:r>
      <w:r w:rsidR="003E3123">
        <w:t>přístupný vedoucím zaměstnancům společnosti (vedoucím úseků, odborů, oddělení, skladů) na veřejných složkách</w:t>
      </w:r>
      <w:r w:rsidR="1277B6B7">
        <w:t xml:space="preserve"> v</w:t>
      </w:r>
      <w:r w:rsidR="00EC6257">
        <w:t xml:space="preserve"> MS </w:t>
      </w:r>
      <w:r w:rsidR="1277B6B7">
        <w:t>Teams</w:t>
      </w:r>
      <w:r w:rsidR="003E3123">
        <w:t xml:space="preserve">. </w:t>
      </w:r>
    </w:p>
    <w:p w14:paraId="35A33451" w14:textId="77777777" w:rsidR="004922C2" w:rsidRPr="003E3123" w:rsidRDefault="004922C2" w:rsidP="003E3123">
      <w:pPr>
        <w:rPr>
          <w:bCs/>
        </w:rPr>
      </w:pPr>
    </w:p>
    <w:p w14:paraId="713E38B9" w14:textId="033C2B6D" w:rsidR="00BE7079" w:rsidRPr="00847E19" w:rsidRDefault="00BE7079" w:rsidP="00847E19">
      <w:pPr>
        <w:pStyle w:val="Nadpis1"/>
      </w:pPr>
      <w:bookmarkStart w:id="8" w:name="_Toc177033533"/>
      <w:r>
        <w:t>Úroveň plnění programu Compliance ve společnosti</w:t>
      </w:r>
      <w:bookmarkEnd w:id="8"/>
    </w:p>
    <w:p w14:paraId="2DF68C92" w14:textId="729CBF40" w:rsidR="003E3123" w:rsidRDefault="003E3123" w:rsidP="003E3123">
      <w:r>
        <w:t>Program Compliance si za minulá období získal významné postavení v procesech společnosti</w:t>
      </w:r>
      <w:r w:rsidR="00A85384">
        <w:t>,</w:t>
      </w:r>
      <w:r>
        <w:t xml:space="preserve"> bylo výrazně posíleno jeho systémové řízení</w:t>
      </w:r>
      <w:r w:rsidR="00A85384">
        <w:t xml:space="preserve"> </w:t>
      </w:r>
      <w:r w:rsidR="00A85384" w:rsidRPr="00A85384">
        <w:t>a provedeny procesní změny</w:t>
      </w:r>
      <w:r>
        <w:t xml:space="preserve">. </w:t>
      </w:r>
    </w:p>
    <w:p w14:paraId="667B8664" w14:textId="77777777" w:rsidR="003E3123" w:rsidRPr="008C2A71" w:rsidRDefault="003E3123" w:rsidP="003E3123"/>
    <w:p w14:paraId="2BDFA3DD" w14:textId="0261E6AD" w:rsidR="003E3123" w:rsidRDefault="003E3123" w:rsidP="003E3123">
      <w:r>
        <w:t>Ve sledovaném období se compliance činnosti zaměřovaly zejména na školící aktivity</w:t>
      </w:r>
      <w:r w:rsidR="00B30DBF">
        <w:t>, které jsou významnou preventivní součástí compliance procesu společnosti.</w:t>
      </w:r>
      <w:r>
        <w:t xml:space="preserve"> Od roku 2020 je OŘLZ systémově ověřována </w:t>
      </w:r>
      <w:proofErr w:type="spellStart"/>
      <w:r>
        <w:t>proškolenost</w:t>
      </w:r>
      <w:proofErr w:type="spellEnd"/>
      <w:r>
        <w:t xml:space="preserve"> zaměstnanců společnosti</w:t>
      </w:r>
      <w:r w:rsidR="00A85384">
        <w:t xml:space="preserve"> a pravidelně vyhodnocována</w:t>
      </w:r>
      <w:r>
        <w:t>.</w:t>
      </w:r>
      <w:r w:rsidR="00B30DBF">
        <w:t xml:space="preserve"> </w:t>
      </w:r>
    </w:p>
    <w:p w14:paraId="717CA177" w14:textId="77777777" w:rsidR="003E3123" w:rsidRDefault="003E3123" w:rsidP="003E3123"/>
    <w:p w14:paraId="119D9521" w14:textId="6DD42B26" w:rsidR="003E3123" w:rsidRDefault="003E3123" w:rsidP="003E3123">
      <w:r>
        <w:t xml:space="preserve">Probíhají také </w:t>
      </w:r>
      <w:r w:rsidR="2541C333">
        <w:t xml:space="preserve">dle potřeb společnosti </w:t>
      </w:r>
      <w:r>
        <w:t xml:space="preserve">externí compliance prověrky vybraných compliance procesů společnosti, které provádějí externí dodavatelé. </w:t>
      </w:r>
    </w:p>
    <w:p w14:paraId="3D9E2097" w14:textId="608BEA7D" w:rsidR="003E3123" w:rsidRDefault="7A34E335" w:rsidP="003E3123">
      <w:r>
        <w:t xml:space="preserve">V minulých obdobích </w:t>
      </w:r>
      <w:proofErr w:type="gramStart"/>
      <w:r>
        <w:t xml:space="preserve">byl </w:t>
      </w:r>
      <w:r w:rsidR="00DB30BE">
        <w:t xml:space="preserve"> </w:t>
      </w:r>
      <w:r w:rsidR="63CFF3C9">
        <w:t>dokončen</w:t>
      </w:r>
      <w:proofErr w:type="gramEnd"/>
      <w:r w:rsidR="63CFF3C9">
        <w:t xml:space="preserve"> projekt </w:t>
      </w:r>
      <w:r w:rsidR="00DB30BE">
        <w:t>zpracování katalogu trestných činů souvisejících s reálnými riziky provozních procesů.</w:t>
      </w:r>
      <w:r w:rsidR="00A85384">
        <w:t xml:space="preserve"> Tento katalog a vyhodnocení nastavení korporátních a compliance procesů, kterou také externí partner provedl, b</w:t>
      </w:r>
      <w:r w:rsidR="186CECF6">
        <w:t>yla</w:t>
      </w:r>
      <w:r w:rsidR="00A85384">
        <w:t xml:space="preserve"> společně s </w:t>
      </w:r>
      <w:r w:rsidR="2B9524BC">
        <w:t>novým</w:t>
      </w:r>
      <w:r w:rsidR="00A85384">
        <w:t xml:space="preserve"> zákonem o ochraně oznamovatelů podkladem pro akční plán compliance programu, který </w:t>
      </w:r>
      <w:r w:rsidR="60395E1B">
        <w:t>byl předložen orgánům společnosti a který zahrnuje</w:t>
      </w:r>
      <w:r w:rsidR="00A85384">
        <w:t xml:space="preserve"> procesní změny v oblasti etiky i školících aktivit.</w:t>
      </w:r>
    </w:p>
    <w:p w14:paraId="76550962" w14:textId="77777777" w:rsidR="003E3123" w:rsidRDefault="003E3123" w:rsidP="003E3123"/>
    <w:p w14:paraId="4BF0CBD2" w14:textId="4573C5F3" w:rsidR="003E3123" w:rsidRDefault="003E3123" w:rsidP="003E3123">
      <w:r w:rsidRPr="008C2A71">
        <w:t xml:space="preserve">Představenstvem společnosti byly </w:t>
      </w:r>
      <w:r>
        <w:t xml:space="preserve">v minulých obdobích </w:t>
      </w:r>
      <w:r w:rsidRPr="008C2A71">
        <w:t>definovány oblasti, které jsou systematicky a pravidelně vyhodnocovány. Podrobněji je program Compliance vyhodnocen v samostatném materiálu.</w:t>
      </w:r>
      <w:r>
        <w:t xml:space="preserve"> </w:t>
      </w:r>
      <w:r w:rsidRPr="006A52AE">
        <w:rPr>
          <w:i/>
        </w:rPr>
        <w:t>Zpráva o</w:t>
      </w:r>
      <w:r w:rsidR="00553AEF">
        <w:rPr>
          <w:i/>
        </w:rPr>
        <w:t> </w:t>
      </w:r>
      <w:r w:rsidRPr="006A52AE">
        <w:rPr>
          <w:i/>
        </w:rPr>
        <w:t>stavu programu Compliance</w:t>
      </w:r>
      <w:r>
        <w:t xml:space="preserve"> za </w:t>
      </w:r>
      <w:r w:rsidRPr="00661AA3">
        <w:t>sledované období je vyhodnocována v samostatném materiálu, který je přílohou č. 9.</w:t>
      </w:r>
    </w:p>
    <w:p w14:paraId="68F6163D" w14:textId="77777777" w:rsidR="001B4595" w:rsidRPr="002A3D82" w:rsidRDefault="001B4595" w:rsidP="003E3123"/>
    <w:p w14:paraId="5C3A416F" w14:textId="60E2D439" w:rsidR="00042EA0" w:rsidRDefault="00BF4B16" w:rsidP="005C11E8">
      <w:pPr>
        <w:pStyle w:val="Nadpis1"/>
      </w:pPr>
      <w:bookmarkStart w:id="9" w:name="_Toc177033534"/>
      <w:r>
        <w:t xml:space="preserve">Komunikace s vnějšími </w:t>
      </w:r>
      <w:r w:rsidRPr="00BF4B16">
        <w:t>zainteresovanými stranami vč. stížností</w:t>
      </w:r>
      <w:r>
        <w:t>,</w:t>
      </w:r>
      <w:r w:rsidRPr="00BF4B16">
        <w:t xml:space="preserve"> </w:t>
      </w:r>
      <w:r>
        <w:t>z</w:t>
      </w:r>
      <w:r w:rsidR="00042EA0">
        <w:t>pětná</w:t>
      </w:r>
      <w:r w:rsidR="00042EA0" w:rsidRPr="002A3D82">
        <w:t xml:space="preserve"> vazb</w:t>
      </w:r>
      <w:r w:rsidR="00042EA0">
        <w:t>a</w:t>
      </w:r>
      <w:r w:rsidR="00042EA0" w:rsidRPr="002A3D82">
        <w:t xml:space="preserve"> od </w:t>
      </w:r>
      <w:r w:rsidR="005C11E8">
        <w:t>relevantních zainteresovaných stran</w:t>
      </w:r>
      <w:bookmarkEnd w:id="9"/>
    </w:p>
    <w:p w14:paraId="41ED180A" w14:textId="72AF9CF1" w:rsidR="00637A04" w:rsidRDefault="00F7514D" w:rsidP="00637A04">
      <w:r>
        <w:t xml:space="preserve">Společnost ČEPRO, </w:t>
      </w:r>
      <w:r w:rsidR="00637A04">
        <w:t xml:space="preserve">a.s. si určila zainteresované strany, které jsou relevantní pro IMS, a požadavky těchto zainteresovaných stran, které jsou relevantní pro IMS. Součástí této Zprávy o přezkoumání IMS (příloha č. 8) je hodnocení </w:t>
      </w:r>
      <w:r w:rsidR="00780F7D">
        <w:t>významnosti</w:t>
      </w:r>
      <w:r w:rsidR="00780F7D" w:rsidRPr="00DB7C60">
        <w:t xml:space="preserve"> </w:t>
      </w:r>
      <w:r w:rsidR="27A5F6C0">
        <w:t>u</w:t>
      </w:r>
      <w:r w:rsidR="00637A04">
        <w:t xml:space="preserve"> těchto zainteresovaných stran a </w:t>
      </w:r>
      <w:r w:rsidR="00780F7D">
        <w:t xml:space="preserve">hodnocení </w:t>
      </w:r>
      <w:r w:rsidR="00637A04">
        <w:t>jejich relevantních požadav</w:t>
      </w:r>
      <w:r w:rsidR="00780F7D">
        <w:t>ků</w:t>
      </w:r>
      <w:r w:rsidR="00637A04">
        <w:t xml:space="preserve">. </w:t>
      </w:r>
      <w:r w:rsidR="006E5A09">
        <w:t>V rámci přezkoumání hodnocení rizik byla také posouzena jednotlivá rizika ve vztahu k definovaným zainteresovaným stranám, včetně aktualizace Katalogu rizik.</w:t>
      </w:r>
    </w:p>
    <w:p w14:paraId="3FC013DF" w14:textId="77777777" w:rsidR="00637A04" w:rsidRDefault="00637A04" w:rsidP="000E601A"/>
    <w:p w14:paraId="46C71C7E" w14:textId="5218B783" w:rsidR="00625A87" w:rsidRDefault="00625A87" w:rsidP="0020517B">
      <w:pPr>
        <w:pStyle w:val="Nadpis3"/>
      </w:pPr>
      <w:bookmarkStart w:id="10" w:name="_Toc177033535"/>
      <w:r>
        <w:t>Komunikace se smluvními partnery</w:t>
      </w:r>
      <w:r w:rsidR="00FA7AF4">
        <w:t>, zákazníky, dodavateli</w:t>
      </w:r>
      <w:bookmarkEnd w:id="10"/>
    </w:p>
    <w:p w14:paraId="7307EE8C" w14:textId="5A03FDF6" w:rsidR="00FE70F1" w:rsidRPr="00FE70F1" w:rsidRDefault="00FE70F1" w:rsidP="00FE70F1">
      <w:r w:rsidRPr="00FE70F1">
        <w:t xml:space="preserve">V oblasti obchodních aktivit pokračují programy: </w:t>
      </w:r>
      <w:r w:rsidRPr="00FE70F1">
        <w:rPr>
          <w:b/>
        </w:rPr>
        <w:t>Certifikovaný velkoobchod ČEPRO</w:t>
      </w:r>
      <w:r w:rsidRPr="00FE70F1">
        <w:t xml:space="preserve"> – program určený pro majitele čerpacích stanic, který zahrnuje sledování kvality a kvantity PHL v</w:t>
      </w:r>
      <w:r w:rsidR="00B50EAB">
        <w:t> </w:t>
      </w:r>
      <w:r w:rsidRPr="00FE70F1">
        <w:t xml:space="preserve">celém řetězci, tj. od jejich příjmu a výdeje na terminálu ČEPRO, přes přepravu cisternami (vč. programu </w:t>
      </w:r>
      <w:r w:rsidRPr="00FE70F1">
        <w:rPr>
          <w:b/>
          <w:i/>
        </w:rPr>
        <w:t>Garance přepravy</w:t>
      </w:r>
      <w:r w:rsidRPr="00FE70F1">
        <w:t xml:space="preserve">), až po jejich prodej na čerpací stanici. Dále pak program </w:t>
      </w:r>
      <w:r w:rsidRPr="00FE70F1">
        <w:rPr>
          <w:b/>
        </w:rPr>
        <w:t>Logistický model</w:t>
      </w:r>
      <w:r w:rsidRPr="00FE70F1">
        <w:t xml:space="preserve"> – program určený pro majitele, případně provozovatele čerpacích stanic. Při zařazení do t</w:t>
      </w:r>
      <w:r w:rsidR="770C012F">
        <w:t>ěchto</w:t>
      </w:r>
      <w:r>
        <w:t xml:space="preserve"> program</w:t>
      </w:r>
      <w:r w:rsidR="7A8CB53F">
        <w:t>ů</w:t>
      </w:r>
      <w:r w:rsidRPr="00FE70F1">
        <w:t xml:space="preserve"> získává zákazník výhodné obchodní podmínky vč. úspory nákladů na přepravu PHL. </w:t>
      </w:r>
    </w:p>
    <w:p w14:paraId="0AE52D4B" w14:textId="77777777" w:rsidR="0020517B" w:rsidRDefault="0020517B" w:rsidP="0020517B">
      <w:pPr>
        <w:jc w:val="center"/>
      </w:pPr>
      <w:r>
        <w:rPr>
          <w:noProof/>
        </w:rPr>
        <w:lastRenderedPageBreak/>
        <w:drawing>
          <wp:inline distT="0" distB="0" distL="0" distR="0" wp14:anchorId="31F8C36D" wp14:editId="2F6DEFF6">
            <wp:extent cx="1750976" cy="900000"/>
            <wp:effectExtent l="0" t="0" r="1905" b="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GS_Transport_Guarantee_Programme_CZ_TPL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0976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 wp14:anchorId="279B6F29" wp14:editId="1104339E">
            <wp:extent cx="1388853" cy="1469064"/>
            <wp:effectExtent l="0" t="0" r="1905" b="0"/>
            <wp:docPr id="16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rtifikovaný%20velkoobchod_logo_final-PNG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7596" cy="1467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075B09" w14:textId="2425CFC3" w:rsidR="0020517B" w:rsidRDefault="0020517B" w:rsidP="0020517B">
      <w:pPr>
        <w:pStyle w:val="Titulek"/>
      </w:pPr>
      <w:r>
        <w:t xml:space="preserve">Obrázek </w:t>
      </w:r>
      <w:r>
        <w:fldChar w:fldCharType="begin"/>
      </w:r>
      <w:r>
        <w:instrText>SEQ Obrázek \* ARABIC</w:instrText>
      </w:r>
      <w:r>
        <w:fldChar w:fldCharType="separate"/>
      </w:r>
      <w:r w:rsidR="00B352F7">
        <w:rPr>
          <w:noProof/>
        </w:rPr>
        <w:t>1</w:t>
      </w:r>
      <w:r>
        <w:fldChar w:fldCharType="end"/>
      </w:r>
      <w:r>
        <w:t>: Loga programů</w:t>
      </w:r>
    </w:p>
    <w:p w14:paraId="7FB75E23" w14:textId="77777777" w:rsidR="00A73840" w:rsidRDefault="00A73840" w:rsidP="00A73840"/>
    <w:p w14:paraId="563C1201" w14:textId="3D149C9E" w:rsidR="0020517B" w:rsidRDefault="0020517B" w:rsidP="0020517B">
      <w:bookmarkStart w:id="11" w:name="_Hlk111441837"/>
      <w:r>
        <w:t xml:space="preserve">Hlavním cílem marketingových aktivit </w:t>
      </w:r>
      <w:r w:rsidRPr="7E61D635">
        <w:rPr>
          <w:b/>
          <w:bCs/>
        </w:rPr>
        <w:t>v</w:t>
      </w:r>
      <w:r w:rsidR="00637A04" w:rsidRPr="7E61D635">
        <w:rPr>
          <w:b/>
          <w:bCs/>
        </w:rPr>
        <w:t> </w:t>
      </w:r>
      <w:r w:rsidRPr="7E61D635">
        <w:rPr>
          <w:b/>
          <w:bCs/>
        </w:rPr>
        <w:t xml:space="preserve">síti ČS </w:t>
      </w:r>
      <w:proofErr w:type="spellStart"/>
      <w:r w:rsidRPr="7E61D635">
        <w:rPr>
          <w:b/>
          <w:bCs/>
        </w:rPr>
        <w:t>EuroOil</w:t>
      </w:r>
      <w:proofErr w:type="spellEnd"/>
      <w:r>
        <w:t xml:space="preserve"> je každoročně podpořit prodeje PHL spolu s</w:t>
      </w:r>
      <w:r w:rsidR="00637A04">
        <w:t> </w:t>
      </w:r>
      <w:r>
        <w:t xml:space="preserve">prodejem suchého zboží a zvýšit aktivní komunikaci se zákazníkem a obchodní dovednosti prodavačů. Ke komunikaci </w:t>
      </w:r>
      <w:r w:rsidR="002F33F7">
        <w:t>se zákazníky využívá</w:t>
      </w:r>
      <w:r>
        <w:t xml:space="preserve"> společnost </w:t>
      </w:r>
      <w:r w:rsidR="002F33F7">
        <w:t>mj.</w:t>
      </w:r>
      <w:r>
        <w:t xml:space="preserve"> </w:t>
      </w:r>
      <w:r w:rsidR="002F33F7">
        <w:t>moderní</w:t>
      </w:r>
      <w:r>
        <w:t xml:space="preserve"> nástroje, jako je</w:t>
      </w:r>
      <w:r w:rsidR="002F33F7">
        <w:t>:</w:t>
      </w:r>
      <w:r>
        <w:t xml:space="preserve"> aplikace pro smartphony, komunikace na sociálních sítích, volné připojení k</w:t>
      </w:r>
      <w:r w:rsidR="00637A04">
        <w:t> </w:t>
      </w:r>
      <w:r>
        <w:t xml:space="preserve">wifi na čerpacích stanicích. </w:t>
      </w:r>
      <w:r w:rsidR="007C00CE">
        <w:t>Ve sledovaném období 1.7.</w:t>
      </w:r>
      <w:r w:rsidR="007B4581">
        <w:t xml:space="preserve">2023 </w:t>
      </w:r>
      <w:r w:rsidR="007C00CE">
        <w:t>do 30.6.</w:t>
      </w:r>
      <w:r w:rsidR="007B4581">
        <w:t xml:space="preserve">2024 </w:t>
      </w:r>
      <w:r w:rsidR="007C00CE">
        <w:t>proběhla opět řada marketingových akcí zaměřených na aktivní nabídku a podporu prodeje. Jako každoročně proběhla charitativní akce Vlčí máky – veřejná sbírka pro Vojenský fond solidarity na podporu válečných veteránů.</w:t>
      </w:r>
      <w:r w:rsidR="002C2155">
        <w:t xml:space="preserve"> Za sledované období </w:t>
      </w:r>
      <w:r w:rsidR="00334999">
        <w:t xml:space="preserve">z akcí pro zákazníky </w:t>
      </w:r>
      <w:r w:rsidR="002C2155">
        <w:t>uvádíme například:</w:t>
      </w:r>
    </w:p>
    <w:p w14:paraId="160919D2" w14:textId="75324C25" w:rsidR="002C2155" w:rsidRDefault="00C7541C" w:rsidP="003003AA">
      <w:pPr>
        <w:pStyle w:val="Odstavecseseznamem"/>
        <w:numPr>
          <w:ilvl w:val="0"/>
          <w:numId w:val="54"/>
        </w:numPr>
      </w:pPr>
      <w:r>
        <w:t xml:space="preserve">tankování nonstop </w:t>
      </w:r>
      <w:r w:rsidR="002C2155">
        <w:t xml:space="preserve">je možné </w:t>
      </w:r>
      <w:r>
        <w:t xml:space="preserve">už na </w:t>
      </w:r>
      <w:r w:rsidR="007B4581">
        <w:t xml:space="preserve">42 </w:t>
      </w:r>
      <w:r>
        <w:t xml:space="preserve">čerpacích stanicích </w:t>
      </w:r>
      <w:proofErr w:type="spellStart"/>
      <w:r>
        <w:t>EuroOil</w:t>
      </w:r>
      <w:proofErr w:type="spellEnd"/>
      <w:r w:rsidR="002C2155">
        <w:t xml:space="preserve"> </w:t>
      </w:r>
    </w:p>
    <w:bookmarkEnd w:id="11"/>
    <w:p w14:paraId="28097006" w14:textId="51781143" w:rsidR="7143BAAD" w:rsidRDefault="008E58C3" w:rsidP="647BB41C">
      <w:pPr>
        <w:pStyle w:val="Odstavecseseznamem"/>
        <w:numPr>
          <w:ilvl w:val="0"/>
          <w:numId w:val="54"/>
        </w:numPr>
      </w:pPr>
      <w:r>
        <w:t>s</w:t>
      </w:r>
      <w:r w:rsidR="7143BAAD">
        <w:t xml:space="preserve">íť čerpacích stanic </w:t>
      </w:r>
      <w:proofErr w:type="spellStart"/>
      <w:r w:rsidR="7143BAAD">
        <w:t>EuroOil</w:t>
      </w:r>
      <w:proofErr w:type="spellEnd"/>
      <w:r w:rsidR="7143BAAD">
        <w:t xml:space="preserve"> se na podzim letošního roku stala oficiálním partnerem Česk</w:t>
      </w:r>
      <w:r>
        <w:t>ého</w:t>
      </w:r>
      <w:r w:rsidR="7143BAAD">
        <w:t xml:space="preserve"> hokej</w:t>
      </w:r>
      <w:r>
        <w:t>e</w:t>
      </w:r>
      <w:r w:rsidR="7143BAAD">
        <w:t xml:space="preserve">. </w:t>
      </w:r>
      <w:r>
        <w:t>Cílem byla podpora</w:t>
      </w:r>
      <w:r w:rsidR="7143BAAD">
        <w:t xml:space="preserve"> národní</w:t>
      </w:r>
      <w:r>
        <w:t>ho</w:t>
      </w:r>
      <w:r w:rsidR="7143BAAD">
        <w:t xml:space="preserve"> tým</w:t>
      </w:r>
      <w:r>
        <w:t>u</w:t>
      </w:r>
      <w:r w:rsidR="7143BAAD">
        <w:t xml:space="preserve"> v důležité sezóně, která vyvrchol</w:t>
      </w:r>
      <w:r>
        <w:t>ila</w:t>
      </w:r>
      <w:r w:rsidR="7143BAAD">
        <w:t xml:space="preserve"> </w:t>
      </w:r>
      <w:r>
        <w:t>M</w:t>
      </w:r>
      <w:r w:rsidR="7143BAAD">
        <w:t xml:space="preserve">istrovstvím světa v Praze, </w:t>
      </w:r>
      <w:r>
        <w:t>včetně reprezentace</w:t>
      </w:r>
      <w:r w:rsidR="7143BAAD">
        <w:t xml:space="preserve"> žen a další</w:t>
      </w:r>
      <w:r>
        <w:t>ch</w:t>
      </w:r>
      <w:r w:rsidR="7143BAAD">
        <w:t xml:space="preserve"> hokejov</w:t>
      </w:r>
      <w:r>
        <w:t>ých</w:t>
      </w:r>
      <w:r w:rsidR="7143BAAD">
        <w:t xml:space="preserve"> aktivit.</w:t>
      </w:r>
    </w:p>
    <w:p w14:paraId="03E0FF39" w14:textId="00A25620" w:rsidR="2E765DB6" w:rsidRDefault="2E765DB6" w:rsidP="647BB41C">
      <w:pPr>
        <w:pStyle w:val="Odstavecseseznamem"/>
        <w:numPr>
          <w:ilvl w:val="0"/>
          <w:numId w:val="54"/>
        </w:numPr>
      </w:pPr>
      <w:proofErr w:type="spellStart"/>
      <w:r>
        <w:t>EuroOil</w:t>
      </w:r>
      <w:proofErr w:type="spellEnd"/>
      <w:r>
        <w:t xml:space="preserve"> jako hlavní partner doprováz</w:t>
      </w:r>
      <w:r w:rsidR="008E58C3">
        <w:t>el</w:t>
      </w:r>
      <w:r>
        <w:t xml:space="preserve"> závodníka Ondřeje </w:t>
      </w:r>
      <w:proofErr w:type="spellStart"/>
      <w:r>
        <w:t>Klymčiwa</w:t>
      </w:r>
      <w:proofErr w:type="spellEnd"/>
      <w:r>
        <w:t xml:space="preserve"> na jeho dobrodružství v rallye Dakar </w:t>
      </w:r>
      <w:proofErr w:type="spellStart"/>
      <w:r>
        <w:t>Classic</w:t>
      </w:r>
      <w:proofErr w:type="spellEnd"/>
      <w:r>
        <w:t xml:space="preserve">. Ondřej </w:t>
      </w:r>
      <w:proofErr w:type="spellStart"/>
      <w:r w:rsidR="008E58C3">
        <w:t>Klymčiw</w:t>
      </w:r>
      <w:proofErr w:type="spellEnd"/>
      <w:r w:rsidR="008E58C3">
        <w:t xml:space="preserve"> sbíral</w:t>
      </w:r>
      <w:r>
        <w:t xml:space="preserve"> v každé etapě podporu pro Centrum Paraple</w:t>
      </w:r>
      <w:r w:rsidR="00EA6ABA">
        <w:t>,</w:t>
      </w:r>
    </w:p>
    <w:p w14:paraId="13B73206" w14:textId="0B2A2DD7" w:rsidR="2E765DB6" w:rsidRDefault="00EA6ABA" w:rsidP="647BB41C">
      <w:pPr>
        <w:pStyle w:val="Odstavecseseznamem"/>
        <w:numPr>
          <w:ilvl w:val="0"/>
          <w:numId w:val="54"/>
        </w:numPr>
      </w:pPr>
      <w:r>
        <w:t>b</w:t>
      </w:r>
      <w:r w:rsidR="2E765DB6">
        <w:t xml:space="preserve">ěhem jara </w:t>
      </w:r>
      <w:r>
        <w:t xml:space="preserve">2024 </w:t>
      </w:r>
      <w:r w:rsidR="2E765DB6">
        <w:t xml:space="preserve">jsme rozšířili prodej aditivované nafty </w:t>
      </w:r>
      <w:proofErr w:type="spellStart"/>
      <w:r w:rsidR="2E765DB6">
        <w:t>Optimal</w:t>
      </w:r>
      <w:proofErr w:type="spellEnd"/>
      <w:r w:rsidR="2E765DB6">
        <w:t xml:space="preserve"> Diesel Plus na několik našich čerpacích stanic</w:t>
      </w:r>
      <w:r>
        <w:t>,</w:t>
      </w:r>
    </w:p>
    <w:p w14:paraId="0C96A09C" w14:textId="52DA9921" w:rsidR="647BB41C" w:rsidRDefault="00EA6ABA" w:rsidP="00D01C90">
      <w:pPr>
        <w:pStyle w:val="Odstavecseseznamem"/>
        <w:numPr>
          <w:ilvl w:val="0"/>
          <w:numId w:val="54"/>
        </w:numPr>
      </w:pPr>
      <w:r>
        <w:t>s</w:t>
      </w:r>
      <w:r w:rsidR="2E765DB6">
        <w:t xml:space="preserve">polečnost ČEPRO věnovala dar v hodnotě 217 000 Kč Klinice popálenin a plastické chirurgie ve Fakultní nemocnici Brno. Šek osobně předal </w:t>
      </w:r>
      <w:r>
        <w:t>premiér</w:t>
      </w:r>
      <w:r w:rsidR="2E765DB6">
        <w:t xml:space="preserve"> Petr Fiala s ministrem zdravotnictví Vlastimilem Válkem a generálním ředitelem </w:t>
      </w:r>
      <w:r>
        <w:t>ČEPRA</w:t>
      </w:r>
      <w:r w:rsidR="2E765DB6">
        <w:t xml:space="preserve"> Janem </w:t>
      </w:r>
      <w:proofErr w:type="spellStart"/>
      <w:r w:rsidR="2E765DB6">
        <w:t>Duspěvou</w:t>
      </w:r>
      <w:proofErr w:type="spellEnd"/>
      <w:r>
        <w:t>,</w:t>
      </w:r>
      <w:r w:rsidR="2E765DB6">
        <w:t xml:space="preserve"> Dar je výtěžkem z prodeje originálních hokejových dresů a helem zaměstnancům společnosti ČEPRO a nájemcům sítě čerpacích stanic </w:t>
      </w:r>
      <w:proofErr w:type="spellStart"/>
      <w:r w:rsidR="2E765DB6">
        <w:t>EuroOil</w:t>
      </w:r>
      <w:proofErr w:type="spellEnd"/>
      <w:r w:rsidR="2E765DB6">
        <w:t xml:space="preserve">. Akce proběhla po skončení mistrovství světa v hokeji a byla součástí dlouhodobé kampaně </w:t>
      </w:r>
      <w:r w:rsidR="00D01C90">
        <w:t>ČEPRO</w:t>
      </w:r>
      <w:r w:rsidR="2E765DB6">
        <w:t xml:space="preserve"> připravené ve spolupráci s Českým hokejem. </w:t>
      </w:r>
    </w:p>
    <w:p w14:paraId="0BEE59D2" w14:textId="77777777" w:rsidR="00081661" w:rsidRDefault="00081661" w:rsidP="00081661">
      <w:pPr>
        <w:rPr>
          <w:highlight w:val="yellow"/>
        </w:rPr>
      </w:pPr>
    </w:p>
    <w:p w14:paraId="487E8DB3" w14:textId="12BF5851" w:rsidR="0020517B" w:rsidRDefault="0020517B" w:rsidP="00081661">
      <w:bookmarkStart w:id="12" w:name="_Hlk111441860"/>
      <w:r>
        <w:t xml:space="preserve">Plán </w:t>
      </w:r>
      <w:r w:rsidR="0034504F">
        <w:t>obratu prodeje</w:t>
      </w:r>
      <w:r>
        <w:t xml:space="preserve"> </w:t>
      </w:r>
      <w:r w:rsidR="0034504F">
        <w:t>PHL byl</w:t>
      </w:r>
      <w:r>
        <w:t xml:space="preserve"> </w:t>
      </w:r>
      <w:r w:rsidR="002C3C45">
        <w:t>splněn a překročen</w:t>
      </w:r>
      <w:r>
        <w:t>.</w:t>
      </w:r>
      <w:bookmarkEnd w:id="12"/>
    </w:p>
    <w:p w14:paraId="5D8552F4" w14:textId="77777777" w:rsidR="00A32C57" w:rsidRDefault="00A32C57" w:rsidP="0020517B"/>
    <w:p w14:paraId="67421694" w14:textId="56E60604" w:rsidR="00FA7AF4" w:rsidRDefault="00FA7AF4" w:rsidP="008F4244">
      <w:pPr>
        <w:pStyle w:val="Nadpis3"/>
      </w:pPr>
      <w:bookmarkStart w:id="13" w:name="_Toc177033536"/>
      <w:r>
        <w:t>Komunikace s okolním obyvatelstvem, veřejností</w:t>
      </w:r>
      <w:bookmarkEnd w:id="13"/>
    </w:p>
    <w:p w14:paraId="6D691F14" w14:textId="77777777" w:rsidR="0042256F" w:rsidRDefault="0042256F" w:rsidP="0020517B">
      <w:r w:rsidRPr="532BA6D8">
        <w:rPr>
          <w:b/>
          <w:bCs/>
        </w:rPr>
        <w:t>CSR aktivity</w:t>
      </w:r>
      <w:r>
        <w:t xml:space="preserve"> (z angl. </w:t>
      </w:r>
      <w:proofErr w:type="spellStart"/>
      <w:r>
        <w:t>Corporate</w:t>
      </w:r>
      <w:proofErr w:type="spellEnd"/>
      <w:r>
        <w:t xml:space="preserve"> </w:t>
      </w:r>
      <w:proofErr w:type="spellStart"/>
      <w:r>
        <w:t>Social</w:t>
      </w:r>
      <w:proofErr w:type="spellEnd"/>
      <w:r>
        <w:t xml:space="preserve"> </w:t>
      </w:r>
      <w:proofErr w:type="spellStart"/>
      <w:r>
        <w:t>Responsibility</w:t>
      </w:r>
      <w:proofErr w:type="spellEnd"/>
      <w:r>
        <w:t>)</w:t>
      </w:r>
    </w:p>
    <w:p w14:paraId="74DA3102" w14:textId="51ABD964" w:rsidR="00231DDE" w:rsidRDefault="00231DDE" w:rsidP="00231DDE">
      <w:r w:rsidRPr="00231DDE">
        <w:t xml:space="preserve">ČEPRO je společensky odpovědnou firmou. V rámci čtyř hlavních pilířů – ekologie, </w:t>
      </w:r>
      <w:r w:rsidR="00D247E9">
        <w:t xml:space="preserve">bezpečnost, </w:t>
      </w:r>
      <w:r w:rsidR="00431CEF">
        <w:t>zaměstnanci</w:t>
      </w:r>
      <w:r w:rsidRPr="00231DDE">
        <w:t xml:space="preserve"> a regiony, se věnuje každoročně řadě aktivit.</w:t>
      </w:r>
      <w:r>
        <w:t xml:space="preserve"> Vedení společnosti ČEPRO, a.s. se rozhodlo na dobrovolné bázi přihlásit k větší otevřenosti a ochotě sdílet nefinanční informace a díky tomu přispívat k</w:t>
      </w:r>
      <w:r w:rsidR="00D247E9">
        <w:t> </w:t>
      </w:r>
      <w:r>
        <w:t xml:space="preserve">udržitelnému hospodaření. </w:t>
      </w:r>
      <w:r w:rsidR="00C34693">
        <w:t xml:space="preserve">Společnost má </w:t>
      </w:r>
      <w:r>
        <w:t>zpracovanou</w:t>
      </w:r>
      <w:r w:rsidR="00C34693">
        <w:t xml:space="preserve"> dlouhodobou</w:t>
      </w:r>
      <w:r>
        <w:t xml:space="preserve"> </w:t>
      </w:r>
      <w:r w:rsidRPr="00231DDE">
        <w:rPr>
          <w:i/>
        </w:rPr>
        <w:t>Strategii společenské odpovědnosti</w:t>
      </w:r>
      <w:r>
        <w:t>, která udává hlavní oblasti, kterým se chce věnovat. Pro regionální filantropii jsou zpracována detailní pravidla podpory. Konkrétní výstupy firma prezentuje na svých webových stránkách.</w:t>
      </w:r>
    </w:p>
    <w:p w14:paraId="61220422" w14:textId="77777777" w:rsidR="0086739A" w:rsidRDefault="0086739A" w:rsidP="00231DDE"/>
    <w:p w14:paraId="49716CD9" w14:textId="0722306B" w:rsidR="005D44C1" w:rsidRDefault="005D44C1" w:rsidP="00231DDE">
      <w:r w:rsidRPr="005D44C1">
        <w:t>V roce 2021 byl ustaven CSR výbor, který sestavuje a vyhodnocuje plán CSR aktivit na základě přijatých žádostí. Úkolem výboru je příjem žádostí, jejich vyhodnocování na základě přijaté strategie a přiznání příspěvku. Vyhodnocování probíhá zpravidla čtvrtletně, v případě potřeby častěji.</w:t>
      </w:r>
    </w:p>
    <w:p w14:paraId="7197058C" w14:textId="77777777" w:rsidR="00231DDE" w:rsidRDefault="00231DDE" w:rsidP="0020517B"/>
    <w:p w14:paraId="49BCB462" w14:textId="736925BF" w:rsidR="005E3E52" w:rsidRPr="005E3E52" w:rsidRDefault="005E3E52" w:rsidP="005E3E52">
      <w:r w:rsidRPr="005E3E52">
        <w:lastRenderedPageBreak/>
        <w:t>Společenská odpovědnost v Čepru by proto měla dlouhodobě naplňovat následující cíle:</w:t>
      </w:r>
    </w:p>
    <w:p w14:paraId="6760FC6D" w14:textId="77777777" w:rsidR="005E3E52" w:rsidRPr="005E3E52" w:rsidRDefault="005E3E52" w:rsidP="005E3E52">
      <w:pPr>
        <w:numPr>
          <w:ilvl w:val="0"/>
          <w:numId w:val="39"/>
        </w:numPr>
      </w:pPr>
      <w:r w:rsidRPr="005E3E52">
        <w:t>Transparentní, férové a etické podnikání, které zahrnuje nejen chování Čepra a jeho zaměstnanců, ale funguje napříč celým oborem</w:t>
      </w:r>
      <w:r>
        <w:t>.</w:t>
      </w:r>
    </w:p>
    <w:p w14:paraId="0EC0BFDC" w14:textId="77777777" w:rsidR="005E3E52" w:rsidRPr="005E3E52" w:rsidRDefault="005E3E52" w:rsidP="005E3E52">
      <w:pPr>
        <w:numPr>
          <w:ilvl w:val="0"/>
          <w:numId w:val="39"/>
        </w:numPr>
      </w:pPr>
      <w:r w:rsidRPr="005E3E52">
        <w:t>Bezpečnost a ochrana zdraví při práci, s důrazem na prevenci a školení zaměstnanců</w:t>
      </w:r>
      <w:r>
        <w:t>.</w:t>
      </w:r>
    </w:p>
    <w:p w14:paraId="138D21BB" w14:textId="77777777" w:rsidR="005E3E52" w:rsidRPr="005E3E52" w:rsidRDefault="005E3E52" w:rsidP="005E3E52">
      <w:pPr>
        <w:numPr>
          <w:ilvl w:val="0"/>
          <w:numId w:val="39"/>
        </w:numPr>
      </w:pPr>
      <w:r w:rsidRPr="005E3E52">
        <w:t>Otevřený a pozitivní vztah s lokálními komunitami, které oceňují přínos a roli Čepra pro region</w:t>
      </w:r>
      <w:r>
        <w:t>.</w:t>
      </w:r>
    </w:p>
    <w:p w14:paraId="2853CF5D" w14:textId="77777777" w:rsidR="005E3E52" w:rsidRPr="005E3E52" w:rsidRDefault="005E3E52" w:rsidP="005E3E52">
      <w:pPr>
        <w:numPr>
          <w:ilvl w:val="0"/>
          <w:numId w:val="39"/>
        </w:numPr>
      </w:pPr>
      <w:r w:rsidRPr="005E3E52">
        <w:t>Spokojení zaměstnanci, kteří mají podporu svého zaměstnavatele v pracovních i nepracovních situacích a získávají tím prostor pro vyvážený pracovní i osobní život</w:t>
      </w:r>
      <w:r>
        <w:t>.</w:t>
      </w:r>
    </w:p>
    <w:p w14:paraId="3246E0C1" w14:textId="77777777" w:rsidR="005E3E52" w:rsidRPr="005E3E52" w:rsidRDefault="005E3E52" w:rsidP="005E3E52">
      <w:pPr>
        <w:numPr>
          <w:ilvl w:val="0"/>
          <w:numId w:val="39"/>
        </w:numPr>
      </w:pPr>
      <w:r w:rsidRPr="005E3E52">
        <w:t>Rozvoj spolupráce s institucemi a autoritami, jejichž fungování přirozeně zapadá do obchodně-provozního systému společnosti ČEPRO</w:t>
      </w:r>
      <w:r>
        <w:t>.</w:t>
      </w:r>
    </w:p>
    <w:p w14:paraId="642907E7" w14:textId="77777777" w:rsidR="005E3E52" w:rsidRPr="005E3E52" w:rsidRDefault="005E3E52" w:rsidP="005E3E52">
      <w:pPr>
        <w:numPr>
          <w:ilvl w:val="0"/>
          <w:numId w:val="39"/>
        </w:numPr>
      </w:pPr>
      <w:r w:rsidRPr="005E3E52">
        <w:t>Respekt k životnímu prostředí a ekologické rovnováze podnikání ve všech aspektech, které bývalá, současná i budoucí činnost Čepra zahrnuje</w:t>
      </w:r>
      <w:r>
        <w:t>.</w:t>
      </w:r>
    </w:p>
    <w:p w14:paraId="1521272D" w14:textId="77777777" w:rsidR="005E3E52" w:rsidRPr="005E3E52" w:rsidRDefault="005E3E52" w:rsidP="005E3E52">
      <w:pPr>
        <w:numPr>
          <w:ilvl w:val="0"/>
          <w:numId w:val="39"/>
        </w:numPr>
      </w:pPr>
      <w:r>
        <w:t>Dostatečná reflexe vývoje společnosti, trhu či obchodních aktivit včetně potenciálních hrozeb.</w:t>
      </w:r>
    </w:p>
    <w:p w14:paraId="7872B300" w14:textId="77777777" w:rsidR="00F51D8F" w:rsidRDefault="00F51D8F" w:rsidP="0020517B"/>
    <w:p w14:paraId="2AC01BEF" w14:textId="034ADE8A" w:rsidR="00923AD8" w:rsidRPr="008B08B4" w:rsidRDefault="00923AD8" w:rsidP="00923AD8">
      <w:r w:rsidRPr="008B08B4">
        <w:t>Společnost ČEPRO</w:t>
      </w:r>
      <w:r w:rsidR="00866B1B" w:rsidRPr="008B08B4">
        <w:t>, a.s.</w:t>
      </w:r>
      <w:r w:rsidRPr="008B08B4">
        <w:t xml:space="preserve"> je významný člen </w:t>
      </w:r>
      <w:r w:rsidRPr="008B08B4">
        <w:rPr>
          <w:b/>
          <w:bCs/>
        </w:rPr>
        <w:t>České asociace petrolejářského průmyslu a obchodu</w:t>
      </w:r>
      <w:r w:rsidRPr="008B08B4">
        <w:t xml:space="preserve"> </w:t>
      </w:r>
      <w:r w:rsidRPr="008B08B4">
        <w:rPr>
          <w:b/>
          <w:bCs/>
        </w:rPr>
        <w:t>(ČAPPO)</w:t>
      </w:r>
      <w:r w:rsidRPr="008B08B4">
        <w:t>. Organizace sdružuje klíčové firmy na trhu s</w:t>
      </w:r>
      <w:r w:rsidR="00637A04" w:rsidRPr="008B08B4">
        <w:t> </w:t>
      </w:r>
      <w:r w:rsidRPr="008B08B4">
        <w:t>pohonnými hmotami a usiluje o</w:t>
      </w:r>
      <w:r w:rsidR="00DA40D0" w:rsidRPr="008B08B4">
        <w:t> </w:t>
      </w:r>
      <w:r w:rsidRPr="008B08B4">
        <w:t>jeho další rozvoj, pozitivní image petrolejářského průmyslu u</w:t>
      </w:r>
      <w:r w:rsidR="00DA40D0" w:rsidRPr="008B08B4">
        <w:t> </w:t>
      </w:r>
      <w:r w:rsidRPr="008B08B4">
        <w:t xml:space="preserve">české veřejnosti a ochranu vlastních zájmů. Zaměstnanci </w:t>
      </w:r>
      <w:r w:rsidR="00866B1B" w:rsidRPr="008B08B4">
        <w:t xml:space="preserve">Čepro </w:t>
      </w:r>
      <w:r w:rsidRPr="008B08B4">
        <w:t>působí aktivně ve většině pracovních skupin ČAPPO. Předsedou představenstva ČAPPO byl</w:t>
      </w:r>
      <w:r w:rsidR="000D3552" w:rsidRPr="008B08B4">
        <w:t>a</w:t>
      </w:r>
      <w:r w:rsidRPr="008B08B4">
        <w:t xml:space="preserve"> </w:t>
      </w:r>
      <w:r w:rsidR="008B08B4" w:rsidRPr="008B08B4">
        <w:t>v červnu</w:t>
      </w:r>
      <w:r w:rsidRPr="008B08B4">
        <w:t xml:space="preserve"> </w:t>
      </w:r>
      <w:r w:rsidR="008B08B4" w:rsidRPr="008B08B4">
        <w:t xml:space="preserve">2023 </w:t>
      </w:r>
      <w:r w:rsidRPr="008B08B4">
        <w:t>zvolen</w:t>
      </w:r>
      <w:r w:rsidR="000D3552" w:rsidRPr="008B08B4">
        <w:t xml:space="preserve">a společnost </w:t>
      </w:r>
      <w:r w:rsidRPr="008B08B4">
        <w:t>ČEPRO, a.s.</w:t>
      </w:r>
      <w:r>
        <w:t xml:space="preserve"> </w:t>
      </w:r>
    </w:p>
    <w:p w14:paraId="26FC7A90" w14:textId="77777777" w:rsidR="00923AD8" w:rsidRDefault="00923AD8" w:rsidP="00923AD8"/>
    <w:p w14:paraId="1B058C0A" w14:textId="581510F3" w:rsidR="000D3552" w:rsidRDefault="00923AD8" w:rsidP="00923AD8">
      <w:bookmarkStart w:id="14" w:name="_Hlk110407693"/>
      <w:r>
        <w:t xml:space="preserve">Společnost ČEPRO, a.s. je členskou společností </w:t>
      </w:r>
      <w:r w:rsidRPr="0EC40BC3">
        <w:rPr>
          <w:b/>
          <w:bCs/>
        </w:rPr>
        <w:t>Transportního a informačního nehodového systému (TRINS)</w:t>
      </w:r>
      <w:r>
        <w:t xml:space="preserve">. Do činnosti je zapojeno </w:t>
      </w:r>
      <w:r w:rsidR="004F22D1">
        <w:t>7</w:t>
      </w:r>
      <w:r>
        <w:t xml:space="preserve"> skladů společnosti, jejichž vybraní zaměstnanci poskytují pomoc při mimořádných událostech vzniklých při přepravě nebezpečných látek. Ve sledovaném období</w:t>
      </w:r>
      <w:r w:rsidR="36593782">
        <w:t xml:space="preserve"> </w:t>
      </w:r>
      <w:r w:rsidR="277BC59F">
        <w:t>ne</w:t>
      </w:r>
      <w:r w:rsidR="1ADE4572">
        <w:t>byl</w:t>
      </w:r>
      <w:r w:rsidR="00C0EA6F">
        <w:t>a tato pomoc využita</w:t>
      </w:r>
      <w:r w:rsidR="72AA9E0F">
        <w:t>.</w:t>
      </w:r>
      <w:r w:rsidR="00C0EA6F">
        <w:t xml:space="preserve"> </w:t>
      </w:r>
      <w:bookmarkEnd w:id="14"/>
    </w:p>
    <w:p w14:paraId="58C1AD7A" w14:textId="77777777" w:rsidR="008B08B4" w:rsidRDefault="008B08B4" w:rsidP="00923AD8"/>
    <w:p w14:paraId="3EDA2E5B" w14:textId="529DD9C1" w:rsidR="000D3552" w:rsidRDefault="000D3552" w:rsidP="00923AD8">
      <w:r>
        <w:t xml:space="preserve">Společnost ČEPRO, a.s. je také členem </w:t>
      </w:r>
      <w:r w:rsidRPr="00CE26AD">
        <w:rPr>
          <w:b/>
          <w:bCs/>
        </w:rPr>
        <w:t>Svazu chemického průmyslu (SCHP)</w:t>
      </w:r>
      <w:r>
        <w:t xml:space="preserve">. </w:t>
      </w:r>
      <w:r w:rsidR="00B136AC">
        <w:t>Z</w:t>
      </w:r>
      <w:r w:rsidR="00621960">
        <w:t xml:space="preserve">ástupci ČEPRO </w:t>
      </w:r>
      <w:r w:rsidR="00B136AC">
        <w:t xml:space="preserve">jsou </w:t>
      </w:r>
      <w:r w:rsidR="00621960">
        <w:t xml:space="preserve">např. členy pracovní skupiny </w:t>
      </w:r>
      <w:r w:rsidR="00454A41">
        <w:t>PFAS</w:t>
      </w:r>
      <w:r w:rsidR="00F06F08">
        <w:t xml:space="preserve">, která ve spolupráci s </w:t>
      </w:r>
      <w:r w:rsidR="00F06F08" w:rsidRPr="00F06F08">
        <w:t>HZS ČR a CEFIC</w:t>
      </w:r>
      <w:r w:rsidR="00F06F08">
        <w:t xml:space="preserve"> projednává dopady </w:t>
      </w:r>
      <w:r w:rsidR="00BE4C86">
        <w:t xml:space="preserve">zákazu použití </w:t>
      </w:r>
      <w:proofErr w:type="spellStart"/>
      <w:r w:rsidR="00BE4C86" w:rsidRPr="00BE4C86">
        <w:t>polyfluoralkylových</w:t>
      </w:r>
      <w:proofErr w:type="spellEnd"/>
      <w:r w:rsidR="00BE4C86" w:rsidRPr="00BE4C86">
        <w:t xml:space="preserve"> látek (PFAS) v hasicích pěnách</w:t>
      </w:r>
      <w:r w:rsidR="00BE4C86">
        <w:t>.</w:t>
      </w:r>
    </w:p>
    <w:p w14:paraId="738C3C6E" w14:textId="77777777" w:rsidR="00950D20" w:rsidRDefault="00950D20" w:rsidP="00923AD8"/>
    <w:p w14:paraId="3CB12C7E" w14:textId="0CB7A5D2" w:rsidR="00950D20" w:rsidRDefault="00950D20" w:rsidP="00923AD8">
      <w:r>
        <w:t xml:space="preserve">V návaznosti na koncept udržitelnosti (ESG) </w:t>
      </w:r>
      <w:r w:rsidR="004061D0">
        <w:t xml:space="preserve">je </w:t>
      </w:r>
      <w:r>
        <w:t xml:space="preserve">společnost ČEPRO, a.s. </w:t>
      </w:r>
      <w:r w:rsidR="004061D0">
        <w:t>nadále součástí sdružení</w:t>
      </w:r>
      <w:r>
        <w:t xml:space="preserve"> </w:t>
      </w:r>
      <w:proofErr w:type="spellStart"/>
      <w:r w:rsidRPr="00CE26AD">
        <w:rPr>
          <w:b/>
          <w:bCs/>
        </w:rPr>
        <w:t>Climate</w:t>
      </w:r>
      <w:proofErr w:type="spellEnd"/>
      <w:r w:rsidRPr="00CE26AD">
        <w:rPr>
          <w:b/>
          <w:bCs/>
        </w:rPr>
        <w:t xml:space="preserve"> &amp; Sustainable </w:t>
      </w:r>
      <w:proofErr w:type="spellStart"/>
      <w:r w:rsidRPr="00CE26AD">
        <w:rPr>
          <w:b/>
          <w:bCs/>
        </w:rPr>
        <w:t>Leaders</w:t>
      </w:r>
      <w:proofErr w:type="spellEnd"/>
      <w:r w:rsidRPr="00CE26AD">
        <w:rPr>
          <w:b/>
          <w:bCs/>
        </w:rPr>
        <w:t xml:space="preserve"> Czech Republic</w:t>
      </w:r>
      <w:r>
        <w:t xml:space="preserve">. </w:t>
      </w:r>
      <w:r w:rsidRPr="00950D20">
        <w:t xml:space="preserve">Posláním </w:t>
      </w:r>
      <w:r w:rsidR="004061D0">
        <w:t>sdružení</w:t>
      </w:r>
      <w:r w:rsidR="004061D0" w:rsidRPr="00950D20">
        <w:t xml:space="preserve"> </w:t>
      </w:r>
      <w:r w:rsidRPr="00950D20">
        <w:t>je zejména sledovat ambici na omezení produkce CO</w:t>
      </w:r>
      <w:r w:rsidRPr="00CE26AD">
        <w:rPr>
          <w:vertAlign w:val="subscript"/>
        </w:rPr>
        <w:t>2</w:t>
      </w:r>
      <w:r w:rsidRPr="00950D20">
        <w:t xml:space="preserve"> u největších firem v ČR, motivovat klíčové hráče v české ekonomice ke startu projektů, které přispívají k udržitelnosti a ochraně klimatu, a také pomoci s</w:t>
      </w:r>
      <w:r w:rsidR="00CE26AD">
        <w:t> </w:t>
      </w:r>
      <w:r w:rsidRPr="00950D20">
        <w:t>jejich realizací.</w:t>
      </w:r>
    </w:p>
    <w:p w14:paraId="533120EA" w14:textId="77777777" w:rsidR="00625A87" w:rsidRDefault="00625A87" w:rsidP="00BF4B16"/>
    <w:p w14:paraId="1EC89244" w14:textId="77777777" w:rsidR="00497474" w:rsidRDefault="00497474" w:rsidP="00497474">
      <w:pPr>
        <w:pStyle w:val="Nadpis3"/>
      </w:pPr>
      <w:bookmarkStart w:id="15" w:name="_Toc177033537"/>
      <w:r>
        <w:t>Reakce na významné podněty od externích zainteresovaných stran</w:t>
      </w:r>
      <w:bookmarkEnd w:id="15"/>
    </w:p>
    <w:p w14:paraId="7C2B2EA7" w14:textId="4ED35B51" w:rsidR="000D0980" w:rsidRDefault="00AC21E2" w:rsidP="00D36265">
      <w:r>
        <w:t xml:space="preserve">Od roku </w:t>
      </w:r>
      <w:r w:rsidR="00D36265">
        <w:t>2022</w:t>
      </w:r>
      <w:r w:rsidR="00BE4C86">
        <w:t xml:space="preserve"> </w:t>
      </w:r>
      <w:r w:rsidR="00D36265">
        <w:t>pokračují jednání v rámci projektu Nový Zeleneč (výstavba rodinných a bytových domů v</w:t>
      </w:r>
      <w:r w:rsidR="00C06479">
        <w:t> </w:t>
      </w:r>
      <w:r w:rsidR="00D36265">
        <w:t>obci Zeleneč až pro 5</w:t>
      </w:r>
      <w:r w:rsidR="00C06479">
        <w:t> </w:t>
      </w:r>
      <w:r w:rsidR="00D36265">
        <w:t xml:space="preserve">000 obyvatel, </w:t>
      </w:r>
      <w:r w:rsidR="00496BA8">
        <w:t>stavebník</w:t>
      </w:r>
      <w:r w:rsidR="00D36265">
        <w:t xml:space="preserve"> Nový Zeleneč, a.s</w:t>
      </w:r>
      <w:r>
        <w:t>.</w:t>
      </w:r>
      <w:r w:rsidR="24B453C6">
        <w:t xml:space="preserve"> </w:t>
      </w:r>
      <w:r w:rsidR="0D6D8E91">
        <w:t xml:space="preserve">V roce 2023 byla mezi a.s. Nový Zeleneč a ČEPRO, a.s. uzavřena smlouva </w:t>
      </w:r>
      <w:r w:rsidR="00934027">
        <w:t>o </w:t>
      </w:r>
      <w:r w:rsidR="3962E2B8">
        <w:t>přeložce produktovodu.</w:t>
      </w:r>
      <w:r w:rsidR="005F1942">
        <w:t xml:space="preserve"> </w:t>
      </w:r>
      <w:r w:rsidR="000707CB">
        <w:t>V souvislosti s</w:t>
      </w:r>
      <w:r w:rsidR="00934027">
        <w:t> </w:t>
      </w:r>
      <w:r w:rsidR="00E77FC7">
        <w:t xml:space="preserve">výstavbou </w:t>
      </w:r>
      <w:r w:rsidR="000707CB">
        <w:t xml:space="preserve">byla </w:t>
      </w:r>
      <w:r w:rsidR="00E77FC7">
        <w:t xml:space="preserve">konzultována </w:t>
      </w:r>
      <w:r w:rsidR="0076159B">
        <w:t xml:space="preserve">také </w:t>
      </w:r>
      <w:r w:rsidR="00E77FC7">
        <w:t>situace na Čelákovickém potoce</w:t>
      </w:r>
      <w:r w:rsidR="00DF40EE">
        <w:t xml:space="preserve"> jak s Novou </w:t>
      </w:r>
      <w:proofErr w:type="spellStart"/>
      <w:r w:rsidR="00DF40EE">
        <w:t>Zelenčí</w:t>
      </w:r>
      <w:proofErr w:type="spellEnd"/>
      <w:r w:rsidR="00A64210">
        <w:t>, a.s.</w:t>
      </w:r>
      <w:r w:rsidR="00DF40EE">
        <w:t>, tak s Povodím Labe</w:t>
      </w:r>
      <w:r w:rsidR="000707CB">
        <w:t xml:space="preserve">, </w:t>
      </w:r>
      <w:proofErr w:type="spellStart"/>
      <w:r w:rsidR="000707CB">
        <w:t>s.p</w:t>
      </w:r>
      <w:proofErr w:type="spellEnd"/>
      <w:r w:rsidR="000707CB">
        <w:t xml:space="preserve">. Dále </w:t>
      </w:r>
      <w:r w:rsidR="00433C8C">
        <w:t>je aktivně sledována výstavba nového vodojemu pro Čelákovice</w:t>
      </w:r>
      <w:r w:rsidR="6C1BDAB3">
        <w:t>, jehož investorem je</w:t>
      </w:r>
      <w:r w:rsidR="552A985B">
        <w:t xml:space="preserve"> Město Čelákovice</w:t>
      </w:r>
      <w:r w:rsidR="00433C8C">
        <w:t xml:space="preserve">. </w:t>
      </w:r>
      <w:r w:rsidR="0076159B">
        <w:t>Všechny tyto záměry mají určitý vliv na infrastruktu</w:t>
      </w:r>
      <w:r w:rsidR="006B190F">
        <w:t>ru a provoz skladu Mstětice.</w:t>
      </w:r>
      <w:r w:rsidR="00934027">
        <w:t xml:space="preserve"> </w:t>
      </w:r>
      <w:r w:rsidR="00844439">
        <w:t>Mezi investorem, spol. Nový Zeleneč, a.s. a ČEPRO,</w:t>
      </w:r>
      <w:r w:rsidR="00CE26AD">
        <w:t xml:space="preserve"> </w:t>
      </w:r>
      <w:r w:rsidR="00844439">
        <w:t xml:space="preserve">a.s., byla uzavřena smlouva regulující pravidla součinnosti a spolupráce při správních řízeních týkajících se projektu Nový </w:t>
      </w:r>
      <w:r w:rsidR="00D01C90">
        <w:t xml:space="preserve">Zeleneč </w:t>
      </w:r>
      <w:r w:rsidR="00844439">
        <w:t>tak, aby byly zájmy ČEPRO,</w:t>
      </w:r>
      <w:r w:rsidR="00CE26AD">
        <w:t xml:space="preserve"> </w:t>
      </w:r>
      <w:r w:rsidR="00844439">
        <w:t xml:space="preserve">a.s., včas ošetřeny. </w:t>
      </w:r>
      <w:r w:rsidR="00CD1531">
        <w:t>V současné době je připravován dodatek</w:t>
      </w:r>
      <w:r w:rsidR="00A73672">
        <w:t xml:space="preserve"> v návaznosti na možnou změnu vlastnické struktury</w:t>
      </w:r>
      <w:r w:rsidR="00ED523E">
        <w:t xml:space="preserve"> projektu výstavby Nový Zeleneč</w:t>
      </w:r>
      <w:r w:rsidR="4DB097B5">
        <w:t xml:space="preserve"> a nutnost posunu některých termínů</w:t>
      </w:r>
      <w:r w:rsidR="00D3236A">
        <w:t>.</w:t>
      </w:r>
    </w:p>
    <w:p w14:paraId="14DD680E" w14:textId="0FCD4540" w:rsidR="00C45642" w:rsidRDefault="00C45642" w:rsidP="00BF4B16"/>
    <w:p w14:paraId="316F044C" w14:textId="4D2C6D13" w:rsidR="00C15B88" w:rsidRDefault="00C15B88" w:rsidP="00BF4B16">
      <w:r>
        <w:t>D</w:t>
      </w:r>
      <w:r w:rsidR="00BE2198">
        <w:t>ále je aktivně přistupováno k</w:t>
      </w:r>
      <w:r w:rsidR="002A71A6">
        <w:t xml:space="preserve">e stavebním </w:t>
      </w:r>
      <w:r w:rsidR="00BE2198">
        <w:t xml:space="preserve">žádostem </w:t>
      </w:r>
      <w:r w:rsidR="002A71A6">
        <w:t>v okolí skladu Sedlnice, kde nyní dynamicky probíhá výstavba v průmyslové zóně okolo letiště M</w:t>
      </w:r>
      <w:r w:rsidR="003102EB">
        <w:t>ošnov</w:t>
      </w:r>
      <w:r w:rsidR="00597A97">
        <w:t xml:space="preserve"> (logistická centra, skladovací haly/překladiště)</w:t>
      </w:r>
      <w:r w:rsidR="003102EB">
        <w:t xml:space="preserve">. </w:t>
      </w:r>
      <w:r w:rsidR="00EB01A2">
        <w:t>V tomto případě je cílem zachovat dostupnost a obslužnost skladu</w:t>
      </w:r>
      <w:r w:rsidR="00CC0F7D">
        <w:t xml:space="preserve"> s výhledem výstavby </w:t>
      </w:r>
      <w:proofErr w:type="spellStart"/>
      <w:r w:rsidR="00CC0F7D">
        <w:t>produktovodní</w:t>
      </w:r>
      <w:proofErr w:type="spellEnd"/>
      <w:r w:rsidR="00CC0F7D">
        <w:t xml:space="preserve"> linie Loukov-Sedlnice a dále </w:t>
      </w:r>
      <w:r w:rsidR="6D1D81D9">
        <w:t>předpokládané</w:t>
      </w:r>
      <w:r w:rsidR="00C26D5C">
        <w:t>ho</w:t>
      </w:r>
      <w:r w:rsidR="6D1D81D9">
        <w:t xml:space="preserve"> </w:t>
      </w:r>
      <w:r w:rsidR="003445BA">
        <w:t xml:space="preserve">propojení letiště Mošnov a </w:t>
      </w:r>
      <w:r w:rsidR="003445BA">
        <w:lastRenderedPageBreak/>
        <w:t xml:space="preserve">skladu Sedlnice </w:t>
      </w:r>
      <w:proofErr w:type="spellStart"/>
      <w:r w:rsidR="003445BA">
        <w:t>produktovodním</w:t>
      </w:r>
      <w:proofErr w:type="spellEnd"/>
      <w:r w:rsidR="003445BA">
        <w:t xml:space="preserve"> systémem. Stále možnou alternativou je také položení </w:t>
      </w:r>
      <w:proofErr w:type="spellStart"/>
      <w:r w:rsidR="003445BA">
        <w:t>produktovodní</w:t>
      </w:r>
      <w:proofErr w:type="spellEnd"/>
      <w:r w:rsidR="003445BA">
        <w:t xml:space="preserve"> linie směr Polsko.</w:t>
      </w:r>
    </w:p>
    <w:p w14:paraId="77B1DF8A" w14:textId="77777777" w:rsidR="007729EC" w:rsidRDefault="007729EC" w:rsidP="00BF4B16"/>
    <w:p w14:paraId="1B05BBCA" w14:textId="1EBC47CC" w:rsidR="00A670D0" w:rsidRPr="002A3D82" w:rsidRDefault="00A670D0" w:rsidP="00A670D0">
      <w:pPr>
        <w:pStyle w:val="Nadpis3"/>
      </w:pPr>
      <w:bookmarkStart w:id="16" w:name="_Toc177033538"/>
      <w:r w:rsidRPr="002A3D82">
        <w:t xml:space="preserve">Výsledky </w:t>
      </w:r>
      <w:r w:rsidR="00FA7AF4">
        <w:t xml:space="preserve">komunikace a spolupráce s </w:t>
      </w:r>
      <w:r w:rsidR="00FA7AF4" w:rsidRPr="00FA7AF4">
        <w:t>veřejnoprávními a správními orgány</w:t>
      </w:r>
      <w:bookmarkEnd w:id="16"/>
    </w:p>
    <w:p w14:paraId="757050CA" w14:textId="4EE77E79" w:rsidR="00C50A3E" w:rsidRDefault="00C50A3E" w:rsidP="00C50A3E">
      <w:r>
        <w:t xml:space="preserve">V rámci </w:t>
      </w:r>
      <w:r w:rsidR="0A759C8E">
        <w:t>dozorového</w:t>
      </w:r>
      <w:r>
        <w:t xml:space="preserve"> auditu</w:t>
      </w:r>
      <w:r w:rsidR="00A73413">
        <w:t xml:space="preserve"> IMS</w:t>
      </w:r>
      <w:r>
        <w:t>, jehož součástí je ověření shody s </w:t>
      </w:r>
      <w:r w:rsidR="0DA1CB33">
        <w:t xml:space="preserve">normami </w:t>
      </w:r>
      <w:r w:rsidR="00A73413">
        <w:t>ISO</w:t>
      </w:r>
      <w:r>
        <w:t xml:space="preserve">, provedeného certifikační společností ve dnech </w:t>
      </w:r>
      <w:r w:rsidR="00C26D5C">
        <w:t>23</w:t>
      </w:r>
      <w:r w:rsidR="1D519004">
        <w:t>.10.</w:t>
      </w:r>
      <w:r w:rsidR="00C26D5C">
        <w:t xml:space="preserve">2023 </w:t>
      </w:r>
      <w:r w:rsidR="1D519004">
        <w:t xml:space="preserve">- </w:t>
      </w:r>
      <w:r w:rsidR="00C26D5C">
        <w:t>25</w:t>
      </w:r>
      <w:r w:rsidR="1D519004">
        <w:t>.10.</w:t>
      </w:r>
      <w:r w:rsidR="00C26D5C">
        <w:t>2023</w:t>
      </w:r>
      <w:r>
        <w:t xml:space="preserve">, nebyla v oblasti </w:t>
      </w:r>
      <w:r w:rsidR="22065DF4">
        <w:t>IMS</w:t>
      </w:r>
      <w:r w:rsidR="00A73413">
        <w:t xml:space="preserve"> zjištěna žádná neshoda</w:t>
      </w:r>
      <w:r w:rsidR="008063ED">
        <w:t>. V rámci auditu</w:t>
      </w:r>
      <w:r w:rsidR="00821875">
        <w:t xml:space="preserve"> bylo</w:t>
      </w:r>
      <w:r w:rsidR="00A73413">
        <w:t xml:space="preserve"> </w:t>
      </w:r>
      <w:r w:rsidR="008063ED">
        <w:t>uvedeno</w:t>
      </w:r>
      <w:r w:rsidR="00821875">
        <w:t xml:space="preserve"> </w:t>
      </w:r>
      <w:r w:rsidR="00C26D5C">
        <w:t xml:space="preserve">6 </w:t>
      </w:r>
      <w:r w:rsidR="008063ED">
        <w:t>oblastí ke zlepšení</w:t>
      </w:r>
      <w:r>
        <w:t>.</w:t>
      </w:r>
      <w:r w:rsidR="008063ED">
        <w:t xml:space="preserve"> Doporučení ke zlepšení identifikovaná jak auditorem, tak specialisty, kteří se na auditu podíleli, byla vedením společnosti projednána a </w:t>
      </w:r>
      <w:r w:rsidR="00C26D5C">
        <w:t xml:space="preserve">byla k nim </w:t>
      </w:r>
      <w:r w:rsidR="008063ED">
        <w:t xml:space="preserve">přijata odpovídající nápravná opatření (viz materiál </w:t>
      </w:r>
      <w:r w:rsidR="00C26D5C">
        <w:t xml:space="preserve">PAS </w:t>
      </w:r>
      <w:r w:rsidR="008063ED">
        <w:t>z </w:t>
      </w:r>
      <w:r w:rsidR="00C26D5C">
        <w:t>12</w:t>
      </w:r>
      <w:r w:rsidR="008063ED">
        <w:t>.12.</w:t>
      </w:r>
      <w:r w:rsidR="00C26D5C">
        <w:t xml:space="preserve">2023 </w:t>
      </w:r>
      <w:r w:rsidR="008063ED">
        <w:t>„Opatření z </w:t>
      </w:r>
      <w:r w:rsidR="00C26D5C">
        <w:t xml:space="preserve">dozorového </w:t>
      </w:r>
      <w:r w:rsidR="008063ED">
        <w:t xml:space="preserve">auditu č. 42014559 – provedeného spol. LL-C“). </w:t>
      </w:r>
    </w:p>
    <w:p w14:paraId="54593B60" w14:textId="77777777" w:rsidR="00A254F3" w:rsidRDefault="00A254F3" w:rsidP="00731E70"/>
    <w:p w14:paraId="7E47AD49" w14:textId="5CAFD3E7" w:rsidR="00731E70" w:rsidRDefault="00731E70" w:rsidP="00731E70">
      <w:r>
        <w:t>Interní audity probíhají nadále v</w:t>
      </w:r>
      <w:r w:rsidR="00637A04">
        <w:t> </w:t>
      </w:r>
      <w:r>
        <w:t>rámci auditů IMS. K</w:t>
      </w:r>
      <w:r w:rsidR="00637A04">
        <w:t> </w:t>
      </w:r>
      <w:r>
        <w:t>zaznamenaným zjištěním z</w:t>
      </w:r>
      <w:r w:rsidR="00637A04">
        <w:t> </w:t>
      </w:r>
      <w:r>
        <w:t>auditu odpovědní vedoucí zaměstnanci přijímají nápravná a preventivní opatření, jejichž účinnost je následně ověřována v</w:t>
      </w:r>
      <w:r w:rsidR="00637A04">
        <w:t> </w:t>
      </w:r>
      <w:r>
        <w:t xml:space="preserve">rámci </w:t>
      </w:r>
      <w:proofErr w:type="spellStart"/>
      <w:r>
        <w:t>follow</w:t>
      </w:r>
      <w:proofErr w:type="spellEnd"/>
      <w:r>
        <w:t xml:space="preserve">-up sledování opatření. </w:t>
      </w:r>
    </w:p>
    <w:p w14:paraId="1ECFBA70" w14:textId="77777777" w:rsidR="00731E70" w:rsidRPr="002D5053" w:rsidRDefault="00731E70" w:rsidP="00731E70"/>
    <w:p w14:paraId="22302A57" w14:textId="6C5D19D8" w:rsidR="00375F6D" w:rsidRDefault="00A670D0" w:rsidP="00BF4B16">
      <w:r>
        <w:t>Dalšími e</w:t>
      </w:r>
      <w:r w:rsidRPr="002D5053">
        <w:t>xterní</w:t>
      </w:r>
      <w:r>
        <w:t>mi</w:t>
      </w:r>
      <w:r w:rsidRPr="002D5053">
        <w:t xml:space="preserve"> kontrol</w:t>
      </w:r>
      <w:r>
        <w:t xml:space="preserve">ami, které </w:t>
      </w:r>
      <w:r w:rsidR="00731E70">
        <w:t>pravidelně probíhají na většině sklad</w:t>
      </w:r>
      <w:r w:rsidR="004659E8">
        <w:t>ů ČEPRO</w:t>
      </w:r>
      <w:r w:rsidR="00A254F3">
        <w:t>, a.s.</w:t>
      </w:r>
      <w:r w:rsidR="004659E8">
        <w:t xml:space="preserve">, </w:t>
      </w:r>
      <w:r w:rsidR="0034396F">
        <w:t xml:space="preserve">případně na vybraných čerpacích stanicích </w:t>
      </w:r>
      <w:proofErr w:type="spellStart"/>
      <w:r w:rsidR="0034396F">
        <w:t>EuroOil</w:t>
      </w:r>
      <w:proofErr w:type="spellEnd"/>
      <w:r w:rsidR="0034396F">
        <w:t xml:space="preserve">, </w:t>
      </w:r>
      <w:r w:rsidR="004659E8">
        <w:t>jsou</w:t>
      </w:r>
      <w:r>
        <w:t xml:space="preserve"> kontroly oblastních inspektorátů práce</w:t>
      </w:r>
      <w:r w:rsidR="00731E70">
        <w:t>,</w:t>
      </w:r>
      <w:r>
        <w:t xml:space="preserve"> </w:t>
      </w:r>
      <w:r w:rsidR="004659E8">
        <w:t>krajských</w:t>
      </w:r>
      <w:r w:rsidRPr="002D5053">
        <w:t xml:space="preserve"> hygienick</w:t>
      </w:r>
      <w:r w:rsidR="004659E8">
        <w:t>ých stanic</w:t>
      </w:r>
      <w:r>
        <w:t xml:space="preserve">, </w:t>
      </w:r>
      <w:r w:rsidR="00FD6739">
        <w:t>č</w:t>
      </w:r>
      <w:r w:rsidR="00731E70">
        <w:t>esk</w:t>
      </w:r>
      <w:r w:rsidR="004659E8">
        <w:t>é</w:t>
      </w:r>
      <w:r w:rsidR="00731E70">
        <w:t xml:space="preserve"> inspekce životního prostředí, krajských </w:t>
      </w:r>
      <w:r w:rsidR="00AE00E4">
        <w:t xml:space="preserve">a městských </w:t>
      </w:r>
      <w:r w:rsidR="00731E70">
        <w:t xml:space="preserve">úřadů a hasičských záchranných sborů krajů. </w:t>
      </w:r>
      <w:r w:rsidR="0034396F">
        <w:t xml:space="preserve">Na skladech </w:t>
      </w:r>
      <w:r w:rsidR="00731E70">
        <w:t>se konají</w:t>
      </w:r>
      <w:r w:rsidRPr="002D5053">
        <w:t xml:space="preserve"> </w:t>
      </w:r>
      <w:r w:rsidR="0034396F">
        <w:t xml:space="preserve">nejčastěji </w:t>
      </w:r>
      <w:r w:rsidRPr="002D5053">
        <w:t>v</w:t>
      </w:r>
      <w:r w:rsidR="00637A04">
        <w:t> </w:t>
      </w:r>
      <w:r w:rsidRPr="002D5053">
        <w:t>rámci integrovaných inspekcí dle zákona</w:t>
      </w:r>
      <w:r w:rsidR="00625A87">
        <w:t xml:space="preserve"> č. 224/2015 Sb.,</w:t>
      </w:r>
      <w:r w:rsidRPr="002D5053">
        <w:t xml:space="preserve"> o prevenci závažných havárií</w:t>
      </w:r>
      <w:r w:rsidR="00625A87">
        <w:t xml:space="preserve"> (dále jen „PZH“), </w:t>
      </w:r>
      <w:r w:rsidR="0034396F">
        <w:t xml:space="preserve">na ČS </w:t>
      </w:r>
      <w:proofErr w:type="spellStart"/>
      <w:r w:rsidR="0034396F">
        <w:t>EuroOil</w:t>
      </w:r>
      <w:proofErr w:type="spellEnd"/>
      <w:r w:rsidR="0034396F">
        <w:t xml:space="preserve"> probíhají nahodile – </w:t>
      </w:r>
      <w:r w:rsidR="00625A87">
        <w:t>na základě dílčích zaměření vydaných jednotlivými orgány státní správy</w:t>
      </w:r>
      <w:r w:rsidRPr="002D5053">
        <w:t xml:space="preserve">. </w:t>
      </w:r>
    </w:p>
    <w:p w14:paraId="2CD5024E" w14:textId="77777777" w:rsidR="004659E8" w:rsidRDefault="004659E8" w:rsidP="00BF4B16"/>
    <w:p w14:paraId="02C634BE" w14:textId="2DA5763C" w:rsidR="00BF4B16" w:rsidRDefault="713A133B" w:rsidP="00BF4B16">
      <w:r>
        <w:t>V</w:t>
      </w:r>
      <w:r w:rsidR="00C916BC">
        <w:t> </w:t>
      </w:r>
      <w:r>
        <w:t xml:space="preserve">období </w:t>
      </w:r>
      <w:r w:rsidR="2A3F42D8">
        <w:t>07/</w:t>
      </w:r>
      <w:r w:rsidR="342198DC">
        <w:t>202</w:t>
      </w:r>
      <w:r w:rsidR="4A7DF610">
        <w:t>3</w:t>
      </w:r>
      <w:r w:rsidR="342198DC">
        <w:t xml:space="preserve"> </w:t>
      </w:r>
      <w:r w:rsidR="66BE9A5D">
        <w:t xml:space="preserve">až </w:t>
      </w:r>
      <w:r w:rsidR="2A3F42D8">
        <w:t>06/</w:t>
      </w:r>
      <w:r w:rsidR="342198DC">
        <w:t>202</w:t>
      </w:r>
      <w:r w:rsidR="60EC4214">
        <w:t>4</w:t>
      </w:r>
      <w:r w:rsidR="342198DC">
        <w:t xml:space="preserve"> </w:t>
      </w:r>
      <w:r>
        <w:t xml:space="preserve">proběhlo na skladech společnosti </w:t>
      </w:r>
      <w:r w:rsidR="66BE9A5D">
        <w:t xml:space="preserve">celkem </w:t>
      </w:r>
      <w:r w:rsidR="3C316729">
        <w:t xml:space="preserve">14 </w:t>
      </w:r>
      <w:r>
        <w:t xml:space="preserve">integrovaných inspekcí dle zákona </w:t>
      </w:r>
      <w:r w:rsidR="2A3F42D8">
        <w:t>o </w:t>
      </w:r>
      <w:r w:rsidR="66BE9A5D">
        <w:t>PZH</w:t>
      </w:r>
      <w:proofErr w:type="gramStart"/>
      <w:r w:rsidR="3CCF8C94">
        <w:t>.</w:t>
      </w:r>
      <w:r w:rsidR="633110E1">
        <w:t xml:space="preserve"> .</w:t>
      </w:r>
      <w:proofErr w:type="gramEnd"/>
      <w:r w:rsidR="633110E1">
        <w:t xml:space="preserve"> Konkrétní vyhodnocení těchto integrovaných kontrol</w:t>
      </w:r>
      <w:r w:rsidR="57244475">
        <w:t xml:space="preserve"> po jednotlivých skladech</w:t>
      </w:r>
      <w:r w:rsidR="633110E1">
        <w:t xml:space="preserve"> je uvedeno v</w:t>
      </w:r>
      <w:r w:rsidR="00C916BC">
        <w:t> </w:t>
      </w:r>
      <w:r w:rsidR="633110E1">
        <w:t xml:space="preserve">příloze č. </w:t>
      </w:r>
      <w:r w:rsidR="6E969283">
        <w:t>3</w:t>
      </w:r>
      <w:r>
        <w:t xml:space="preserve">. </w:t>
      </w:r>
      <w:r w:rsidR="069B5A2A">
        <w:t xml:space="preserve">Vývoj počtu opatření stanovených jednotlivými </w:t>
      </w:r>
      <w:r w:rsidR="66BE9A5D">
        <w:t xml:space="preserve">správními </w:t>
      </w:r>
      <w:r w:rsidR="069B5A2A">
        <w:t xml:space="preserve">orgány </w:t>
      </w:r>
      <w:r w:rsidR="2D720691">
        <w:t>v období</w:t>
      </w:r>
      <w:r w:rsidR="069B5A2A">
        <w:t xml:space="preserve"> dokládá následující graf</w:t>
      </w:r>
      <w:r w:rsidR="05131B63">
        <w:t>:</w:t>
      </w:r>
    </w:p>
    <w:p w14:paraId="08E21EAA" w14:textId="77777777" w:rsidR="00725E73" w:rsidRDefault="00725E73" w:rsidP="004F1014">
      <w:pPr>
        <w:rPr>
          <w:highlight w:val="yellow"/>
        </w:rPr>
      </w:pPr>
    </w:p>
    <w:p w14:paraId="460A3186" w14:textId="6528B468" w:rsidR="00BF4B16" w:rsidRPr="002A3D82" w:rsidRDefault="59818179" w:rsidP="4F1645A0">
      <w:r>
        <w:rPr>
          <w:noProof/>
        </w:rPr>
        <w:drawing>
          <wp:inline distT="0" distB="0" distL="0" distR="0" wp14:anchorId="3D0AEFFF" wp14:editId="1DC10A23">
            <wp:extent cx="5762626" cy="3638550"/>
            <wp:effectExtent l="0" t="0" r="0" b="0"/>
            <wp:docPr id="238465614" name="Obrázek 2384656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2626" cy="3638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E45B3" w14:textId="16AD1B81" w:rsidR="00BF4B16" w:rsidRPr="002A3D82" w:rsidRDefault="09B4CAED" w:rsidP="00625FC9">
      <w:pPr>
        <w:pStyle w:val="Titulek"/>
      </w:pPr>
      <w:r w:rsidRPr="7F6EFBAE">
        <w:t xml:space="preserve">Graf </w:t>
      </w:r>
      <w:r w:rsidR="00973013">
        <w:fldChar w:fldCharType="begin"/>
      </w:r>
      <w:r w:rsidR="00973013">
        <w:instrText>SEQ Graf \* ARABIC</w:instrText>
      </w:r>
      <w:r w:rsidR="00973013">
        <w:fldChar w:fldCharType="separate"/>
      </w:r>
      <w:r w:rsidR="00B352F7">
        <w:rPr>
          <w:noProof/>
        </w:rPr>
        <w:t>1</w:t>
      </w:r>
      <w:r w:rsidR="00973013">
        <w:fldChar w:fldCharType="end"/>
      </w:r>
      <w:r w:rsidRPr="7F6EFBAE">
        <w:t>:</w:t>
      </w:r>
      <w:r w:rsidR="79F4DAEA" w:rsidRPr="7F6EFBAE">
        <w:t xml:space="preserve"> </w:t>
      </w:r>
      <w:r w:rsidRPr="7F6EFBAE">
        <w:t>Vývoj počtu stanovených opatření v</w:t>
      </w:r>
      <w:r w:rsidR="2159C3C5" w:rsidRPr="7F6EFBAE">
        <w:t> </w:t>
      </w:r>
      <w:r w:rsidRPr="7F6EFBAE">
        <w:t>rámci integrovaných inspekcí</w:t>
      </w:r>
    </w:p>
    <w:p w14:paraId="4002DD56" w14:textId="2EB1A798" w:rsidR="002F637E" w:rsidRDefault="7B837D65">
      <w:pPr>
        <w:jc w:val="left"/>
      </w:pPr>
      <w:r>
        <w:lastRenderedPageBreak/>
        <w:t xml:space="preserve">Počet </w:t>
      </w:r>
      <w:r w:rsidR="1D791B7B">
        <w:t>zjištění</w:t>
      </w:r>
      <w:r>
        <w:t xml:space="preserve"> byl ve sledovaném období </w:t>
      </w:r>
      <w:r w:rsidR="6EFACB51">
        <w:t xml:space="preserve">celkově </w:t>
      </w:r>
      <w:r w:rsidR="1DB0B633">
        <w:t>vyšší</w:t>
      </w:r>
      <w:r>
        <w:t xml:space="preserve"> </w:t>
      </w:r>
      <w:r w:rsidR="6EFACB51">
        <w:t>než</w:t>
      </w:r>
      <w:r>
        <w:t xml:space="preserve"> v</w:t>
      </w:r>
      <w:r w:rsidR="07B83B13">
        <w:t xml:space="preserve"> předchozím </w:t>
      </w:r>
      <w:r>
        <w:t xml:space="preserve">období, nejvíce jich bylo ze strany </w:t>
      </w:r>
      <w:r w:rsidR="28BFB86E">
        <w:t>OIP</w:t>
      </w:r>
      <w:r>
        <w:t xml:space="preserve"> a </w:t>
      </w:r>
      <w:r w:rsidR="460D1E8B">
        <w:t xml:space="preserve">pak </w:t>
      </w:r>
      <w:r w:rsidR="78399AFD">
        <w:t>HZS</w:t>
      </w:r>
      <w:r w:rsidR="273DD0DE">
        <w:t>, toto bylo ovlivněno v podstatě dvěma sklady</w:t>
      </w:r>
      <w:r>
        <w:t xml:space="preserve">. </w:t>
      </w:r>
      <w:r w:rsidR="36524B25">
        <w:t xml:space="preserve">Oproti předchozímu sledovanému období bylo </w:t>
      </w:r>
      <w:r w:rsidR="078D4EE2">
        <w:t xml:space="preserve">stanoveno </w:t>
      </w:r>
      <w:r w:rsidR="0AEFC495">
        <w:t>méně</w:t>
      </w:r>
      <w:r w:rsidR="2CC38ECB">
        <w:t xml:space="preserve"> doporučení na</w:t>
      </w:r>
      <w:r>
        <w:t xml:space="preserve"> </w:t>
      </w:r>
      <w:proofErr w:type="spellStart"/>
      <w:r>
        <w:t>technicko-organizační</w:t>
      </w:r>
      <w:proofErr w:type="spellEnd"/>
      <w:r>
        <w:t xml:space="preserve"> opatření</w:t>
      </w:r>
      <w:r w:rsidR="2799D45A">
        <w:t xml:space="preserve"> </w:t>
      </w:r>
      <w:r>
        <w:t>směřující ke zvýšení bezpečnosti</w:t>
      </w:r>
      <w:r w:rsidR="7C530F1D">
        <w:t>,</w:t>
      </w:r>
      <w:r w:rsidR="003614E5">
        <w:t xml:space="preserve"> </w:t>
      </w:r>
      <w:r>
        <w:t>ve většině případů byla</w:t>
      </w:r>
      <w:r w:rsidR="460D1E8B">
        <w:t xml:space="preserve"> nebo budou</w:t>
      </w:r>
      <w:r>
        <w:t xml:space="preserve"> akceptována. </w:t>
      </w:r>
      <w:r w:rsidR="2CC38ECB">
        <w:t xml:space="preserve">Nejvíce zjištění </w:t>
      </w:r>
      <w:r>
        <w:t>byl</w:t>
      </w:r>
      <w:r w:rsidR="2CC38ECB">
        <w:t>o</w:t>
      </w:r>
      <w:r>
        <w:t xml:space="preserve"> </w:t>
      </w:r>
      <w:r w:rsidR="07B83B13">
        <w:t>identifiková</w:t>
      </w:r>
      <w:r w:rsidR="2CC38ECB">
        <w:t>no</w:t>
      </w:r>
      <w:r>
        <w:t xml:space="preserve"> </w:t>
      </w:r>
      <w:r w:rsidR="2CC38ECB">
        <w:t>na sklad</w:t>
      </w:r>
      <w:r w:rsidR="6217571F">
        <w:t>u</w:t>
      </w:r>
      <w:r w:rsidR="2CC38ECB">
        <w:t xml:space="preserve"> </w:t>
      </w:r>
      <w:r w:rsidR="4AE1F90A">
        <w:t>Hněvice</w:t>
      </w:r>
      <w:r w:rsidR="606FF045">
        <w:t xml:space="preserve"> a Cerekvice nad Bystřicí</w:t>
      </w:r>
      <w:r w:rsidR="0F654D67">
        <w:t>.</w:t>
      </w:r>
    </w:p>
    <w:p w14:paraId="0029C675" w14:textId="77777777" w:rsidR="00B307DD" w:rsidRDefault="00B307DD" w:rsidP="00BF4B16"/>
    <w:p w14:paraId="48F20F39" w14:textId="51A1280F" w:rsidR="00BF4B16" w:rsidRDefault="00EF69A9" w:rsidP="008B08B4">
      <w:pPr>
        <w:rPr>
          <w:rFonts w:eastAsia="Calibri"/>
        </w:rPr>
      </w:pPr>
      <w:r>
        <w:t>V</w:t>
      </w:r>
      <w:r w:rsidR="00637A04">
        <w:t> </w:t>
      </w:r>
      <w:r w:rsidR="00BF4B16">
        <w:t xml:space="preserve">síti ČS </w:t>
      </w:r>
      <w:proofErr w:type="spellStart"/>
      <w:r w:rsidR="00BF4B16">
        <w:t>EuroOil</w:t>
      </w:r>
      <w:proofErr w:type="spellEnd"/>
      <w:r w:rsidR="00BF4B16">
        <w:t xml:space="preserve"> </w:t>
      </w:r>
      <w:r>
        <w:t xml:space="preserve">bylo </w:t>
      </w:r>
      <w:r w:rsidR="00BF4B16">
        <w:t xml:space="preserve">za </w:t>
      </w:r>
      <w:r w:rsidR="008B08B4">
        <w:t>období od</w:t>
      </w:r>
      <w:r w:rsidR="3E0FC07E" w:rsidRPr="6C85EF4A">
        <w:rPr>
          <w:rFonts w:eastAsia="Calibri"/>
        </w:rPr>
        <w:t xml:space="preserve"> července 202</w:t>
      </w:r>
      <w:r w:rsidR="56541001" w:rsidRPr="6C85EF4A">
        <w:rPr>
          <w:rFonts w:eastAsia="Calibri"/>
        </w:rPr>
        <w:t>3</w:t>
      </w:r>
      <w:r w:rsidR="3E0FC07E" w:rsidRPr="6C85EF4A">
        <w:rPr>
          <w:rFonts w:eastAsia="Calibri"/>
        </w:rPr>
        <w:t xml:space="preserve"> do </w:t>
      </w:r>
      <w:r w:rsidRPr="6C85EF4A">
        <w:rPr>
          <w:rFonts w:eastAsia="Calibri"/>
        </w:rPr>
        <w:t>června</w:t>
      </w:r>
      <w:r w:rsidR="3E0FC07E" w:rsidRPr="6C85EF4A">
        <w:rPr>
          <w:rFonts w:eastAsia="Calibri"/>
        </w:rPr>
        <w:t xml:space="preserve"> 202</w:t>
      </w:r>
      <w:r w:rsidR="527FDE60" w:rsidRPr="6C85EF4A">
        <w:rPr>
          <w:rFonts w:eastAsia="Calibri"/>
        </w:rPr>
        <w:t>4</w:t>
      </w:r>
      <w:r w:rsidR="3E0FC07E" w:rsidRPr="6C85EF4A">
        <w:rPr>
          <w:rFonts w:eastAsia="Calibri"/>
        </w:rPr>
        <w:t xml:space="preserve"> zaznamenáno </w:t>
      </w:r>
      <w:r w:rsidR="002F637E">
        <w:rPr>
          <w:rFonts w:eastAsia="Calibri"/>
        </w:rPr>
        <w:t>celkem 56</w:t>
      </w:r>
      <w:r w:rsidR="3B351018" w:rsidRPr="6C85EF4A">
        <w:rPr>
          <w:rFonts w:eastAsia="Calibri"/>
        </w:rPr>
        <w:t xml:space="preserve"> stížností</w:t>
      </w:r>
      <w:r w:rsidR="00955BAD">
        <w:rPr>
          <w:rFonts w:eastAsia="Calibri"/>
        </w:rPr>
        <w:t>:</w:t>
      </w:r>
      <w:r w:rsidR="3B351018" w:rsidRPr="6C85EF4A">
        <w:rPr>
          <w:rFonts w:eastAsia="Calibri"/>
        </w:rPr>
        <w:t xml:space="preserve"> </w:t>
      </w:r>
      <w:r w:rsidR="009C6FCC">
        <w:rPr>
          <w:rFonts w:eastAsia="Calibri"/>
        </w:rPr>
        <w:t>v</w:t>
      </w:r>
      <w:r w:rsidR="3B351018" w:rsidRPr="6C85EF4A">
        <w:rPr>
          <w:rFonts w:eastAsia="Calibri"/>
        </w:rPr>
        <w:t xml:space="preserve"> oblasti kvality služeb </w:t>
      </w:r>
      <w:r w:rsidR="044BC91D" w:rsidRPr="6C85EF4A">
        <w:rPr>
          <w:rFonts w:eastAsia="Calibri"/>
        </w:rPr>
        <w:t>včetně ob</w:t>
      </w:r>
      <w:r w:rsidR="0CAF6B38" w:rsidRPr="6C85EF4A">
        <w:rPr>
          <w:rFonts w:eastAsia="Calibri"/>
        </w:rPr>
        <w:t>sluh</w:t>
      </w:r>
      <w:r w:rsidR="044BC91D" w:rsidRPr="6C85EF4A">
        <w:rPr>
          <w:rFonts w:eastAsia="Calibri"/>
        </w:rPr>
        <w:t>y</w:t>
      </w:r>
      <w:r w:rsidR="0A910078" w:rsidRPr="6C85EF4A">
        <w:rPr>
          <w:rFonts w:eastAsia="Calibri"/>
        </w:rPr>
        <w:t xml:space="preserve"> (</w:t>
      </w:r>
      <w:r w:rsidR="002F637E">
        <w:rPr>
          <w:rFonts w:eastAsia="Calibri"/>
        </w:rPr>
        <w:t>48</w:t>
      </w:r>
      <w:r w:rsidR="0A910078" w:rsidRPr="6C85EF4A">
        <w:rPr>
          <w:rFonts w:eastAsia="Calibri"/>
        </w:rPr>
        <w:t>)</w:t>
      </w:r>
      <w:r w:rsidR="3B351018" w:rsidRPr="6C85EF4A">
        <w:rPr>
          <w:rFonts w:eastAsia="Calibri"/>
        </w:rPr>
        <w:t xml:space="preserve">, </w:t>
      </w:r>
      <w:r w:rsidR="009C6FCC">
        <w:rPr>
          <w:rFonts w:eastAsia="Calibri"/>
        </w:rPr>
        <w:t>v</w:t>
      </w:r>
      <w:r w:rsidR="00606CC4">
        <w:rPr>
          <w:rFonts w:eastAsia="Calibri"/>
        </w:rPr>
        <w:t xml:space="preserve"> oblasti </w:t>
      </w:r>
      <w:r w:rsidR="3B351018" w:rsidRPr="6C85EF4A">
        <w:rPr>
          <w:rFonts w:eastAsia="Calibri"/>
        </w:rPr>
        <w:t xml:space="preserve">kvality produktu </w:t>
      </w:r>
      <w:r w:rsidR="7CB20BA8" w:rsidRPr="6C85EF4A">
        <w:rPr>
          <w:rFonts w:eastAsia="Calibri"/>
        </w:rPr>
        <w:t>(</w:t>
      </w:r>
      <w:r w:rsidR="002F637E">
        <w:rPr>
          <w:rFonts w:eastAsia="Calibri"/>
        </w:rPr>
        <w:t>6</w:t>
      </w:r>
      <w:r w:rsidR="7CB20BA8" w:rsidRPr="6C85EF4A">
        <w:rPr>
          <w:rFonts w:eastAsia="Calibri"/>
        </w:rPr>
        <w:t>)</w:t>
      </w:r>
      <w:r w:rsidR="00606CC4">
        <w:rPr>
          <w:rFonts w:eastAsia="Calibri"/>
        </w:rPr>
        <w:t xml:space="preserve">, </w:t>
      </w:r>
      <w:r w:rsidR="009C6FCC">
        <w:rPr>
          <w:rFonts w:eastAsia="Calibri"/>
        </w:rPr>
        <w:t>v </w:t>
      </w:r>
      <w:r w:rsidR="00606CC4">
        <w:rPr>
          <w:rFonts w:eastAsia="Calibri"/>
        </w:rPr>
        <w:t>oblasti</w:t>
      </w:r>
      <w:r w:rsidR="40263A39" w:rsidRPr="6C85EF4A">
        <w:rPr>
          <w:rFonts w:eastAsia="Calibri"/>
        </w:rPr>
        <w:t xml:space="preserve"> odebraného množství</w:t>
      </w:r>
      <w:r w:rsidR="683F786D" w:rsidRPr="6C85EF4A">
        <w:rPr>
          <w:rFonts w:eastAsia="Calibri"/>
        </w:rPr>
        <w:t xml:space="preserve"> (</w:t>
      </w:r>
      <w:r w:rsidR="002F637E">
        <w:rPr>
          <w:rFonts w:eastAsia="Calibri"/>
        </w:rPr>
        <w:t>2</w:t>
      </w:r>
      <w:r w:rsidR="683F786D" w:rsidRPr="6C85EF4A">
        <w:rPr>
          <w:rFonts w:eastAsia="Calibri"/>
        </w:rPr>
        <w:t>)</w:t>
      </w:r>
      <w:r w:rsidR="40263A39" w:rsidRPr="6C85EF4A">
        <w:rPr>
          <w:rFonts w:eastAsia="Calibri"/>
        </w:rPr>
        <w:t>.</w:t>
      </w:r>
    </w:p>
    <w:p w14:paraId="46A29DA0" w14:textId="77777777" w:rsidR="007A5A38" w:rsidRDefault="007A5A38" w:rsidP="008B08B4">
      <w:pPr>
        <w:rPr>
          <w:rFonts w:eastAsia="Calibri"/>
        </w:rPr>
      </w:pPr>
    </w:p>
    <w:p w14:paraId="69675681" w14:textId="45288692" w:rsidR="007A5A38" w:rsidRDefault="00824ACE" w:rsidP="00824ACE">
      <w:pPr>
        <w:jc w:val="center"/>
        <w:rPr>
          <w:rFonts w:eastAsia="Calibri"/>
        </w:rPr>
      </w:pPr>
      <w:r>
        <w:rPr>
          <w:rFonts w:eastAsia="Calibri"/>
        </w:rPr>
        <w:object w:dxaOrig="11400" w:dyaOrig="8138" w14:anchorId="7F1EF1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4.5pt;height:324.75pt" o:ole="">
            <v:imagedata r:id="rId20" o:title=""/>
          </v:shape>
          <o:OLEObject Type="Embed" ProgID="Excel.Sheet.12" ShapeID="_x0000_i1025" DrawAspect="Content" ObjectID="_1787647056" r:id="rId21"/>
        </w:object>
      </w:r>
    </w:p>
    <w:p w14:paraId="7D334323" w14:textId="73901E9D" w:rsidR="00BF4B16" w:rsidRDefault="00BF4B16" w:rsidP="00736281">
      <w:pPr>
        <w:jc w:val="center"/>
      </w:pPr>
    </w:p>
    <w:p w14:paraId="32A390C0" w14:textId="376B8CD1" w:rsidR="00736281" w:rsidRDefault="00736281" w:rsidP="00736281">
      <w:pPr>
        <w:pStyle w:val="Titulek"/>
      </w:pPr>
      <w:r>
        <w:t xml:space="preserve">Graf </w:t>
      </w:r>
      <w:r>
        <w:fldChar w:fldCharType="begin"/>
      </w:r>
      <w:r>
        <w:instrText>SEQ Graf \* ARABIC</w:instrText>
      </w:r>
      <w:r>
        <w:fldChar w:fldCharType="separate"/>
      </w:r>
      <w:r w:rsidR="00B352F7">
        <w:rPr>
          <w:noProof/>
        </w:rPr>
        <w:t>2</w:t>
      </w:r>
      <w:r>
        <w:fldChar w:fldCharType="end"/>
      </w:r>
      <w:r>
        <w:t xml:space="preserve">: Počty stížností </w:t>
      </w:r>
      <w:r w:rsidR="008D2D46">
        <w:t xml:space="preserve">na </w:t>
      </w:r>
      <w:r>
        <w:t>čerpacích stanic</w:t>
      </w:r>
      <w:r w:rsidR="008D2D46">
        <w:t xml:space="preserve">ích </w:t>
      </w:r>
      <w:proofErr w:type="spellStart"/>
      <w:r w:rsidR="008D2D46">
        <w:t>EuroOil</w:t>
      </w:r>
      <w:proofErr w:type="spellEnd"/>
      <w:r>
        <w:t xml:space="preserve"> </w:t>
      </w:r>
    </w:p>
    <w:p w14:paraId="47F4D31E" w14:textId="41793FE7" w:rsidR="00BF4B16" w:rsidRDefault="00BF4B16" w:rsidP="00BF4B16">
      <w:r>
        <w:t>Všechny stížnosti byly postupně vyřízeny</w:t>
      </w:r>
      <w:r w:rsidR="00C930A6">
        <w:t xml:space="preserve"> Stížnosti byly řešeny jak se zákazníky, tak s obsluhou ČS (stížnosti na služby).</w:t>
      </w:r>
      <w:r w:rsidR="00F51D8F">
        <w:t xml:space="preserve"> </w:t>
      </w:r>
      <w:r w:rsidR="000C04DA">
        <w:t xml:space="preserve"> </w:t>
      </w:r>
      <w:r w:rsidR="00C07C34">
        <w:t>Každá jednotlivá stížnost je prověřována, řešena a evidována OČS.</w:t>
      </w:r>
      <w:r w:rsidR="006379AF">
        <w:t xml:space="preserve"> OČS nenavrhuje další opatření pro snížení počtu stížností.</w:t>
      </w:r>
      <w:r w:rsidR="00F51D8F">
        <w:t xml:space="preserve"> </w:t>
      </w:r>
    </w:p>
    <w:p w14:paraId="1653F6AD" w14:textId="77777777" w:rsidR="00BF4B16" w:rsidRDefault="00BF4B16" w:rsidP="00BF4B16"/>
    <w:p w14:paraId="2E2AF6FB" w14:textId="22457CAF" w:rsidR="001D31D5" w:rsidRDefault="001D31D5" w:rsidP="001D31D5">
      <w:pPr>
        <w:pStyle w:val="Nadpis3"/>
      </w:pPr>
      <w:bookmarkStart w:id="17" w:name="_Toc177033539"/>
      <w:r>
        <w:t>Přehled reklamací na skladech společnosti</w:t>
      </w:r>
      <w:bookmarkEnd w:id="17"/>
    </w:p>
    <w:p w14:paraId="4151D480" w14:textId="44A9EED2" w:rsidR="00BF4B16" w:rsidRDefault="00196758" w:rsidP="00BF4B16">
      <w:r>
        <w:t xml:space="preserve">Stav dlouhodobě příznivý. S ohledem na počet výdejních transakcí je počet reklamací zanedbatelný. V sledovaném období </w:t>
      </w:r>
      <w:r w:rsidR="36DE7FB0">
        <w:t>byly</w:t>
      </w:r>
      <w:r>
        <w:t xml:space="preserve"> zaznamenán</w:t>
      </w:r>
      <w:r w:rsidR="1F4737CE">
        <w:t>y</w:t>
      </w:r>
      <w:r>
        <w:t xml:space="preserve"> </w:t>
      </w:r>
      <w:r w:rsidR="008577BC">
        <w:t>pouze j</w:t>
      </w:r>
      <w:r w:rsidR="5DA5E125">
        <w:t xml:space="preserve"> 3</w:t>
      </w:r>
      <w:r>
        <w:t xml:space="preserve"> reklamace týkající se kvality vydávaných produktů</w:t>
      </w:r>
      <w:r w:rsidR="008577BC">
        <w:t xml:space="preserve"> (</w:t>
      </w:r>
      <w:r w:rsidR="25DBA28F">
        <w:t>dvě nebyly uznány a jedna souvisela s technologickou poruchou, která byla následně odhalena a oprave</w:t>
      </w:r>
      <w:r w:rsidR="59C1EAE8">
        <w:t>na</w:t>
      </w:r>
      <w:r w:rsidR="008577BC">
        <w:t>)</w:t>
      </w:r>
      <w:r>
        <w:t>.</w:t>
      </w:r>
      <w:r w:rsidR="0063108F">
        <w:t xml:space="preserve"> </w:t>
      </w:r>
      <w:r w:rsidR="00BF4B16">
        <w:t xml:space="preserve">Přehled reklamací jakosti zboží na skladech společnosti </w:t>
      </w:r>
      <w:r w:rsidR="001D31D5">
        <w:t>je uveden v</w:t>
      </w:r>
      <w:r w:rsidR="00637A04">
        <w:t> </w:t>
      </w:r>
      <w:r w:rsidR="00BF4B16">
        <w:t>přílo</w:t>
      </w:r>
      <w:r w:rsidR="001D31D5">
        <w:t>ze</w:t>
      </w:r>
      <w:r w:rsidR="00BF4B16">
        <w:t xml:space="preserve"> č. </w:t>
      </w:r>
      <w:r w:rsidR="0043096A">
        <w:t>5</w:t>
      </w:r>
      <w:r w:rsidR="00BF4B16">
        <w:t>.</w:t>
      </w:r>
    </w:p>
    <w:p w14:paraId="7B51F9C1" w14:textId="77777777" w:rsidR="00A670D0" w:rsidRDefault="00A670D0" w:rsidP="00BF4B16"/>
    <w:p w14:paraId="4E382A52" w14:textId="77777777" w:rsidR="009375AF" w:rsidRDefault="009375AF">
      <w:pPr>
        <w:jc w:val="left"/>
        <w:rPr>
          <w:rFonts w:cs="Arial"/>
          <w:b/>
          <w:bCs/>
          <w:kern w:val="32"/>
          <w:sz w:val="28"/>
          <w:szCs w:val="32"/>
        </w:rPr>
      </w:pPr>
      <w:r>
        <w:br w:type="page"/>
      </w:r>
    </w:p>
    <w:p w14:paraId="500EE372" w14:textId="270D8F1E" w:rsidR="00BF4B16" w:rsidRDefault="000B0E2A" w:rsidP="00A670D0">
      <w:pPr>
        <w:pStyle w:val="Nadpis1"/>
      </w:pPr>
      <w:bookmarkStart w:id="18" w:name="_Toc177033540"/>
      <w:r>
        <w:lastRenderedPageBreak/>
        <w:t>Spoluúčast</w:t>
      </w:r>
      <w:r w:rsidR="00FA7AF4">
        <w:t xml:space="preserve">, komunikace s vnitřními </w:t>
      </w:r>
      <w:r w:rsidR="00FA7AF4" w:rsidRPr="00BF4B16">
        <w:t>zainteresovanými stranami vč. stížností</w:t>
      </w:r>
      <w:r w:rsidR="00FA7AF4">
        <w:t>,</w:t>
      </w:r>
      <w:r w:rsidR="00FA7AF4" w:rsidRPr="00BF4B16">
        <w:t xml:space="preserve"> </w:t>
      </w:r>
      <w:r w:rsidR="00FA7AF4">
        <w:t>zpětná</w:t>
      </w:r>
      <w:r w:rsidR="00FA7AF4" w:rsidRPr="002A3D82">
        <w:t xml:space="preserve"> vazb</w:t>
      </w:r>
      <w:r w:rsidR="00FA7AF4">
        <w:t>a</w:t>
      </w:r>
      <w:bookmarkEnd w:id="18"/>
      <w:r>
        <w:t xml:space="preserve"> </w:t>
      </w:r>
    </w:p>
    <w:p w14:paraId="66387EC1" w14:textId="156C7BD3" w:rsidR="00F20071" w:rsidRDefault="0098534D" w:rsidP="00AD66D8">
      <w:r>
        <w:t>Z</w:t>
      </w:r>
      <w:r w:rsidR="00F20071" w:rsidRPr="0098534D">
        <w:t xml:space="preserve">a účelem efektivnější komunikace napříč celou společností </w:t>
      </w:r>
      <w:r w:rsidRPr="0098534D">
        <w:t>j</w:t>
      </w:r>
      <w:r w:rsidR="003D4051">
        <w:t>sou</w:t>
      </w:r>
      <w:r w:rsidR="00F20071" w:rsidRPr="0098534D">
        <w:t xml:space="preserve"> </w:t>
      </w:r>
      <w:r>
        <w:t>využíván</w:t>
      </w:r>
      <w:r w:rsidR="003D4051">
        <w:t>y</w:t>
      </w:r>
      <w:r w:rsidR="00F20071" w:rsidRPr="0098534D">
        <w:t xml:space="preserve"> </w:t>
      </w:r>
      <w:r w:rsidR="003D4051" w:rsidRPr="003D4051">
        <w:t>intranetové stránky, setkávání zástupců představenstva společnosti se zaměstnanci na skladech/centrále, interní časopis</w:t>
      </w:r>
      <w:r>
        <w:t>.</w:t>
      </w:r>
      <w:r w:rsidR="003D4051">
        <w:t xml:space="preserve"> Společnost současně nabízí svým zaměstnancům </w:t>
      </w:r>
      <w:r w:rsidR="003D4051" w:rsidRPr="003D4051">
        <w:t>benefitní program</w:t>
      </w:r>
      <w:r w:rsidR="003D4051">
        <w:t xml:space="preserve"> s řadou nabídek, </w:t>
      </w:r>
      <w:r w:rsidR="008D34CE">
        <w:t>mj</w:t>
      </w:r>
      <w:r w:rsidR="003D4051">
        <w:t xml:space="preserve">. </w:t>
      </w:r>
      <w:r w:rsidR="008D34CE">
        <w:t>konzultační služba</w:t>
      </w:r>
      <w:r w:rsidR="003D4051">
        <w:t xml:space="preserve"> ELA </w:t>
      </w:r>
      <w:r w:rsidR="003D4051" w:rsidRPr="003D4051">
        <w:t>p</w:t>
      </w:r>
      <w:r w:rsidR="003D4051">
        <w:t>ro</w:t>
      </w:r>
      <w:r w:rsidR="003D4051" w:rsidRPr="003D4051">
        <w:t xml:space="preserve"> řešení osobních i pracovních problémů, zaměstnaneck</w:t>
      </w:r>
      <w:r w:rsidR="003D4051">
        <w:t>é</w:t>
      </w:r>
      <w:r w:rsidR="003D4051" w:rsidRPr="003D4051">
        <w:t xml:space="preserve"> výhod</w:t>
      </w:r>
      <w:r w:rsidR="003D4051">
        <w:t>y v</w:t>
      </w:r>
      <w:r w:rsidR="008D34CE">
        <w:t> </w:t>
      </w:r>
      <w:r w:rsidR="003D4051">
        <w:t>programu</w:t>
      </w:r>
      <w:r w:rsidR="003D4051" w:rsidRPr="003D4051">
        <w:t xml:space="preserve"> </w:t>
      </w:r>
      <w:proofErr w:type="spellStart"/>
      <w:r w:rsidR="003D4051" w:rsidRPr="003D4051">
        <w:t>Cafeteria</w:t>
      </w:r>
      <w:proofErr w:type="spellEnd"/>
      <w:r w:rsidR="008D34CE">
        <w:t>.</w:t>
      </w:r>
    </w:p>
    <w:p w14:paraId="206392FF" w14:textId="77777777" w:rsidR="00675B13" w:rsidRDefault="00675B13" w:rsidP="00AD66D8"/>
    <w:p w14:paraId="5229F9C1" w14:textId="32E7313A" w:rsidR="00BE081F" w:rsidRPr="00BE081F" w:rsidRDefault="003D4051" w:rsidP="00AD66D8">
      <w:r>
        <w:t>Z</w:t>
      </w:r>
      <w:r w:rsidR="00BE081F">
        <w:t xml:space="preserve">a účelem efektivnější komunikace mezi vedením společnosti a zástupci odborových organizací </w:t>
      </w:r>
      <w:r w:rsidR="000C04DA">
        <w:t xml:space="preserve">je </w:t>
      </w:r>
      <w:r>
        <w:t>realizováno</w:t>
      </w:r>
      <w:r w:rsidR="00BE081F">
        <w:t xml:space="preserve"> pravidelné jednání a vzájemné informování, nejen v rámci kolektivního vyjednávání, ale i v dalších záležitostech.</w:t>
      </w:r>
      <w:r w:rsidR="78E32D97">
        <w:t xml:space="preserve"> </w:t>
      </w:r>
    </w:p>
    <w:p w14:paraId="2F5F51BB" w14:textId="77777777" w:rsidR="00BE081F" w:rsidRDefault="00BE081F" w:rsidP="00AD66D8"/>
    <w:p w14:paraId="08C03E7D" w14:textId="76CF4CFF" w:rsidR="00BE081F" w:rsidRDefault="00BE081F" w:rsidP="00AD66D8">
      <w:r w:rsidRPr="00ED5763">
        <w:t>Z externích workshopů a školení pořádaných externími agenturami je pravidelně poskytována zpětná vazba za účelem využití výstupů k dalšímu zlepšování všech procesů napříč společností.</w:t>
      </w:r>
    </w:p>
    <w:p w14:paraId="09C9B938" w14:textId="77777777" w:rsidR="00BE081F" w:rsidRDefault="00BE081F" w:rsidP="00AD66D8"/>
    <w:p w14:paraId="270B1528" w14:textId="5A315751" w:rsidR="004F4928" w:rsidRDefault="00353A49" w:rsidP="001D31D5">
      <w:r>
        <w:t>Zapojení zaměstnanců do posuzování rizik a konzultování změn s</w:t>
      </w:r>
      <w:r w:rsidR="00637A04">
        <w:t> </w:t>
      </w:r>
      <w:r>
        <w:t xml:space="preserve">vlivem na BOZP, PO, OŽP, PZH </w:t>
      </w:r>
      <w:r w:rsidR="001D31D5">
        <w:t>probíh</w:t>
      </w:r>
      <w:r>
        <w:t>á</w:t>
      </w:r>
      <w:r w:rsidR="001D31D5">
        <w:t xml:space="preserve"> </w:t>
      </w:r>
      <w:r>
        <w:t xml:space="preserve">mj. </w:t>
      </w:r>
      <w:r w:rsidR="001D31D5">
        <w:t xml:space="preserve">formou </w:t>
      </w:r>
      <w:r w:rsidR="2C821DD0">
        <w:t>P</w:t>
      </w:r>
      <w:r w:rsidR="001D31D5">
        <w:t>rověrek BOZP na všech skladech</w:t>
      </w:r>
      <w:r w:rsidR="00782D42">
        <w:t xml:space="preserve"> společnosti, pracovištích </w:t>
      </w:r>
      <w:proofErr w:type="spellStart"/>
      <w:r w:rsidR="00782D42">
        <w:t>stř</w:t>
      </w:r>
      <w:proofErr w:type="spellEnd"/>
      <w:r w:rsidR="00782D42">
        <w:t>. </w:t>
      </w:r>
      <w:r w:rsidR="001D31D5">
        <w:t xml:space="preserve">1 Produktovody a ČS </w:t>
      </w:r>
      <w:proofErr w:type="spellStart"/>
      <w:r w:rsidR="001D31D5">
        <w:t>EuroOil</w:t>
      </w:r>
      <w:proofErr w:type="spellEnd"/>
      <w:r w:rsidR="001D31D5">
        <w:t xml:space="preserve">. </w:t>
      </w:r>
      <w:r w:rsidR="296EB1E5">
        <w:t>P</w:t>
      </w:r>
      <w:r w:rsidR="001D31D5">
        <w:t xml:space="preserve">rověrky BOZP </w:t>
      </w:r>
      <w:r>
        <w:t>jsou vždy</w:t>
      </w:r>
      <w:r w:rsidR="001D31D5">
        <w:t xml:space="preserve"> provedeny podle </w:t>
      </w:r>
      <w:r>
        <w:t xml:space="preserve">aktuálního </w:t>
      </w:r>
      <w:r w:rsidR="001D31D5">
        <w:t xml:space="preserve">zaměření vydaného </w:t>
      </w:r>
      <w:r w:rsidR="00AD66D8">
        <w:t>s</w:t>
      </w:r>
      <w:r w:rsidR="00A254F3">
        <w:t>pecialistou BOZP</w:t>
      </w:r>
      <w:r>
        <w:t>.</w:t>
      </w:r>
      <w:r w:rsidR="001D31D5">
        <w:t xml:space="preserve"> </w:t>
      </w:r>
      <w:r w:rsidR="00782D42">
        <w:t>Složení p</w:t>
      </w:r>
      <w:r w:rsidR="001D31D5">
        <w:t>rověrkov</w:t>
      </w:r>
      <w:r w:rsidR="00782D42">
        <w:t>ých</w:t>
      </w:r>
      <w:r w:rsidR="001D31D5">
        <w:t xml:space="preserve"> komis</w:t>
      </w:r>
      <w:r w:rsidR="00782D42">
        <w:t>í</w:t>
      </w:r>
      <w:r w:rsidR="001D31D5">
        <w:t xml:space="preserve"> </w:t>
      </w:r>
      <w:r w:rsidR="00782D42">
        <w:t xml:space="preserve">(doplněné o zástupce odborů) </w:t>
      </w:r>
      <w:r w:rsidR="00C50A3E">
        <w:t>stanovují</w:t>
      </w:r>
      <w:r w:rsidR="001D31D5">
        <w:t xml:space="preserve"> </w:t>
      </w:r>
      <w:r>
        <w:t>jednotliv</w:t>
      </w:r>
      <w:r w:rsidR="00782D42">
        <w:t>í</w:t>
      </w:r>
      <w:r>
        <w:t xml:space="preserve"> </w:t>
      </w:r>
      <w:r w:rsidR="001D31D5">
        <w:t xml:space="preserve">vedoucí skladů a vedoucí střediska 1 Produktovody. </w:t>
      </w:r>
    </w:p>
    <w:p w14:paraId="6F37752C" w14:textId="77777777" w:rsidR="00BF35A4" w:rsidRDefault="00BF35A4" w:rsidP="001D31D5"/>
    <w:p w14:paraId="35DAAFC7" w14:textId="19D49DAC" w:rsidR="00C50A3E" w:rsidRPr="00C50A3E" w:rsidRDefault="00C50A3E" w:rsidP="00C50A3E">
      <w:r>
        <w:t xml:space="preserve">Zaměření Veřejných prověrek BOZP, provedených během </w:t>
      </w:r>
      <w:r w:rsidR="77CAE4FE">
        <w:t xml:space="preserve">období </w:t>
      </w:r>
      <w:r w:rsidR="003614E5">
        <w:t>květen–srpen</w:t>
      </w:r>
      <w:r w:rsidR="65A2E9E7">
        <w:t xml:space="preserve"> </w:t>
      </w:r>
      <w:r>
        <w:t>202</w:t>
      </w:r>
      <w:r w:rsidR="0861D8CE">
        <w:t>4</w:t>
      </w:r>
      <w:r>
        <w:t xml:space="preserve">, obsahovalo povinné body spočívající v kontrole splnění stanovených opatření z minulé prověrky, používání osobních ochranných pracovních prostředků, kontrole na přítomnost alkoholu nebo jiných návykových látek a kontrole hygieny a bezpečnosti pokrmů v souladu se stanoveným systémem HACCP. Nad rámec těchto kontrol byla, na základě zjištění z vnitřní kontrolní činnosti, mimořádných událostí a </w:t>
      </w:r>
      <w:proofErr w:type="spellStart"/>
      <w:r>
        <w:t>skoronehod</w:t>
      </w:r>
      <w:proofErr w:type="spellEnd"/>
      <w:r>
        <w:t>, stanovena kontrola pracovního prostředí s</w:t>
      </w:r>
      <w:r w:rsidR="5ACBB2C6">
        <w:t xml:space="preserve"> důrazem na přechody železničních tratí a stezek podél kolejí</w:t>
      </w:r>
      <w:r w:rsidR="7B1D901B">
        <w:t xml:space="preserve">. </w:t>
      </w:r>
      <w:r w:rsidR="00816EDC">
        <w:t xml:space="preserve">Další oblastí byla kontrola </w:t>
      </w:r>
      <w:r w:rsidR="327A334C">
        <w:t>dodržování postupů při provozování drážní dopravy a při stáčení (plnění) železničních cisteren</w:t>
      </w:r>
      <w:r w:rsidR="30F28949">
        <w:t xml:space="preserve">. </w:t>
      </w:r>
      <w:r w:rsidR="00816EDC">
        <w:t xml:space="preserve"> </w:t>
      </w:r>
      <w:r w:rsidR="79477D96">
        <w:t>Na skladech, kde není provozována drážní doprava a stáčení/plnění železničních cisteren, byla provedena kontrola dodržování standardizovaných pracovních postupů</w:t>
      </w:r>
      <w:r w:rsidR="26398796">
        <w:t xml:space="preserve"> (dodržení stanovených postupů a zajištění bezpečnosti při provádění nebezpečných prací).</w:t>
      </w:r>
    </w:p>
    <w:p w14:paraId="6677D1BC" w14:textId="77777777" w:rsidR="00BF35A4" w:rsidRDefault="00BF35A4" w:rsidP="001D31D5">
      <w:pPr>
        <w:rPr>
          <w:szCs w:val="22"/>
        </w:rPr>
      </w:pPr>
    </w:p>
    <w:p w14:paraId="1DB606D8" w14:textId="542BF945" w:rsidR="004F4928" w:rsidRDefault="004F4928" w:rsidP="001D31D5">
      <w:r>
        <w:t xml:space="preserve">Zjištění z prověrky jsou </w:t>
      </w:r>
      <w:r w:rsidR="69B50A38">
        <w:t xml:space="preserve">vždy </w:t>
      </w:r>
      <w:r>
        <w:t>projednána komisí a</w:t>
      </w:r>
      <w:r w:rsidR="00BF35A4">
        <w:t xml:space="preserve"> </w:t>
      </w:r>
      <w:r w:rsidR="18DA937F">
        <w:t xml:space="preserve">ve spolupráci s </w:t>
      </w:r>
      <w:r>
        <w:t>odborovou organizací a následně vedoucím</w:t>
      </w:r>
      <w:r w:rsidR="00BD1209">
        <w:t>i</w:t>
      </w:r>
      <w:r>
        <w:t xml:space="preserve"> skladů a vedoucím střediska 1 Produktovody na poradách</w:t>
      </w:r>
      <w:r w:rsidR="00BD1209">
        <w:t xml:space="preserve"> skladů a </w:t>
      </w:r>
      <w:proofErr w:type="spellStart"/>
      <w:r w:rsidR="00BD1209">
        <w:t>stř</w:t>
      </w:r>
      <w:proofErr w:type="spellEnd"/>
      <w:r w:rsidR="00BD1209">
        <w:t>. Produktovody</w:t>
      </w:r>
      <w:r>
        <w:t xml:space="preserve">. Vedoucí skladů a </w:t>
      </w:r>
      <w:proofErr w:type="spellStart"/>
      <w:r>
        <w:t>stř</w:t>
      </w:r>
      <w:proofErr w:type="spellEnd"/>
      <w:r>
        <w:t>. Produktovody odpovídají za odstranění zjištěných nedostatků včetně stanovení termínů a odpovědností za jejich plnění.</w:t>
      </w:r>
      <w:r w:rsidR="001D31D5">
        <w:t xml:space="preserve"> </w:t>
      </w:r>
      <w:r w:rsidR="00BD1209">
        <w:t xml:space="preserve">Zjištěné nedostatky </w:t>
      </w:r>
      <w:r w:rsidR="7ADF353A">
        <w:t xml:space="preserve">jsou </w:t>
      </w:r>
      <w:r w:rsidR="00816EDC">
        <w:t xml:space="preserve">odstraněny zaměstnanci skladu, případně </w:t>
      </w:r>
      <w:r w:rsidR="00BD1209">
        <w:t>zahrnuty do plánu investic nebo údržby.</w:t>
      </w:r>
    </w:p>
    <w:p w14:paraId="7DEDB89C" w14:textId="77777777" w:rsidR="001D31D5" w:rsidRPr="00387C0B" w:rsidRDefault="001D31D5" w:rsidP="001D31D5">
      <w:pPr>
        <w:rPr>
          <w:highlight w:val="yellow"/>
        </w:rPr>
      </w:pPr>
    </w:p>
    <w:p w14:paraId="0DFE1E33" w14:textId="77777777" w:rsidR="009375AF" w:rsidRDefault="009375AF">
      <w:pPr>
        <w:jc w:val="left"/>
        <w:rPr>
          <w:rFonts w:cs="Arial"/>
          <w:b/>
          <w:bCs/>
          <w:kern w:val="32"/>
          <w:sz w:val="28"/>
          <w:szCs w:val="32"/>
        </w:rPr>
      </w:pPr>
      <w:r>
        <w:br w:type="page"/>
      </w:r>
    </w:p>
    <w:p w14:paraId="160C66D7" w14:textId="2C59D99D" w:rsidR="00F20071" w:rsidRDefault="00F20071" w:rsidP="00F20071">
      <w:pPr>
        <w:pStyle w:val="Nadpis1"/>
      </w:pPr>
      <w:bookmarkStart w:id="19" w:name="_Toc177033541"/>
      <w:r w:rsidRPr="002A3D82">
        <w:lastRenderedPageBreak/>
        <w:t>Environmentální profil</w:t>
      </w:r>
      <w:r>
        <w:t xml:space="preserve"> společnosti</w:t>
      </w:r>
      <w:bookmarkEnd w:id="19"/>
      <w:r w:rsidRPr="002A3D82">
        <w:t xml:space="preserve"> </w:t>
      </w:r>
    </w:p>
    <w:p w14:paraId="7D3B0726" w14:textId="6086655F" w:rsidR="00431CEF" w:rsidRDefault="00431CEF" w:rsidP="00431CEF">
      <w:r>
        <w:t xml:space="preserve">Trvalým cílem ČEPRO, a.s. je co nejméně zatěžovat ovzduší a podzemní i povrchové vody škodlivými emisemi, minimalizovat odpady a snižovat energetickou náročnost svých postupů. Záměrem společnosti je nadále obhajovat všechna zákonná hodnocení i hodnocení nad rámec zákona a certifikace v oblasti zajištění bezpečnosti. Interně má rovněž zavedeno a nadále </w:t>
      </w:r>
      <w:r w:rsidRPr="00BF35A4">
        <w:t>bude probíhat hodnocení jednotlivých skladů z pohledu komplexní provozní bezpečnosti. Kombinovaně s efektivní pojistnou ochranou bude pokračovat řešení rozsáhlých následků ekologických havárií odvislých od ataků na produktovod společnosti.</w:t>
      </w:r>
    </w:p>
    <w:p w14:paraId="5C8E3D15" w14:textId="77777777" w:rsidR="00431CEF" w:rsidRDefault="00431CEF" w:rsidP="00F70682"/>
    <w:p w14:paraId="38E4DC20" w14:textId="7C74D661" w:rsidR="005A347A" w:rsidRPr="00BF35A4" w:rsidRDefault="005A347A" w:rsidP="00851325">
      <w:r>
        <w:t xml:space="preserve">V přezkoumávaném období pokračovala společnost </w:t>
      </w:r>
      <w:r w:rsidR="00AF49AC">
        <w:t>ČEPRO</w:t>
      </w:r>
      <w:r w:rsidR="004F1014">
        <w:t>,</w:t>
      </w:r>
      <w:r w:rsidR="00AF49AC">
        <w:t xml:space="preserve"> </w:t>
      </w:r>
      <w:r>
        <w:t>v souladu s požadavky veřejnoprávních orgánů</w:t>
      </w:r>
      <w:r w:rsidR="004F1014">
        <w:t>,</w:t>
      </w:r>
      <w:r>
        <w:t xml:space="preserve"> v odstraňování starých ekologických zátěží. Program odstraňování ekologických zátěží je </w:t>
      </w:r>
      <w:r w:rsidRPr="00BF35A4">
        <w:t xml:space="preserve">realizován na základě pravidelně prováděného vyhodnocení jednotlivých lokalit (hledisko ekologické, administrativní a </w:t>
      </w:r>
      <w:r w:rsidR="00E47ACF">
        <w:t>finanční</w:t>
      </w:r>
      <w:r w:rsidRPr="00BF35A4">
        <w:t>).</w:t>
      </w:r>
      <w:r w:rsidR="001A6440">
        <w:t xml:space="preserve"> V roce 2023 byla ukončena sanace po havárii, ke které došlo v roce 2013 na lokalitě Knyk.</w:t>
      </w:r>
      <w:r w:rsidR="00851325">
        <w:t xml:space="preserve"> Dne 30. 8. 2023 v ranních hodinách došlo v areálu ČEPRO, a. s., provozovna Brněnská 729/25, Střelice, k opomenutí uzavření pákového ventilu k úniku 200–300 l motorové nafty na koncovém zařízení produktovodu. Nafta se částečně dostala do areálové dešťové kanalizace a následně v množství cca 10 l do povrchových vod Střelického potoka. Za tento přestupek byla vodoprávním úřadem uložena pokuta ve výši 20 tis. Kč.</w:t>
      </w:r>
      <w:r w:rsidRPr="00BF35A4">
        <w:t xml:space="preserve"> </w:t>
      </w:r>
      <w:r w:rsidR="009F4231">
        <w:t>Z</w:t>
      </w:r>
      <w:r w:rsidRPr="00BF35A4">
        <w:t xml:space="preserve">apracování odloučených ropných látek umožnilo vrátit zpětně do procesu skladování a distribuce PHL </w:t>
      </w:r>
      <w:r w:rsidRPr="004A4E4C">
        <w:t xml:space="preserve">celkem </w:t>
      </w:r>
      <w:r w:rsidR="00C211C2">
        <w:t>241</w:t>
      </w:r>
      <w:r w:rsidR="00DA0BDB">
        <w:t>,</w:t>
      </w:r>
      <w:r w:rsidR="00C211C2">
        <w:t>87</w:t>
      </w:r>
      <w:r w:rsidR="00C211C2" w:rsidRPr="004A4E4C">
        <w:t xml:space="preserve"> </w:t>
      </w:r>
      <w:r w:rsidRPr="004A4E4C">
        <w:t>m</w:t>
      </w:r>
      <w:r w:rsidRPr="004A4E4C">
        <w:rPr>
          <w:vertAlign w:val="superscript"/>
        </w:rPr>
        <w:t>3</w:t>
      </w:r>
      <w:r w:rsidRPr="004A4E4C">
        <w:t xml:space="preserve"> ropných látek za rok </w:t>
      </w:r>
      <w:r w:rsidR="00C211C2" w:rsidRPr="004A4E4C">
        <w:t>202</w:t>
      </w:r>
      <w:r w:rsidR="00C211C2">
        <w:t>3</w:t>
      </w:r>
      <w:r w:rsidRPr="004A4E4C">
        <w:t>.</w:t>
      </w:r>
      <w:r w:rsidRPr="00BF35A4">
        <w:t xml:space="preserve"> </w:t>
      </w:r>
    </w:p>
    <w:p w14:paraId="3EDD846D" w14:textId="77777777" w:rsidR="005A347A" w:rsidRPr="00BF35A4" w:rsidRDefault="005A347A" w:rsidP="005A347A"/>
    <w:p w14:paraId="532E2A67" w14:textId="42D80528" w:rsidR="005A347A" w:rsidRDefault="0060624E" w:rsidP="005A347A">
      <w:r>
        <w:t>Od r.</w:t>
      </w:r>
      <w:r w:rsidR="005A347A" w:rsidRPr="00BF35A4">
        <w:t xml:space="preserve"> 2017 </w:t>
      </w:r>
      <w:r>
        <w:t>probíhá postupná</w:t>
      </w:r>
      <w:r w:rsidR="005A347A" w:rsidRPr="00BF35A4">
        <w:t xml:space="preserve"> obměn</w:t>
      </w:r>
      <w:r>
        <w:t>a</w:t>
      </w:r>
      <w:r w:rsidR="005A347A" w:rsidRPr="00BF35A4">
        <w:t xml:space="preserve"> rekuperačních jednotek </w:t>
      </w:r>
      <w:r w:rsidRPr="00BF35A4">
        <w:t xml:space="preserve">s ohledem na jejich technickou zastaralost </w:t>
      </w:r>
      <w:r>
        <w:t>a s cílem s</w:t>
      </w:r>
      <w:r w:rsidR="005A347A" w:rsidRPr="00BF35A4">
        <w:t>nížení emisí těkavých organických látek.</w:t>
      </w:r>
      <w:r w:rsidR="005A347A">
        <w:t xml:space="preserve"> V roce 2019 byla schválena koncepce obnovy vodohospodářských zařízení ČEPRO, a.s., která má zajistit systematické plánování obnovy a bezpečný provoz těchto zařízení z hlediska </w:t>
      </w:r>
      <w:r w:rsidR="00E47ACF">
        <w:t>OŽP</w:t>
      </w:r>
      <w:r w:rsidR="005A347A">
        <w:t>.</w:t>
      </w:r>
      <w:r w:rsidR="001A6440">
        <w:t xml:space="preserve"> V roce 2024 proběhla instalace dobíjecích stanic </w:t>
      </w:r>
      <w:r w:rsidR="00C52034">
        <w:t xml:space="preserve">na skladech ČEPRO </w:t>
      </w:r>
      <w:r w:rsidR="001A6440">
        <w:t xml:space="preserve">a </w:t>
      </w:r>
      <w:r w:rsidR="00C52034">
        <w:t>současně bylo pořízeno 19 užitkových vozidel s alternativním pohonem v kategorii N1.</w:t>
      </w:r>
    </w:p>
    <w:p w14:paraId="3F4A1927" w14:textId="77777777" w:rsidR="00FA3D12" w:rsidRDefault="00FA3D12" w:rsidP="00F70682"/>
    <w:p w14:paraId="18B3B3FA" w14:textId="77777777" w:rsidR="00FA3D12" w:rsidRDefault="00FA3D12" w:rsidP="00F70682">
      <w:r>
        <w:t>Hodnocení environmentálních podmínek,</w:t>
      </w:r>
      <w:r w:rsidRPr="00FA3D12">
        <w:t xml:space="preserve"> </w:t>
      </w:r>
      <w:r>
        <w:t>které mohou ovlivnit ČEPRO, a.s. nebo jsou společností ovlivněny je provedeno v Registru environmentálních aspektů.</w:t>
      </w:r>
    </w:p>
    <w:p w14:paraId="3C094779" w14:textId="77777777" w:rsidR="00FD2B05" w:rsidRDefault="00FD2B05" w:rsidP="00F70682"/>
    <w:p w14:paraId="3B7E459D" w14:textId="77777777" w:rsidR="00FD2B05" w:rsidRPr="00B1396F" w:rsidRDefault="00FD2B05" w:rsidP="00FD2B05">
      <w:pPr>
        <w:jc w:val="center"/>
        <w:rPr>
          <w:b/>
          <w:bCs/>
        </w:rPr>
      </w:pPr>
      <w:r w:rsidRPr="00B1396F">
        <w:rPr>
          <w:b/>
          <w:bCs/>
        </w:rPr>
        <w:t>Množství vypouštěného znečištění na 1 mil. tun obratu</w:t>
      </w:r>
    </w:p>
    <w:p w14:paraId="5EF0E1BB" w14:textId="37D16C99" w:rsidR="00FD2B05" w:rsidRPr="00FD2B05" w:rsidRDefault="00FD2B05" w:rsidP="00FD2B05">
      <w:pPr>
        <w:rPr>
          <w:bCs/>
          <w:iCs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3070"/>
        <w:gridCol w:w="3070"/>
      </w:tblGrid>
      <w:tr w:rsidR="00FD2B05" w:rsidRPr="00FD2B05" w14:paraId="23D55CBD" w14:textId="77777777" w:rsidTr="001C5550">
        <w:trPr>
          <w:trHeight w:val="340"/>
          <w:jc w:val="center"/>
        </w:trPr>
        <w:tc>
          <w:tcPr>
            <w:tcW w:w="3070" w:type="dxa"/>
            <w:shd w:val="clear" w:color="auto" w:fill="808080" w:themeFill="background1" w:themeFillShade="80"/>
            <w:vAlign w:val="center"/>
          </w:tcPr>
          <w:p w14:paraId="5A10B26D" w14:textId="77777777" w:rsidR="00FD2B05" w:rsidRPr="00FD2B05" w:rsidRDefault="00FD2B05" w:rsidP="00FD2B05">
            <w:pPr>
              <w:rPr>
                <w:b/>
              </w:rPr>
            </w:pPr>
            <w:r w:rsidRPr="00FD2B05">
              <w:rPr>
                <w:b/>
              </w:rPr>
              <w:t>Sklad</w:t>
            </w:r>
          </w:p>
        </w:tc>
        <w:tc>
          <w:tcPr>
            <w:tcW w:w="3070" w:type="dxa"/>
            <w:shd w:val="clear" w:color="auto" w:fill="808080" w:themeFill="background1" w:themeFillShade="80"/>
            <w:vAlign w:val="center"/>
          </w:tcPr>
          <w:p w14:paraId="4D99E43A" w14:textId="77777777" w:rsidR="00FD2B05" w:rsidRPr="00FD2B05" w:rsidRDefault="00FD2B05" w:rsidP="001C5550">
            <w:pPr>
              <w:jc w:val="center"/>
              <w:rPr>
                <w:b/>
              </w:rPr>
            </w:pPr>
            <w:r w:rsidRPr="00FD2B05">
              <w:rPr>
                <w:b/>
              </w:rPr>
              <w:t>VOC (t)</w:t>
            </w:r>
          </w:p>
        </w:tc>
      </w:tr>
      <w:tr w:rsidR="00FD2B05" w:rsidRPr="00FD2B05" w14:paraId="01E40846" w14:textId="77777777" w:rsidTr="001C5550">
        <w:trPr>
          <w:jc w:val="center"/>
        </w:trPr>
        <w:tc>
          <w:tcPr>
            <w:tcW w:w="3070" w:type="dxa"/>
            <w:vAlign w:val="center"/>
          </w:tcPr>
          <w:p w14:paraId="4B538611" w14:textId="77777777" w:rsidR="00FD2B05" w:rsidRPr="00FD2B05" w:rsidRDefault="00FD2B05" w:rsidP="00FD2B05">
            <w:r w:rsidRPr="00FD2B05">
              <w:t>Třemošná</w:t>
            </w:r>
          </w:p>
        </w:tc>
        <w:tc>
          <w:tcPr>
            <w:tcW w:w="3070" w:type="dxa"/>
            <w:vAlign w:val="center"/>
          </w:tcPr>
          <w:p w14:paraId="5E4B17FC" w14:textId="77777777" w:rsidR="00FD2B05" w:rsidRPr="00FD2B05" w:rsidRDefault="00FD2B05" w:rsidP="001C5550">
            <w:pPr>
              <w:jc w:val="center"/>
            </w:pPr>
            <w:r w:rsidRPr="00FD2B05">
              <w:t>0,006</w:t>
            </w:r>
          </w:p>
        </w:tc>
      </w:tr>
      <w:tr w:rsidR="00FD2B05" w:rsidRPr="00FD2B05" w14:paraId="1279EF87" w14:textId="77777777" w:rsidTr="001C5550">
        <w:trPr>
          <w:jc w:val="center"/>
        </w:trPr>
        <w:tc>
          <w:tcPr>
            <w:tcW w:w="3070" w:type="dxa"/>
            <w:shd w:val="clear" w:color="auto" w:fill="D9D9D9" w:themeFill="background1" w:themeFillShade="D9"/>
            <w:vAlign w:val="center"/>
          </w:tcPr>
          <w:p w14:paraId="241E2439" w14:textId="77777777" w:rsidR="00FD2B05" w:rsidRPr="00FD2B05" w:rsidRDefault="00FD2B05" w:rsidP="00FD2B05">
            <w:r w:rsidRPr="00FD2B05">
              <w:t>Smyslov</w:t>
            </w:r>
          </w:p>
        </w:tc>
        <w:tc>
          <w:tcPr>
            <w:tcW w:w="3070" w:type="dxa"/>
            <w:shd w:val="clear" w:color="auto" w:fill="D9D9D9" w:themeFill="background1" w:themeFillShade="D9"/>
            <w:vAlign w:val="center"/>
          </w:tcPr>
          <w:p w14:paraId="33605A6E" w14:textId="77777777" w:rsidR="00FD2B05" w:rsidRPr="00FD2B05" w:rsidRDefault="00FD2B05" w:rsidP="001C5550">
            <w:pPr>
              <w:jc w:val="center"/>
            </w:pPr>
            <w:r w:rsidRPr="00FD2B05">
              <w:t>0,019</w:t>
            </w:r>
          </w:p>
        </w:tc>
      </w:tr>
      <w:tr w:rsidR="00FD2B05" w:rsidRPr="00FD2B05" w14:paraId="660908FB" w14:textId="77777777" w:rsidTr="001C5550">
        <w:trPr>
          <w:jc w:val="center"/>
        </w:trPr>
        <w:tc>
          <w:tcPr>
            <w:tcW w:w="3070" w:type="dxa"/>
            <w:vAlign w:val="center"/>
          </w:tcPr>
          <w:p w14:paraId="6AE6BF0B" w14:textId="77777777" w:rsidR="00FD2B05" w:rsidRPr="00FD2B05" w:rsidRDefault="00FD2B05" w:rsidP="00FD2B05">
            <w:r w:rsidRPr="00FD2B05">
              <w:t>Střelice</w:t>
            </w:r>
          </w:p>
        </w:tc>
        <w:tc>
          <w:tcPr>
            <w:tcW w:w="3070" w:type="dxa"/>
            <w:vAlign w:val="center"/>
          </w:tcPr>
          <w:p w14:paraId="313C0142" w14:textId="77777777" w:rsidR="00FD2B05" w:rsidRPr="00FD2B05" w:rsidRDefault="00FD2B05" w:rsidP="001C5550">
            <w:pPr>
              <w:jc w:val="center"/>
            </w:pPr>
            <w:r w:rsidRPr="00FD2B05">
              <w:t>0,011</w:t>
            </w:r>
          </w:p>
        </w:tc>
      </w:tr>
      <w:tr w:rsidR="00FD2B05" w:rsidRPr="00FD2B05" w14:paraId="469E796C" w14:textId="77777777" w:rsidTr="001C5550">
        <w:trPr>
          <w:jc w:val="center"/>
        </w:trPr>
        <w:tc>
          <w:tcPr>
            <w:tcW w:w="3070" w:type="dxa"/>
            <w:shd w:val="clear" w:color="auto" w:fill="D9D9D9" w:themeFill="background1" w:themeFillShade="D9"/>
            <w:vAlign w:val="center"/>
          </w:tcPr>
          <w:p w14:paraId="03AA7462" w14:textId="77777777" w:rsidR="00FD2B05" w:rsidRPr="00FD2B05" w:rsidRDefault="00FD2B05" w:rsidP="00FD2B05">
            <w:r w:rsidRPr="00FD2B05">
              <w:t>Včelná</w:t>
            </w:r>
          </w:p>
        </w:tc>
        <w:tc>
          <w:tcPr>
            <w:tcW w:w="3070" w:type="dxa"/>
            <w:shd w:val="clear" w:color="auto" w:fill="D9D9D9" w:themeFill="background1" w:themeFillShade="D9"/>
            <w:vAlign w:val="center"/>
          </w:tcPr>
          <w:p w14:paraId="3D3F75FF" w14:textId="77777777" w:rsidR="00FD2B05" w:rsidRPr="00FD2B05" w:rsidRDefault="00FD2B05" w:rsidP="001C5550">
            <w:pPr>
              <w:jc w:val="center"/>
            </w:pPr>
            <w:r w:rsidRPr="00FD2B05">
              <w:t>0,010</w:t>
            </w:r>
          </w:p>
        </w:tc>
      </w:tr>
      <w:tr w:rsidR="00FD2B05" w:rsidRPr="00FD2B05" w14:paraId="15CAD1E6" w14:textId="77777777" w:rsidTr="001C5550">
        <w:trPr>
          <w:jc w:val="center"/>
        </w:trPr>
        <w:tc>
          <w:tcPr>
            <w:tcW w:w="3070" w:type="dxa"/>
            <w:vAlign w:val="center"/>
          </w:tcPr>
          <w:p w14:paraId="48A51081" w14:textId="77777777" w:rsidR="00FD2B05" w:rsidRPr="00FD2B05" w:rsidRDefault="00FD2B05" w:rsidP="00FD2B05">
            <w:r w:rsidRPr="00FD2B05">
              <w:t>Šlapanov</w:t>
            </w:r>
          </w:p>
        </w:tc>
        <w:tc>
          <w:tcPr>
            <w:tcW w:w="3070" w:type="dxa"/>
            <w:vAlign w:val="center"/>
          </w:tcPr>
          <w:p w14:paraId="7F7710C2" w14:textId="77777777" w:rsidR="00FD2B05" w:rsidRPr="00FD2B05" w:rsidRDefault="00FD2B05" w:rsidP="001C5550">
            <w:pPr>
              <w:jc w:val="center"/>
            </w:pPr>
            <w:r w:rsidRPr="00FD2B05">
              <w:t>0,001</w:t>
            </w:r>
          </w:p>
        </w:tc>
      </w:tr>
      <w:tr w:rsidR="00FD2B05" w:rsidRPr="00FD2B05" w14:paraId="4D25D578" w14:textId="77777777" w:rsidTr="001C5550">
        <w:trPr>
          <w:jc w:val="center"/>
        </w:trPr>
        <w:tc>
          <w:tcPr>
            <w:tcW w:w="3070" w:type="dxa"/>
            <w:shd w:val="clear" w:color="auto" w:fill="D9D9D9" w:themeFill="background1" w:themeFillShade="D9"/>
            <w:vAlign w:val="center"/>
          </w:tcPr>
          <w:p w14:paraId="20E31BEE" w14:textId="77777777" w:rsidR="00FD2B05" w:rsidRPr="00FD2B05" w:rsidRDefault="00FD2B05" w:rsidP="00FD2B05">
            <w:r w:rsidRPr="00FD2B05">
              <w:t>Hněvice</w:t>
            </w:r>
          </w:p>
        </w:tc>
        <w:tc>
          <w:tcPr>
            <w:tcW w:w="3070" w:type="dxa"/>
            <w:shd w:val="clear" w:color="auto" w:fill="D9D9D9" w:themeFill="background1" w:themeFillShade="D9"/>
            <w:vAlign w:val="center"/>
          </w:tcPr>
          <w:p w14:paraId="43B335DA" w14:textId="77777777" w:rsidR="00FD2B05" w:rsidRPr="00FD2B05" w:rsidRDefault="00FD2B05" w:rsidP="001C5550">
            <w:pPr>
              <w:jc w:val="center"/>
            </w:pPr>
            <w:r w:rsidRPr="00FD2B05">
              <w:t>0,001</w:t>
            </w:r>
          </w:p>
        </w:tc>
      </w:tr>
      <w:tr w:rsidR="00FD2B05" w:rsidRPr="00FD2B05" w14:paraId="2774AB8C" w14:textId="77777777" w:rsidTr="001C5550">
        <w:trPr>
          <w:jc w:val="center"/>
        </w:trPr>
        <w:tc>
          <w:tcPr>
            <w:tcW w:w="3070" w:type="dxa"/>
            <w:vAlign w:val="center"/>
          </w:tcPr>
          <w:p w14:paraId="3F7B3E4D" w14:textId="77777777" w:rsidR="00FD2B05" w:rsidRPr="00FD2B05" w:rsidRDefault="00FD2B05" w:rsidP="00FD2B05">
            <w:r w:rsidRPr="00FD2B05">
              <w:t>Loukov</w:t>
            </w:r>
          </w:p>
        </w:tc>
        <w:tc>
          <w:tcPr>
            <w:tcW w:w="3070" w:type="dxa"/>
            <w:vAlign w:val="center"/>
          </w:tcPr>
          <w:p w14:paraId="7611E46A" w14:textId="77777777" w:rsidR="00FD2B05" w:rsidRPr="00FD2B05" w:rsidRDefault="00FD2B05" w:rsidP="001C5550">
            <w:pPr>
              <w:jc w:val="center"/>
            </w:pPr>
            <w:r w:rsidRPr="00FD2B05">
              <w:t>0,002</w:t>
            </w:r>
          </w:p>
        </w:tc>
      </w:tr>
      <w:tr w:rsidR="00FD2B05" w:rsidRPr="00FD2B05" w14:paraId="5B5722B9" w14:textId="77777777" w:rsidTr="001C5550">
        <w:trPr>
          <w:jc w:val="center"/>
        </w:trPr>
        <w:tc>
          <w:tcPr>
            <w:tcW w:w="3070" w:type="dxa"/>
            <w:shd w:val="clear" w:color="auto" w:fill="D9D9D9" w:themeFill="background1" w:themeFillShade="D9"/>
            <w:vAlign w:val="center"/>
          </w:tcPr>
          <w:p w14:paraId="41E5E935" w14:textId="77777777" w:rsidR="00FD2B05" w:rsidRPr="00FD2B05" w:rsidRDefault="00FD2B05" w:rsidP="00FD2B05">
            <w:r w:rsidRPr="00FD2B05">
              <w:t>Cerekvice</w:t>
            </w:r>
          </w:p>
        </w:tc>
        <w:tc>
          <w:tcPr>
            <w:tcW w:w="3070" w:type="dxa"/>
            <w:shd w:val="clear" w:color="auto" w:fill="D9D9D9" w:themeFill="background1" w:themeFillShade="D9"/>
            <w:vAlign w:val="center"/>
          </w:tcPr>
          <w:p w14:paraId="2C307DCE" w14:textId="77777777" w:rsidR="00FD2B05" w:rsidRPr="00FD2B05" w:rsidRDefault="00FD2B05" w:rsidP="001C5550">
            <w:pPr>
              <w:jc w:val="center"/>
            </w:pPr>
            <w:r w:rsidRPr="00FD2B05">
              <w:t>0,001</w:t>
            </w:r>
          </w:p>
        </w:tc>
      </w:tr>
      <w:tr w:rsidR="00FD2B05" w:rsidRPr="00FD2B05" w14:paraId="3CF36ED1" w14:textId="77777777" w:rsidTr="001C5550">
        <w:trPr>
          <w:jc w:val="center"/>
        </w:trPr>
        <w:tc>
          <w:tcPr>
            <w:tcW w:w="3070" w:type="dxa"/>
            <w:vAlign w:val="center"/>
          </w:tcPr>
          <w:p w14:paraId="38DBF9B6" w14:textId="77777777" w:rsidR="00FD2B05" w:rsidRPr="00FD2B05" w:rsidRDefault="00FD2B05" w:rsidP="00FD2B05">
            <w:r w:rsidRPr="00FD2B05">
              <w:t>Klobouky</w:t>
            </w:r>
          </w:p>
        </w:tc>
        <w:tc>
          <w:tcPr>
            <w:tcW w:w="3070" w:type="dxa"/>
            <w:vAlign w:val="center"/>
          </w:tcPr>
          <w:p w14:paraId="6A07812C" w14:textId="77777777" w:rsidR="00FD2B05" w:rsidRPr="00FD2B05" w:rsidRDefault="00FD2B05" w:rsidP="001C5550">
            <w:pPr>
              <w:jc w:val="center"/>
            </w:pPr>
            <w:r w:rsidRPr="00FD2B05">
              <w:t>0,002</w:t>
            </w:r>
          </w:p>
        </w:tc>
      </w:tr>
      <w:tr w:rsidR="00FD2B05" w:rsidRPr="00FD2B05" w14:paraId="78B5644D" w14:textId="77777777" w:rsidTr="001C5550">
        <w:trPr>
          <w:jc w:val="center"/>
        </w:trPr>
        <w:tc>
          <w:tcPr>
            <w:tcW w:w="3070" w:type="dxa"/>
            <w:shd w:val="clear" w:color="auto" w:fill="D9D9D9" w:themeFill="background1" w:themeFillShade="D9"/>
            <w:vAlign w:val="center"/>
          </w:tcPr>
          <w:p w14:paraId="61EF2F1A" w14:textId="77777777" w:rsidR="00FD2B05" w:rsidRPr="00FD2B05" w:rsidRDefault="00FD2B05" w:rsidP="00FD2B05">
            <w:r w:rsidRPr="00FD2B05">
              <w:t>Mstětice</w:t>
            </w:r>
          </w:p>
        </w:tc>
        <w:tc>
          <w:tcPr>
            <w:tcW w:w="3070" w:type="dxa"/>
            <w:shd w:val="clear" w:color="auto" w:fill="D9D9D9" w:themeFill="background1" w:themeFillShade="D9"/>
            <w:vAlign w:val="center"/>
          </w:tcPr>
          <w:p w14:paraId="2FEED6DB" w14:textId="77777777" w:rsidR="00FD2B05" w:rsidRPr="00FD2B05" w:rsidRDefault="00FD2B05" w:rsidP="001C5550">
            <w:pPr>
              <w:jc w:val="center"/>
            </w:pPr>
            <w:r w:rsidRPr="00FD2B05">
              <w:t>0,018</w:t>
            </w:r>
          </w:p>
        </w:tc>
      </w:tr>
      <w:tr w:rsidR="00FD2B05" w:rsidRPr="00FD2B05" w14:paraId="32E26C8C" w14:textId="77777777" w:rsidTr="001C5550">
        <w:trPr>
          <w:jc w:val="center"/>
        </w:trPr>
        <w:tc>
          <w:tcPr>
            <w:tcW w:w="3070" w:type="dxa"/>
            <w:vAlign w:val="center"/>
          </w:tcPr>
          <w:p w14:paraId="61D5C885" w14:textId="77777777" w:rsidR="00FD2B05" w:rsidRPr="00FD2B05" w:rsidRDefault="00FD2B05" w:rsidP="00FD2B05">
            <w:r w:rsidRPr="00FD2B05">
              <w:t>Sedlnice</w:t>
            </w:r>
          </w:p>
        </w:tc>
        <w:tc>
          <w:tcPr>
            <w:tcW w:w="3070" w:type="dxa"/>
            <w:vAlign w:val="center"/>
          </w:tcPr>
          <w:p w14:paraId="617A7B8B" w14:textId="77777777" w:rsidR="00FD2B05" w:rsidRPr="00FD2B05" w:rsidRDefault="00FD2B05" w:rsidP="001C5550">
            <w:pPr>
              <w:jc w:val="center"/>
            </w:pPr>
            <w:r w:rsidRPr="00FD2B05">
              <w:t>0,025</w:t>
            </w:r>
          </w:p>
        </w:tc>
      </w:tr>
      <w:tr w:rsidR="00FD2B05" w:rsidRPr="00FD2B05" w14:paraId="40E9D771" w14:textId="77777777" w:rsidTr="001C5550">
        <w:trPr>
          <w:trHeight w:val="340"/>
          <w:jc w:val="center"/>
        </w:trPr>
        <w:tc>
          <w:tcPr>
            <w:tcW w:w="3070" w:type="dxa"/>
            <w:shd w:val="clear" w:color="auto" w:fill="808080" w:themeFill="background1" w:themeFillShade="80"/>
            <w:vAlign w:val="center"/>
          </w:tcPr>
          <w:p w14:paraId="336B03A9" w14:textId="77777777" w:rsidR="00FD2B05" w:rsidRPr="00FD2B05" w:rsidRDefault="00FD2B05" w:rsidP="00FD2B05">
            <w:pPr>
              <w:rPr>
                <w:b/>
              </w:rPr>
            </w:pPr>
            <w:r w:rsidRPr="00FD2B05">
              <w:rPr>
                <w:b/>
              </w:rPr>
              <w:t>Celkem</w:t>
            </w:r>
          </w:p>
        </w:tc>
        <w:tc>
          <w:tcPr>
            <w:tcW w:w="3070" w:type="dxa"/>
            <w:shd w:val="clear" w:color="auto" w:fill="808080" w:themeFill="background1" w:themeFillShade="80"/>
            <w:vAlign w:val="center"/>
          </w:tcPr>
          <w:p w14:paraId="2B784B34" w14:textId="77777777" w:rsidR="00FD2B05" w:rsidRPr="00FD2B05" w:rsidRDefault="00FD2B05" w:rsidP="001C5550">
            <w:pPr>
              <w:jc w:val="center"/>
              <w:rPr>
                <w:b/>
                <w:bCs/>
              </w:rPr>
            </w:pPr>
            <w:r w:rsidRPr="00FD2B05">
              <w:rPr>
                <w:b/>
                <w:bCs/>
              </w:rPr>
              <w:t>0,097</w:t>
            </w:r>
          </w:p>
        </w:tc>
      </w:tr>
      <w:tr w:rsidR="00FD2B05" w:rsidRPr="00FD2B05" w14:paraId="2EE66500" w14:textId="77777777" w:rsidTr="001C5550">
        <w:trPr>
          <w:jc w:val="center"/>
        </w:trPr>
        <w:tc>
          <w:tcPr>
            <w:tcW w:w="3070" w:type="dxa"/>
            <w:shd w:val="clear" w:color="auto" w:fill="D9D9D9" w:themeFill="background1" w:themeFillShade="D9"/>
            <w:vAlign w:val="center"/>
          </w:tcPr>
          <w:p w14:paraId="65FAE3D0" w14:textId="77777777" w:rsidR="00FD2B05" w:rsidRPr="00FD2B05" w:rsidRDefault="00FD2B05" w:rsidP="001C5550">
            <w:pPr>
              <w:jc w:val="left"/>
              <w:rPr>
                <w:b/>
              </w:rPr>
            </w:pPr>
            <w:r w:rsidRPr="00FD2B05">
              <w:rPr>
                <w:b/>
              </w:rPr>
              <w:t>Znečištění TOC (t) produkované na 1 mil. tun obratu</w:t>
            </w:r>
          </w:p>
        </w:tc>
        <w:tc>
          <w:tcPr>
            <w:tcW w:w="3070" w:type="dxa"/>
            <w:shd w:val="clear" w:color="auto" w:fill="D9D9D9" w:themeFill="background1" w:themeFillShade="D9"/>
            <w:vAlign w:val="center"/>
          </w:tcPr>
          <w:p w14:paraId="650293A1" w14:textId="77777777" w:rsidR="00FD2B05" w:rsidRPr="00FD2B05" w:rsidRDefault="00FD2B05" w:rsidP="001C5550">
            <w:pPr>
              <w:jc w:val="center"/>
              <w:rPr>
                <w:b/>
                <w:bCs/>
              </w:rPr>
            </w:pPr>
            <w:r w:rsidRPr="00FD2B05">
              <w:rPr>
                <w:b/>
                <w:bCs/>
              </w:rPr>
              <w:t>0,008</w:t>
            </w:r>
          </w:p>
        </w:tc>
      </w:tr>
    </w:tbl>
    <w:p w14:paraId="030F210C" w14:textId="1EEE5C3D" w:rsidR="00FD2B05" w:rsidRPr="00FD2B05" w:rsidRDefault="00FD2B05" w:rsidP="00FD2B05">
      <w:pPr>
        <w:jc w:val="center"/>
        <w:rPr>
          <w:sz w:val="20"/>
          <w:szCs w:val="20"/>
        </w:rPr>
      </w:pPr>
      <w:r w:rsidRPr="00FD2B05">
        <w:rPr>
          <w:bCs/>
          <w:i/>
          <w:sz w:val="20"/>
          <w:szCs w:val="20"/>
        </w:rPr>
        <w:t xml:space="preserve">Tabulka </w:t>
      </w:r>
      <w:r w:rsidRPr="00FD2B05">
        <w:rPr>
          <w:bCs/>
          <w:i/>
          <w:sz w:val="20"/>
          <w:szCs w:val="20"/>
        </w:rPr>
        <w:t>1</w:t>
      </w:r>
      <w:r w:rsidRPr="00FD2B05">
        <w:rPr>
          <w:bCs/>
          <w:i/>
          <w:sz w:val="20"/>
          <w:szCs w:val="20"/>
        </w:rPr>
        <w:t>: Znečištění VOC vypouštěné v emisích do ovzduší</w:t>
      </w:r>
    </w:p>
    <w:p w14:paraId="3591EE4E" w14:textId="77777777" w:rsidR="00FD2B05" w:rsidRDefault="00FD2B05" w:rsidP="00F70682"/>
    <w:p w14:paraId="410C4A3F" w14:textId="77777777" w:rsidR="009A33C4" w:rsidRPr="009A33C4" w:rsidRDefault="009A33C4" w:rsidP="009A33C4"/>
    <w:p w14:paraId="1E181B24" w14:textId="55F96206" w:rsidR="000B0E2A" w:rsidRPr="00F52A2E" w:rsidRDefault="000B0E2A" w:rsidP="00866B1B">
      <w:pPr>
        <w:pStyle w:val="Titulek"/>
        <w:keepNext/>
      </w:pPr>
    </w:p>
    <w:tbl>
      <w:tblPr>
        <w:tblW w:w="92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4"/>
        <w:gridCol w:w="1099"/>
        <w:gridCol w:w="998"/>
        <w:gridCol w:w="999"/>
        <w:gridCol w:w="999"/>
        <w:gridCol w:w="998"/>
        <w:gridCol w:w="999"/>
        <w:gridCol w:w="999"/>
        <w:gridCol w:w="999"/>
      </w:tblGrid>
      <w:tr w:rsidR="00317D20" w:rsidRPr="00037CF1" w14:paraId="389F2419" w14:textId="77777777" w:rsidTr="23A34E75">
        <w:trPr>
          <w:trHeight w:val="315"/>
        </w:trPr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4BC96" w:themeFill="background2" w:themeFillShade="BF"/>
            <w:vAlign w:val="center"/>
            <w:hideMark/>
          </w:tcPr>
          <w:p w14:paraId="402737F6" w14:textId="3939500C" w:rsidR="23A34E75" w:rsidRDefault="23A34E75" w:rsidP="008B08B4">
            <w:pPr>
              <w:jc w:val="center"/>
              <w:rPr>
                <w:rFonts w:eastAsia="Franklin Gothic Book" w:cs="Franklin Gothic Book"/>
                <w:b/>
                <w:bCs/>
                <w:color w:val="000000" w:themeColor="text1"/>
                <w:sz w:val="20"/>
                <w:szCs w:val="20"/>
              </w:rPr>
            </w:pPr>
            <w:r w:rsidRPr="23A34E75">
              <w:rPr>
                <w:rFonts w:eastAsia="Franklin Gothic Book" w:cs="Franklin Gothic Book"/>
                <w:b/>
                <w:bCs/>
                <w:color w:val="000000" w:themeColor="text1"/>
                <w:sz w:val="20"/>
                <w:szCs w:val="20"/>
              </w:rPr>
              <w:t xml:space="preserve"> sklad</w:t>
            </w:r>
          </w:p>
        </w:tc>
        <w:tc>
          <w:tcPr>
            <w:tcW w:w="10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4BC96" w:themeFill="background2" w:themeFillShade="BF"/>
            <w:vAlign w:val="center"/>
            <w:hideMark/>
          </w:tcPr>
          <w:p w14:paraId="14FFC9BE" w14:textId="663CF2A8" w:rsidR="23A34E75" w:rsidRDefault="23A34E75" w:rsidP="008B08B4">
            <w:pPr>
              <w:jc w:val="center"/>
              <w:rPr>
                <w:rFonts w:eastAsia="Franklin Gothic Book" w:cs="Franklin Gothic Book"/>
                <w:b/>
                <w:bCs/>
                <w:color w:val="000000" w:themeColor="text1"/>
                <w:sz w:val="20"/>
                <w:szCs w:val="20"/>
              </w:rPr>
            </w:pPr>
            <w:r w:rsidRPr="23A34E75">
              <w:rPr>
                <w:rFonts w:eastAsia="Franklin Gothic Book" w:cs="Franklin Gothic Book"/>
                <w:b/>
                <w:bCs/>
                <w:color w:val="000000" w:themeColor="text1"/>
                <w:sz w:val="20"/>
                <w:szCs w:val="20"/>
              </w:rPr>
              <w:t>výpust</w:t>
            </w:r>
          </w:p>
        </w:tc>
        <w:tc>
          <w:tcPr>
            <w:tcW w:w="9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4BC96" w:themeFill="background2" w:themeFillShade="BF"/>
            <w:vAlign w:val="center"/>
            <w:hideMark/>
          </w:tcPr>
          <w:p w14:paraId="45553989" w14:textId="29FBC8EF" w:rsidR="23A34E75" w:rsidRDefault="23A34E75" w:rsidP="008B08B4">
            <w:pPr>
              <w:jc w:val="center"/>
              <w:rPr>
                <w:rFonts w:eastAsia="Franklin Gothic Book" w:cs="Franklin Gothic Book"/>
                <w:b/>
                <w:bCs/>
                <w:color w:val="000000" w:themeColor="text1"/>
                <w:sz w:val="20"/>
                <w:szCs w:val="20"/>
              </w:rPr>
            </w:pPr>
            <w:r w:rsidRPr="23A34E75">
              <w:rPr>
                <w:rFonts w:eastAsia="Franklin Gothic Book" w:cs="Franklin Gothic Book"/>
                <w:b/>
                <w:bCs/>
                <w:color w:val="000000" w:themeColor="text1"/>
                <w:sz w:val="20"/>
                <w:szCs w:val="20"/>
              </w:rPr>
              <w:t>BSK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4BC96" w:themeFill="background2" w:themeFillShade="BF"/>
            <w:vAlign w:val="center"/>
            <w:hideMark/>
          </w:tcPr>
          <w:p w14:paraId="5D473BC7" w14:textId="48A8C5A4" w:rsidR="23A34E75" w:rsidRDefault="23A34E75" w:rsidP="008B08B4">
            <w:pPr>
              <w:jc w:val="center"/>
              <w:rPr>
                <w:rFonts w:eastAsia="Franklin Gothic Book" w:cs="Franklin Gothic Book"/>
                <w:b/>
                <w:bCs/>
                <w:color w:val="000000" w:themeColor="text1"/>
                <w:sz w:val="20"/>
                <w:szCs w:val="20"/>
              </w:rPr>
            </w:pPr>
            <w:r w:rsidRPr="23A34E75">
              <w:rPr>
                <w:rFonts w:eastAsia="Franklin Gothic Book" w:cs="Franklin Gothic Book"/>
                <w:b/>
                <w:bCs/>
                <w:color w:val="000000" w:themeColor="text1"/>
                <w:sz w:val="20"/>
                <w:szCs w:val="20"/>
              </w:rPr>
              <w:t>CHSK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4BC96" w:themeFill="background2" w:themeFillShade="BF"/>
            <w:vAlign w:val="center"/>
            <w:hideMark/>
          </w:tcPr>
          <w:p w14:paraId="338CF2AB" w14:textId="6B871FD5" w:rsidR="23A34E75" w:rsidRDefault="23A34E75" w:rsidP="008B08B4">
            <w:pPr>
              <w:jc w:val="center"/>
              <w:rPr>
                <w:rFonts w:eastAsia="Franklin Gothic Book" w:cs="Franklin Gothic Book"/>
                <w:b/>
                <w:bCs/>
                <w:color w:val="000000" w:themeColor="text1"/>
                <w:sz w:val="20"/>
                <w:szCs w:val="20"/>
              </w:rPr>
            </w:pPr>
            <w:r w:rsidRPr="23A34E75">
              <w:rPr>
                <w:rFonts w:eastAsia="Franklin Gothic Book" w:cs="Franklin Gothic Book"/>
                <w:b/>
                <w:bCs/>
                <w:color w:val="000000" w:themeColor="text1"/>
                <w:sz w:val="20"/>
                <w:szCs w:val="20"/>
              </w:rPr>
              <w:t>NL</w:t>
            </w:r>
          </w:p>
        </w:tc>
        <w:tc>
          <w:tcPr>
            <w:tcW w:w="9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4BC96" w:themeFill="background2" w:themeFillShade="BF"/>
            <w:vAlign w:val="center"/>
            <w:hideMark/>
          </w:tcPr>
          <w:p w14:paraId="113DB3DE" w14:textId="03FD6A4B" w:rsidR="23A34E75" w:rsidRDefault="23A34E75" w:rsidP="008B08B4">
            <w:pPr>
              <w:jc w:val="center"/>
              <w:rPr>
                <w:rFonts w:eastAsia="Franklin Gothic Book" w:cs="Franklin Gothic Book"/>
                <w:b/>
                <w:bCs/>
                <w:color w:val="000000" w:themeColor="text1"/>
                <w:sz w:val="20"/>
                <w:szCs w:val="20"/>
                <w:vertAlign w:val="subscript"/>
              </w:rPr>
            </w:pPr>
            <w:r w:rsidRPr="23A34E75">
              <w:rPr>
                <w:rFonts w:eastAsia="Franklin Gothic Book" w:cs="Franklin Gothic Book"/>
                <w:b/>
                <w:bCs/>
                <w:color w:val="000000" w:themeColor="text1"/>
                <w:sz w:val="20"/>
                <w:szCs w:val="20"/>
              </w:rPr>
              <w:t>N-NH</w:t>
            </w:r>
            <w:r w:rsidRPr="23A34E75">
              <w:rPr>
                <w:rFonts w:eastAsia="Franklin Gothic Book" w:cs="Franklin Gothic Book"/>
                <w:b/>
                <w:bCs/>
                <w:color w:val="000000" w:themeColor="text1"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4BC96" w:themeFill="background2" w:themeFillShade="BF"/>
            <w:vAlign w:val="center"/>
            <w:hideMark/>
          </w:tcPr>
          <w:p w14:paraId="66E69F7C" w14:textId="4017BB9A" w:rsidR="23A34E75" w:rsidRDefault="23A34E75" w:rsidP="008B08B4">
            <w:pPr>
              <w:jc w:val="center"/>
              <w:rPr>
                <w:rFonts w:eastAsia="Franklin Gothic Book" w:cs="Franklin Gothic Book"/>
                <w:b/>
                <w:bCs/>
                <w:color w:val="000000" w:themeColor="text1"/>
                <w:sz w:val="20"/>
                <w:szCs w:val="20"/>
              </w:rPr>
            </w:pPr>
            <w:r w:rsidRPr="23A34E75">
              <w:rPr>
                <w:rFonts w:eastAsia="Franklin Gothic Book" w:cs="Franklin Gothic Book"/>
                <w:b/>
                <w:bCs/>
                <w:color w:val="000000" w:themeColor="text1"/>
                <w:sz w:val="20"/>
                <w:szCs w:val="20"/>
              </w:rPr>
              <w:t xml:space="preserve">P </w:t>
            </w:r>
            <w:proofErr w:type="spellStart"/>
            <w:r w:rsidRPr="23A34E75">
              <w:rPr>
                <w:rFonts w:eastAsia="Franklin Gothic Book" w:cs="Franklin Gothic Book"/>
                <w:b/>
                <w:bCs/>
                <w:color w:val="000000" w:themeColor="text1"/>
                <w:sz w:val="20"/>
                <w:szCs w:val="20"/>
              </w:rPr>
              <w:t>celk</w:t>
            </w:r>
            <w:proofErr w:type="spellEnd"/>
            <w:r w:rsidRPr="23A34E75">
              <w:rPr>
                <w:rFonts w:eastAsia="Franklin Gothic Book" w:cs="Franklin Gothic Book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4BC96" w:themeFill="background2" w:themeFillShade="BF"/>
            <w:vAlign w:val="center"/>
            <w:hideMark/>
          </w:tcPr>
          <w:p w14:paraId="7D595311" w14:textId="0214434B" w:rsidR="23A34E75" w:rsidRDefault="23A34E75" w:rsidP="008B08B4">
            <w:pPr>
              <w:jc w:val="center"/>
              <w:rPr>
                <w:rFonts w:eastAsia="Franklin Gothic Book" w:cs="Franklin Gothic Book"/>
                <w:b/>
                <w:bCs/>
                <w:color w:val="000000" w:themeColor="text1"/>
                <w:sz w:val="20"/>
                <w:szCs w:val="20"/>
                <w:vertAlign w:val="subscript"/>
              </w:rPr>
            </w:pPr>
            <w:r w:rsidRPr="23A34E75">
              <w:rPr>
                <w:rFonts w:eastAsia="Franklin Gothic Book" w:cs="Franklin Gothic Book"/>
                <w:b/>
                <w:bCs/>
                <w:color w:val="000000" w:themeColor="text1"/>
                <w:sz w:val="20"/>
                <w:szCs w:val="20"/>
              </w:rPr>
              <w:t>C</w:t>
            </w:r>
            <w:r w:rsidRPr="23A34E75">
              <w:rPr>
                <w:rFonts w:eastAsia="Franklin Gothic Book" w:cs="Franklin Gothic Book"/>
                <w:b/>
                <w:bCs/>
                <w:color w:val="000000" w:themeColor="text1"/>
                <w:sz w:val="20"/>
                <w:szCs w:val="20"/>
                <w:vertAlign w:val="subscript"/>
              </w:rPr>
              <w:t>10</w:t>
            </w:r>
            <w:r w:rsidRPr="23A34E75">
              <w:rPr>
                <w:rFonts w:eastAsia="Franklin Gothic Book" w:cs="Franklin Gothic Book"/>
                <w:b/>
                <w:bCs/>
                <w:color w:val="000000" w:themeColor="text1"/>
                <w:sz w:val="20"/>
                <w:szCs w:val="20"/>
              </w:rPr>
              <w:t>-C</w:t>
            </w:r>
            <w:r w:rsidRPr="23A34E75">
              <w:rPr>
                <w:rFonts w:eastAsia="Franklin Gothic Book" w:cs="Franklin Gothic Book"/>
                <w:b/>
                <w:bCs/>
                <w:color w:val="000000" w:themeColor="text1"/>
                <w:sz w:val="20"/>
                <w:szCs w:val="20"/>
                <w:vertAlign w:val="subscript"/>
              </w:rPr>
              <w:t>40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4BC96" w:themeFill="background2" w:themeFillShade="BF"/>
            <w:vAlign w:val="center"/>
            <w:hideMark/>
          </w:tcPr>
          <w:p w14:paraId="4B8B41CE" w14:textId="747B049A" w:rsidR="23A34E75" w:rsidRDefault="23A34E75" w:rsidP="008B08B4">
            <w:pPr>
              <w:jc w:val="center"/>
              <w:rPr>
                <w:rFonts w:eastAsia="Franklin Gothic Book" w:cs="Franklin Gothic Book"/>
                <w:b/>
                <w:bCs/>
                <w:color w:val="000000" w:themeColor="text1"/>
                <w:sz w:val="20"/>
                <w:szCs w:val="20"/>
              </w:rPr>
            </w:pPr>
            <w:r w:rsidRPr="23A34E75">
              <w:rPr>
                <w:rFonts w:eastAsia="Franklin Gothic Book" w:cs="Franklin Gothic Book"/>
                <w:b/>
                <w:bCs/>
                <w:color w:val="000000" w:themeColor="text1"/>
                <w:sz w:val="20"/>
                <w:szCs w:val="20"/>
              </w:rPr>
              <w:t xml:space="preserve">N </w:t>
            </w:r>
            <w:proofErr w:type="spellStart"/>
            <w:r w:rsidRPr="23A34E75">
              <w:rPr>
                <w:rFonts w:eastAsia="Franklin Gothic Book" w:cs="Franklin Gothic Book"/>
                <w:b/>
                <w:bCs/>
                <w:color w:val="000000" w:themeColor="text1"/>
                <w:sz w:val="20"/>
                <w:szCs w:val="20"/>
              </w:rPr>
              <w:t>celk</w:t>
            </w:r>
            <w:proofErr w:type="spellEnd"/>
            <w:r w:rsidRPr="23A34E75">
              <w:rPr>
                <w:rFonts w:eastAsia="Franklin Gothic Book" w:cs="Franklin Gothic Book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</w:tc>
      </w:tr>
      <w:tr w:rsidR="00C211C2" w:rsidRPr="00037CF1" w14:paraId="2C3B2B10" w14:textId="77777777" w:rsidTr="00F978C0">
        <w:trPr>
          <w:trHeight w:val="315"/>
        </w:trPr>
        <w:tc>
          <w:tcPr>
            <w:tcW w:w="11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2CFB7F" w14:textId="56AAC7EE" w:rsidR="00C211C2" w:rsidRDefault="00C211C2" w:rsidP="00C211C2">
            <w:pPr>
              <w:jc w:val="center"/>
              <w:rPr>
                <w:rFonts w:eastAsia="Franklin Gothic Book" w:cs="Franklin Gothic Book"/>
                <w:color w:val="000000" w:themeColor="text1"/>
                <w:sz w:val="20"/>
                <w:szCs w:val="20"/>
              </w:rPr>
            </w:pPr>
            <w:r w:rsidRPr="23A34E75">
              <w:rPr>
                <w:rFonts w:eastAsia="Franklin Gothic Book" w:cs="Franklin Gothic Book"/>
                <w:color w:val="000000" w:themeColor="text1"/>
                <w:sz w:val="20"/>
                <w:szCs w:val="20"/>
              </w:rPr>
              <w:t>Hněvice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08D6A9" w14:textId="0F3D6098" w:rsidR="00C211C2" w:rsidRDefault="00C211C2" w:rsidP="00C211C2">
            <w:pPr>
              <w:jc w:val="center"/>
              <w:rPr>
                <w:rFonts w:eastAsia="Franklin Gothic Book" w:cs="Franklin Gothic Book"/>
                <w:color w:val="000000" w:themeColor="text1"/>
                <w:sz w:val="20"/>
                <w:szCs w:val="20"/>
              </w:rPr>
            </w:pPr>
            <w:r w:rsidRPr="23A34E75">
              <w:rPr>
                <w:rFonts w:eastAsia="Franklin Gothic Book" w:cs="Franklin Gothic Book"/>
                <w:color w:val="000000" w:themeColor="text1"/>
                <w:sz w:val="20"/>
                <w:szCs w:val="20"/>
              </w:rPr>
              <w:t>BČOV, CHČOV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0EEFD" w14:textId="7C299B12" w:rsidR="00C211C2" w:rsidRDefault="00C211C2" w:rsidP="00C211C2">
            <w:pPr>
              <w:jc w:val="center"/>
              <w:rPr>
                <w:rFonts w:eastAsia="Franklin Gothic Book" w:cs="Franklin Gothic Book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0,04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A9467" w14:textId="632EEF62" w:rsidR="00C211C2" w:rsidRDefault="00C211C2" w:rsidP="00C211C2">
            <w:pPr>
              <w:jc w:val="center"/>
              <w:rPr>
                <w:rFonts w:eastAsia="Franklin Gothic Book" w:cs="Franklin Gothic Book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0,2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BB95A" w14:textId="1AA26788" w:rsidR="00C211C2" w:rsidRDefault="00C211C2" w:rsidP="00C211C2">
            <w:pPr>
              <w:jc w:val="center"/>
              <w:rPr>
                <w:rFonts w:eastAsia="Franklin Gothic Book" w:cs="Franklin Gothic Book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0,1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AD374" w14:textId="636A9995" w:rsidR="00C211C2" w:rsidRDefault="00C211C2" w:rsidP="00C211C2">
            <w:pPr>
              <w:jc w:val="center"/>
              <w:rPr>
                <w:rFonts w:eastAsia="Franklin Gothic Book" w:cs="Franklin Gothic Book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0,01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60B13" w14:textId="0B92C66B" w:rsidR="00C211C2" w:rsidRDefault="00C211C2" w:rsidP="00C211C2">
            <w:pPr>
              <w:jc w:val="center"/>
              <w:rPr>
                <w:rFonts w:eastAsia="Franklin Gothic Book" w:cs="Franklin Gothic Book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0,01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18EEA" w14:textId="18D2AFD2" w:rsidR="00C211C2" w:rsidRDefault="00C211C2" w:rsidP="00C211C2">
            <w:pPr>
              <w:jc w:val="center"/>
              <w:rPr>
                <w:rFonts w:eastAsia="Franklin Gothic Book" w:cs="Franklin Gothic Book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F6E08" w14:textId="65AFC090" w:rsidR="00C211C2" w:rsidRDefault="00C211C2" w:rsidP="00C211C2">
            <w:pPr>
              <w:jc w:val="center"/>
              <w:rPr>
                <w:rFonts w:eastAsia="Franklin Gothic Book" w:cs="Franklin Gothic Book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0</w:t>
            </w:r>
          </w:p>
        </w:tc>
      </w:tr>
      <w:tr w:rsidR="00C211C2" w:rsidRPr="00037CF1" w14:paraId="14BA82A0" w14:textId="77777777" w:rsidTr="00F978C0">
        <w:trPr>
          <w:trHeight w:val="315"/>
        </w:trPr>
        <w:tc>
          <w:tcPr>
            <w:tcW w:w="11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  <w:hideMark/>
          </w:tcPr>
          <w:p w14:paraId="5C149B14" w14:textId="44528B2D" w:rsidR="00C211C2" w:rsidRDefault="00C211C2" w:rsidP="00C211C2">
            <w:pPr>
              <w:jc w:val="center"/>
              <w:rPr>
                <w:rFonts w:eastAsia="Franklin Gothic Book" w:cs="Franklin Gothic Book"/>
                <w:color w:val="000000" w:themeColor="text1"/>
                <w:sz w:val="20"/>
                <w:szCs w:val="20"/>
              </w:rPr>
            </w:pPr>
            <w:r w:rsidRPr="23A34E75">
              <w:rPr>
                <w:rFonts w:eastAsia="Franklin Gothic Book" w:cs="Franklin Gothic Book"/>
                <w:color w:val="000000" w:themeColor="text1"/>
                <w:sz w:val="20"/>
                <w:szCs w:val="20"/>
              </w:rPr>
              <w:t>Loukov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  <w:hideMark/>
          </w:tcPr>
          <w:p w14:paraId="0B0338F3" w14:textId="3B2FCDA4" w:rsidR="00C211C2" w:rsidRDefault="00C211C2" w:rsidP="00C211C2">
            <w:pPr>
              <w:jc w:val="center"/>
              <w:rPr>
                <w:rFonts w:eastAsia="Franklin Gothic Book" w:cs="Franklin Gothic Book"/>
                <w:color w:val="000000" w:themeColor="text1"/>
                <w:sz w:val="20"/>
                <w:szCs w:val="20"/>
              </w:rPr>
            </w:pPr>
            <w:r w:rsidRPr="23A34E75">
              <w:rPr>
                <w:rFonts w:eastAsia="Franklin Gothic Book" w:cs="Franklin Gothic Book"/>
                <w:color w:val="000000" w:themeColor="text1"/>
                <w:sz w:val="20"/>
                <w:szCs w:val="20"/>
              </w:rPr>
              <w:t>BČOV, CHČOV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0FCB0" w14:textId="227B33C6" w:rsidR="00C211C2" w:rsidRDefault="00C211C2" w:rsidP="00C211C2">
            <w:pPr>
              <w:jc w:val="center"/>
              <w:rPr>
                <w:rFonts w:eastAsia="Franklin Gothic Book" w:cs="Franklin Gothic Book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0,08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2A3A3" w14:textId="6B7DF623" w:rsidR="00C211C2" w:rsidRDefault="00C211C2" w:rsidP="00C211C2">
            <w:pPr>
              <w:jc w:val="center"/>
              <w:rPr>
                <w:rFonts w:eastAsia="Franklin Gothic Book" w:cs="Franklin Gothic Book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1,34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10BD8" w14:textId="5A589A4B" w:rsidR="00C211C2" w:rsidRDefault="00C211C2" w:rsidP="00C211C2">
            <w:pPr>
              <w:jc w:val="center"/>
              <w:rPr>
                <w:rFonts w:eastAsia="Franklin Gothic Book" w:cs="Franklin Gothic Book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0,33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FBC1B" w14:textId="14241993" w:rsidR="00C211C2" w:rsidRDefault="00C211C2" w:rsidP="00C211C2">
            <w:pPr>
              <w:jc w:val="center"/>
              <w:rPr>
                <w:rFonts w:eastAsia="Franklin Gothic Book" w:cs="Franklin Gothic Book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A0B15" w14:textId="47F5C636" w:rsidR="00C211C2" w:rsidRDefault="00C211C2" w:rsidP="00C211C2">
            <w:pPr>
              <w:jc w:val="center"/>
              <w:rPr>
                <w:rFonts w:eastAsia="Franklin Gothic Book" w:cs="Franklin Gothic Book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2EE4A" w14:textId="3AC1ED18" w:rsidR="00C211C2" w:rsidRDefault="00C211C2" w:rsidP="00C211C2">
            <w:pPr>
              <w:jc w:val="center"/>
              <w:rPr>
                <w:rFonts w:eastAsia="Franklin Gothic Book" w:cs="Franklin Gothic Book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75447" w14:textId="3CB185A4" w:rsidR="00C211C2" w:rsidRDefault="00C211C2" w:rsidP="00C211C2">
            <w:pPr>
              <w:jc w:val="center"/>
              <w:rPr>
                <w:rFonts w:eastAsia="Franklin Gothic Book" w:cs="Franklin Gothic Book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0</w:t>
            </w:r>
          </w:p>
        </w:tc>
      </w:tr>
      <w:tr w:rsidR="00C211C2" w:rsidRPr="00037CF1" w14:paraId="053D05E0" w14:textId="77777777" w:rsidTr="00F978C0">
        <w:trPr>
          <w:trHeight w:val="315"/>
        </w:trPr>
        <w:tc>
          <w:tcPr>
            <w:tcW w:w="11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6E3812" w14:textId="5BCFE4C4" w:rsidR="00C211C2" w:rsidRDefault="00C211C2" w:rsidP="00C211C2">
            <w:pPr>
              <w:jc w:val="center"/>
              <w:rPr>
                <w:rFonts w:eastAsia="Franklin Gothic Book" w:cs="Franklin Gothic Book"/>
                <w:color w:val="000000" w:themeColor="text1"/>
                <w:sz w:val="20"/>
                <w:szCs w:val="20"/>
              </w:rPr>
            </w:pPr>
            <w:r w:rsidRPr="23A34E75">
              <w:rPr>
                <w:rFonts w:eastAsia="Franklin Gothic Book" w:cs="Franklin Gothic Book"/>
                <w:color w:val="000000" w:themeColor="text1"/>
                <w:sz w:val="20"/>
                <w:szCs w:val="20"/>
              </w:rPr>
              <w:t>Třemošná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0034EC" w14:textId="054E887D" w:rsidR="00C211C2" w:rsidRDefault="00C211C2" w:rsidP="00C211C2">
            <w:pPr>
              <w:jc w:val="center"/>
              <w:rPr>
                <w:rFonts w:eastAsia="Franklin Gothic Book" w:cs="Franklin Gothic Book"/>
                <w:color w:val="000000" w:themeColor="text1"/>
                <w:sz w:val="20"/>
                <w:szCs w:val="20"/>
              </w:rPr>
            </w:pPr>
            <w:r w:rsidRPr="23A34E75">
              <w:rPr>
                <w:rFonts w:eastAsia="Franklin Gothic Book" w:cs="Franklin Gothic Book"/>
                <w:color w:val="000000" w:themeColor="text1"/>
                <w:sz w:val="20"/>
                <w:szCs w:val="20"/>
              </w:rPr>
              <w:t>CHČOV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B9F5C" w14:textId="0160A8D8" w:rsidR="00C211C2" w:rsidRDefault="00C211C2" w:rsidP="00C211C2">
            <w:pPr>
              <w:jc w:val="center"/>
              <w:rPr>
                <w:rFonts w:eastAsia="Franklin Gothic Book" w:cs="Franklin Gothic Book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382A9" w14:textId="743A05C9" w:rsidR="00C211C2" w:rsidRDefault="00C211C2" w:rsidP="00C211C2">
            <w:pPr>
              <w:jc w:val="center"/>
              <w:rPr>
                <w:rFonts w:eastAsia="Franklin Gothic Book" w:cs="Franklin Gothic Book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0,47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9F477" w14:textId="70FCED60" w:rsidR="00C211C2" w:rsidRDefault="00C211C2" w:rsidP="00C211C2">
            <w:pPr>
              <w:jc w:val="center"/>
              <w:rPr>
                <w:rFonts w:eastAsia="Franklin Gothic Book" w:cs="Franklin Gothic Book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0,1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19457" w14:textId="322B5CE9" w:rsidR="00C211C2" w:rsidRDefault="00C211C2" w:rsidP="00C211C2">
            <w:pPr>
              <w:jc w:val="center"/>
              <w:rPr>
                <w:rFonts w:eastAsia="Franklin Gothic Book" w:cs="Franklin Gothic Book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CD722" w14:textId="449812D0" w:rsidR="00C211C2" w:rsidRDefault="00C211C2" w:rsidP="00C211C2">
            <w:pPr>
              <w:jc w:val="center"/>
              <w:rPr>
                <w:rFonts w:eastAsia="Franklin Gothic Book" w:cs="Franklin Gothic Book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42896" w14:textId="191689EF" w:rsidR="00C211C2" w:rsidRDefault="00C211C2" w:rsidP="00C211C2">
            <w:pPr>
              <w:jc w:val="center"/>
              <w:rPr>
                <w:rFonts w:eastAsia="Franklin Gothic Book" w:cs="Franklin Gothic Book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0,01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F7E40" w14:textId="10B65D89" w:rsidR="00C211C2" w:rsidRDefault="00C211C2" w:rsidP="00C211C2">
            <w:pPr>
              <w:jc w:val="center"/>
              <w:rPr>
                <w:rFonts w:eastAsia="Franklin Gothic Book" w:cs="Franklin Gothic Book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0</w:t>
            </w:r>
          </w:p>
        </w:tc>
      </w:tr>
      <w:tr w:rsidR="00C211C2" w:rsidRPr="00037CF1" w14:paraId="7AD40433" w14:textId="77777777" w:rsidTr="00F978C0">
        <w:trPr>
          <w:trHeight w:val="315"/>
        </w:trPr>
        <w:tc>
          <w:tcPr>
            <w:tcW w:w="11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  <w:hideMark/>
          </w:tcPr>
          <w:p w14:paraId="3F4BD659" w14:textId="374820A5" w:rsidR="00C211C2" w:rsidRDefault="00C211C2" w:rsidP="00C211C2">
            <w:pPr>
              <w:jc w:val="center"/>
              <w:rPr>
                <w:rFonts w:eastAsia="Franklin Gothic Book" w:cs="Franklin Gothic Book"/>
                <w:color w:val="000000" w:themeColor="text1"/>
                <w:sz w:val="20"/>
                <w:szCs w:val="20"/>
              </w:rPr>
            </w:pPr>
            <w:r w:rsidRPr="23A34E75">
              <w:rPr>
                <w:rFonts w:eastAsia="Franklin Gothic Book" w:cs="Franklin Gothic Book"/>
                <w:color w:val="000000" w:themeColor="text1"/>
                <w:sz w:val="20"/>
                <w:szCs w:val="20"/>
              </w:rPr>
              <w:t>Cerekvice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  <w:hideMark/>
          </w:tcPr>
          <w:p w14:paraId="03006092" w14:textId="5CE44B50" w:rsidR="00C211C2" w:rsidRDefault="00C211C2" w:rsidP="00C211C2">
            <w:pPr>
              <w:jc w:val="center"/>
              <w:rPr>
                <w:rFonts w:eastAsia="Franklin Gothic Book" w:cs="Franklin Gothic Book"/>
                <w:color w:val="000000" w:themeColor="text1"/>
                <w:sz w:val="20"/>
                <w:szCs w:val="20"/>
              </w:rPr>
            </w:pPr>
            <w:r w:rsidRPr="23A34E75">
              <w:rPr>
                <w:rFonts w:eastAsia="Franklin Gothic Book" w:cs="Franklin Gothic Book"/>
                <w:color w:val="000000" w:themeColor="text1"/>
                <w:sz w:val="20"/>
                <w:szCs w:val="20"/>
              </w:rPr>
              <w:t>BČOV, CHČOV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CA1CC" w14:textId="3F2EFDBA" w:rsidR="00C211C2" w:rsidRDefault="00C211C2" w:rsidP="00C211C2">
            <w:pPr>
              <w:jc w:val="center"/>
              <w:rPr>
                <w:rFonts w:eastAsia="Franklin Gothic Book" w:cs="Franklin Gothic Book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0,34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6B489" w14:textId="08C8A1D0" w:rsidR="00C211C2" w:rsidRDefault="00C211C2" w:rsidP="00C211C2">
            <w:pPr>
              <w:jc w:val="center"/>
              <w:rPr>
                <w:rFonts w:eastAsia="Franklin Gothic Book" w:cs="Franklin Gothic Book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2,27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35F72" w14:textId="13F468DB" w:rsidR="00C211C2" w:rsidRDefault="00C211C2" w:rsidP="00C211C2">
            <w:pPr>
              <w:jc w:val="center"/>
              <w:rPr>
                <w:rFonts w:eastAsia="Franklin Gothic Book" w:cs="Franklin Gothic Book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0,52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1463E" w14:textId="22674731" w:rsidR="00C211C2" w:rsidRDefault="00C211C2" w:rsidP="00C211C2">
            <w:pPr>
              <w:jc w:val="center"/>
              <w:rPr>
                <w:rFonts w:eastAsia="Franklin Gothic Book" w:cs="Franklin Gothic Book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0,18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6D738" w14:textId="6F22EE07" w:rsidR="00C211C2" w:rsidRDefault="00C211C2" w:rsidP="00C211C2">
            <w:pPr>
              <w:jc w:val="center"/>
              <w:rPr>
                <w:rFonts w:eastAsia="Franklin Gothic Book" w:cs="Franklin Gothic Book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0,06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588F4" w14:textId="2A126A78" w:rsidR="00C211C2" w:rsidRDefault="00C211C2" w:rsidP="00C211C2">
            <w:pPr>
              <w:jc w:val="center"/>
              <w:rPr>
                <w:rFonts w:eastAsia="Franklin Gothic Book" w:cs="Franklin Gothic Book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D47B4" w14:textId="1F8B550A" w:rsidR="00C211C2" w:rsidRDefault="00C211C2" w:rsidP="00C211C2">
            <w:pPr>
              <w:jc w:val="center"/>
              <w:rPr>
                <w:rFonts w:eastAsia="Franklin Gothic Book" w:cs="Franklin Gothic Book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0,81</w:t>
            </w:r>
          </w:p>
        </w:tc>
      </w:tr>
      <w:tr w:rsidR="00C211C2" w:rsidRPr="00037CF1" w14:paraId="60A4BD83" w14:textId="77777777" w:rsidTr="00F978C0">
        <w:trPr>
          <w:trHeight w:val="315"/>
        </w:trPr>
        <w:tc>
          <w:tcPr>
            <w:tcW w:w="11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9D911D" w14:textId="0FD49F41" w:rsidR="00C211C2" w:rsidRDefault="00C211C2" w:rsidP="00C211C2">
            <w:pPr>
              <w:jc w:val="center"/>
              <w:rPr>
                <w:rFonts w:eastAsia="Franklin Gothic Book" w:cs="Franklin Gothic Book"/>
                <w:color w:val="000000" w:themeColor="text1"/>
                <w:sz w:val="20"/>
                <w:szCs w:val="20"/>
              </w:rPr>
            </w:pPr>
            <w:r w:rsidRPr="23A34E75">
              <w:rPr>
                <w:rFonts w:eastAsia="Franklin Gothic Book" w:cs="Franklin Gothic Book"/>
                <w:color w:val="000000" w:themeColor="text1"/>
                <w:sz w:val="20"/>
                <w:szCs w:val="20"/>
              </w:rPr>
              <w:t>Bělčice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A27D77" w14:textId="72C4CF8C" w:rsidR="00C211C2" w:rsidRDefault="00C211C2" w:rsidP="00C211C2">
            <w:pPr>
              <w:jc w:val="center"/>
              <w:rPr>
                <w:rFonts w:eastAsia="Franklin Gothic Book" w:cs="Franklin Gothic Book"/>
                <w:color w:val="000000" w:themeColor="text1"/>
                <w:sz w:val="20"/>
                <w:szCs w:val="20"/>
              </w:rPr>
            </w:pPr>
            <w:r w:rsidRPr="23A34E75">
              <w:rPr>
                <w:rFonts w:eastAsia="Franklin Gothic Book" w:cs="Franklin Gothic Book"/>
                <w:color w:val="000000" w:themeColor="text1"/>
                <w:sz w:val="20"/>
                <w:szCs w:val="20"/>
              </w:rPr>
              <w:t>CHČOV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E035F" w14:textId="3F4A1323" w:rsidR="00C211C2" w:rsidRDefault="00C211C2" w:rsidP="00C211C2">
            <w:pPr>
              <w:jc w:val="center"/>
              <w:rPr>
                <w:rFonts w:eastAsia="Franklin Gothic Book" w:cs="Franklin Gothic Book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0,18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4E776" w14:textId="17CCE987" w:rsidR="00C211C2" w:rsidRDefault="00C211C2" w:rsidP="00C211C2">
            <w:pPr>
              <w:jc w:val="center"/>
              <w:rPr>
                <w:rFonts w:eastAsia="Franklin Gothic Book" w:cs="Franklin Gothic Book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330B2" w14:textId="2B27A248" w:rsidR="00C211C2" w:rsidRDefault="00C211C2" w:rsidP="00C211C2">
            <w:pPr>
              <w:jc w:val="center"/>
              <w:rPr>
                <w:rFonts w:eastAsia="Franklin Gothic Book" w:cs="Franklin Gothic Book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0,03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DE803" w14:textId="2A896D83" w:rsidR="00C211C2" w:rsidRDefault="00C211C2" w:rsidP="00C211C2">
            <w:pPr>
              <w:jc w:val="center"/>
              <w:rPr>
                <w:rFonts w:eastAsia="Franklin Gothic Book" w:cs="Franklin Gothic Book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FBF2E" w14:textId="753B0DC2" w:rsidR="00C211C2" w:rsidRDefault="00C211C2" w:rsidP="00C211C2">
            <w:pPr>
              <w:jc w:val="center"/>
              <w:rPr>
                <w:rFonts w:eastAsia="Franklin Gothic Book" w:cs="Franklin Gothic Book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34321" w14:textId="758BBD24" w:rsidR="00C211C2" w:rsidRDefault="00C211C2" w:rsidP="00C211C2">
            <w:pPr>
              <w:jc w:val="center"/>
              <w:rPr>
                <w:rFonts w:eastAsia="Franklin Gothic Book" w:cs="Franklin Gothic Book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119DE" w14:textId="0CE3FD0D" w:rsidR="00C211C2" w:rsidRDefault="00C211C2" w:rsidP="00C211C2">
            <w:pPr>
              <w:jc w:val="center"/>
              <w:rPr>
                <w:rFonts w:eastAsia="Franklin Gothic Book" w:cs="Franklin Gothic Book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0</w:t>
            </w:r>
          </w:p>
        </w:tc>
      </w:tr>
      <w:tr w:rsidR="00C211C2" w:rsidRPr="00037CF1" w14:paraId="58A57246" w14:textId="77777777" w:rsidTr="00F978C0">
        <w:trPr>
          <w:trHeight w:val="315"/>
        </w:trPr>
        <w:tc>
          <w:tcPr>
            <w:tcW w:w="11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  <w:hideMark/>
          </w:tcPr>
          <w:p w14:paraId="670B1E39" w14:textId="31DACB3F" w:rsidR="00C211C2" w:rsidRDefault="00C211C2" w:rsidP="00C211C2">
            <w:pPr>
              <w:jc w:val="center"/>
              <w:rPr>
                <w:rFonts w:eastAsia="Franklin Gothic Book" w:cs="Franklin Gothic Book"/>
                <w:color w:val="000000" w:themeColor="text1"/>
                <w:sz w:val="20"/>
                <w:szCs w:val="20"/>
              </w:rPr>
            </w:pPr>
            <w:r w:rsidRPr="23A34E75">
              <w:rPr>
                <w:rFonts w:eastAsia="Franklin Gothic Book" w:cs="Franklin Gothic Book"/>
                <w:color w:val="000000" w:themeColor="text1"/>
                <w:sz w:val="20"/>
                <w:szCs w:val="20"/>
              </w:rPr>
              <w:t>Hájek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  <w:hideMark/>
          </w:tcPr>
          <w:p w14:paraId="5123B687" w14:textId="1FC04932" w:rsidR="00C211C2" w:rsidRDefault="00C211C2" w:rsidP="00C211C2">
            <w:pPr>
              <w:jc w:val="center"/>
              <w:rPr>
                <w:rFonts w:eastAsia="Franklin Gothic Book" w:cs="Franklin Gothic Book"/>
                <w:color w:val="000000" w:themeColor="text1"/>
                <w:sz w:val="20"/>
                <w:szCs w:val="20"/>
              </w:rPr>
            </w:pPr>
            <w:r w:rsidRPr="23A34E75">
              <w:rPr>
                <w:rFonts w:eastAsia="Franklin Gothic Book" w:cs="Franklin Gothic Book"/>
                <w:color w:val="000000" w:themeColor="text1"/>
                <w:sz w:val="20"/>
                <w:szCs w:val="20"/>
              </w:rPr>
              <w:t>CHČOV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87916" w14:textId="216F8FA6" w:rsidR="00C211C2" w:rsidRDefault="00C211C2" w:rsidP="00C211C2">
            <w:pPr>
              <w:jc w:val="center"/>
              <w:rPr>
                <w:rFonts w:eastAsia="Franklin Gothic Book" w:cs="Franklin Gothic Book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0,25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B9355" w14:textId="4FE6A86C" w:rsidR="00C211C2" w:rsidRDefault="00C211C2" w:rsidP="00C211C2">
            <w:pPr>
              <w:jc w:val="center"/>
              <w:rPr>
                <w:rFonts w:eastAsia="Franklin Gothic Book" w:cs="Franklin Gothic Book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1,17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E30F2" w14:textId="5ED81E42" w:rsidR="00C211C2" w:rsidRDefault="00C211C2" w:rsidP="00C211C2">
            <w:pPr>
              <w:jc w:val="center"/>
              <w:rPr>
                <w:rFonts w:eastAsia="Franklin Gothic Book" w:cs="Franklin Gothic Book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0,32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6B031" w14:textId="240DC0D1" w:rsidR="00C211C2" w:rsidRDefault="00C211C2" w:rsidP="00C211C2">
            <w:pPr>
              <w:jc w:val="center"/>
              <w:rPr>
                <w:rFonts w:eastAsia="Franklin Gothic Book" w:cs="Franklin Gothic Book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5B973" w14:textId="3EAAC88D" w:rsidR="00C211C2" w:rsidRDefault="00C211C2" w:rsidP="00C211C2">
            <w:pPr>
              <w:jc w:val="center"/>
              <w:rPr>
                <w:rFonts w:eastAsia="Franklin Gothic Book" w:cs="Franklin Gothic Book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5EBD2" w14:textId="38DC8CA9" w:rsidR="00C211C2" w:rsidRDefault="00C211C2" w:rsidP="00C211C2">
            <w:pPr>
              <w:jc w:val="center"/>
              <w:rPr>
                <w:rFonts w:eastAsia="Franklin Gothic Book" w:cs="Franklin Gothic Book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0,01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65A19" w14:textId="000CF528" w:rsidR="00C211C2" w:rsidRDefault="00C211C2" w:rsidP="00C211C2">
            <w:pPr>
              <w:jc w:val="center"/>
              <w:rPr>
                <w:rFonts w:eastAsia="Franklin Gothic Book" w:cs="Franklin Gothic Book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0</w:t>
            </w:r>
          </w:p>
        </w:tc>
      </w:tr>
      <w:tr w:rsidR="00C211C2" w:rsidRPr="00037CF1" w14:paraId="3F34FD52" w14:textId="77777777" w:rsidTr="00F978C0">
        <w:trPr>
          <w:trHeight w:val="315"/>
        </w:trPr>
        <w:tc>
          <w:tcPr>
            <w:tcW w:w="11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DFC48A" w14:textId="2E9E5797" w:rsidR="00C211C2" w:rsidRDefault="00C211C2" w:rsidP="00C211C2">
            <w:pPr>
              <w:jc w:val="center"/>
              <w:rPr>
                <w:rFonts w:eastAsia="Franklin Gothic Book" w:cs="Franklin Gothic Book"/>
                <w:color w:val="000000" w:themeColor="text1"/>
                <w:sz w:val="20"/>
                <w:szCs w:val="20"/>
              </w:rPr>
            </w:pPr>
            <w:r w:rsidRPr="23A34E75">
              <w:rPr>
                <w:rFonts w:eastAsia="Franklin Gothic Book" w:cs="Franklin Gothic Book"/>
                <w:color w:val="000000" w:themeColor="text1"/>
                <w:sz w:val="20"/>
                <w:szCs w:val="20"/>
              </w:rPr>
              <w:t>Klobouky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69AE9C" w14:textId="5B2D97F5" w:rsidR="00C211C2" w:rsidRDefault="00C211C2" w:rsidP="00C211C2">
            <w:pPr>
              <w:jc w:val="center"/>
              <w:rPr>
                <w:rFonts w:eastAsia="Franklin Gothic Book" w:cs="Franklin Gothic Book"/>
                <w:color w:val="000000" w:themeColor="text1"/>
                <w:sz w:val="20"/>
                <w:szCs w:val="20"/>
              </w:rPr>
            </w:pPr>
            <w:r w:rsidRPr="23A34E75">
              <w:rPr>
                <w:rFonts w:eastAsia="Franklin Gothic Book" w:cs="Franklin Gothic Book"/>
                <w:color w:val="000000" w:themeColor="text1"/>
                <w:sz w:val="20"/>
                <w:szCs w:val="20"/>
              </w:rPr>
              <w:t>BČOV, CHČOV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C263E" w14:textId="0C25B722" w:rsidR="00C211C2" w:rsidRDefault="00C211C2" w:rsidP="00C211C2">
            <w:pPr>
              <w:jc w:val="center"/>
              <w:rPr>
                <w:rFonts w:eastAsia="Franklin Gothic Book" w:cs="Franklin Gothic Book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0,06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5C4DD" w14:textId="1DEF3E4A" w:rsidR="00C211C2" w:rsidRDefault="00C211C2" w:rsidP="00C211C2">
            <w:pPr>
              <w:jc w:val="center"/>
              <w:rPr>
                <w:rFonts w:eastAsia="Franklin Gothic Book" w:cs="Franklin Gothic Book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0,34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800F0" w14:textId="7E356115" w:rsidR="00C211C2" w:rsidRDefault="00C211C2" w:rsidP="00C211C2">
            <w:pPr>
              <w:jc w:val="center"/>
              <w:rPr>
                <w:rFonts w:eastAsia="Franklin Gothic Book" w:cs="Franklin Gothic Book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0,2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A5109" w14:textId="60DA6634" w:rsidR="00C211C2" w:rsidRDefault="00C211C2" w:rsidP="00C211C2">
            <w:pPr>
              <w:jc w:val="center"/>
              <w:rPr>
                <w:rFonts w:eastAsia="Franklin Gothic Book" w:cs="Franklin Gothic Book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C555F" w14:textId="358FB13B" w:rsidR="00C211C2" w:rsidRDefault="00C211C2" w:rsidP="00C211C2">
            <w:pPr>
              <w:jc w:val="center"/>
              <w:rPr>
                <w:rFonts w:eastAsia="Franklin Gothic Book" w:cs="Franklin Gothic Book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59F01" w14:textId="648F0431" w:rsidR="00C211C2" w:rsidRDefault="00C211C2" w:rsidP="00C211C2">
            <w:pPr>
              <w:jc w:val="center"/>
              <w:rPr>
                <w:rFonts w:eastAsia="Franklin Gothic Book" w:cs="Franklin Gothic Book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B5428" w14:textId="5DA0AAE2" w:rsidR="00C211C2" w:rsidRDefault="00C211C2" w:rsidP="00C211C2">
            <w:pPr>
              <w:jc w:val="center"/>
              <w:rPr>
                <w:rFonts w:eastAsia="Franklin Gothic Book" w:cs="Franklin Gothic Book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0</w:t>
            </w:r>
          </w:p>
        </w:tc>
      </w:tr>
      <w:tr w:rsidR="00C211C2" w:rsidRPr="00037CF1" w14:paraId="6AADA9C7" w14:textId="77777777" w:rsidTr="00F978C0">
        <w:trPr>
          <w:trHeight w:val="315"/>
        </w:trPr>
        <w:tc>
          <w:tcPr>
            <w:tcW w:w="11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  <w:hideMark/>
          </w:tcPr>
          <w:p w14:paraId="736A1DDD" w14:textId="42A68AF9" w:rsidR="00C211C2" w:rsidRDefault="00C211C2" w:rsidP="00C211C2">
            <w:pPr>
              <w:jc w:val="center"/>
              <w:rPr>
                <w:rFonts w:eastAsia="Franklin Gothic Book" w:cs="Franklin Gothic Book"/>
                <w:color w:val="000000" w:themeColor="text1"/>
                <w:sz w:val="20"/>
                <w:szCs w:val="20"/>
              </w:rPr>
            </w:pPr>
            <w:r w:rsidRPr="23A34E75">
              <w:rPr>
                <w:rFonts w:eastAsia="Franklin Gothic Book" w:cs="Franklin Gothic Book"/>
                <w:color w:val="000000" w:themeColor="text1"/>
                <w:sz w:val="20"/>
                <w:szCs w:val="20"/>
              </w:rPr>
              <w:t>Šlapanov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  <w:hideMark/>
          </w:tcPr>
          <w:p w14:paraId="4B042004" w14:textId="3466968D" w:rsidR="00C211C2" w:rsidRDefault="00C211C2" w:rsidP="00C211C2">
            <w:pPr>
              <w:jc w:val="center"/>
              <w:rPr>
                <w:rFonts w:eastAsia="Franklin Gothic Book" w:cs="Franklin Gothic Book"/>
                <w:color w:val="000000" w:themeColor="text1"/>
                <w:sz w:val="20"/>
                <w:szCs w:val="20"/>
              </w:rPr>
            </w:pPr>
            <w:r w:rsidRPr="23A34E75">
              <w:rPr>
                <w:rFonts w:eastAsia="Franklin Gothic Book" w:cs="Franklin Gothic Book"/>
                <w:color w:val="000000" w:themeColor="text1"/>
                <w:sz w:val="20"/>
                <w:szCs w:val="20"/>
              </w:rPr>
              <w:t>CHČOV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89B8C" w14:textId="77C88D32" w:rsidR="00C211C2" w:rsidRDefault="00C211C2" w:rsidP="00C211C2">
            <w:pPr>
              <w:jc w:val="center"/>
              <w:rPr>
                <w:rFonts w:eastAsia="Franklin Gothic Book" w:cs="Franklin Gothic Book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CE28C" w14:textId="63DDA2FC" w:rsidR="00C211C2" w:rsidRDefault="00C211C2" w:rsidP="00C211C2">
            <w:pPr>
              <w:jc w:val="center"/>
              <w:rPr>
                <w:rFonts w:eastAsia="Franklin Gothic Book" w:cs="Franklin Gothic Book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1,23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AF086" w14:textId="48C28612" w:rsidR="00C211C2" w:rsidRDefault="00C211C2" w:rsidP="00C211C2">
            <w:pPr>
              <w:jc w:val="center"/>
              <w:rPr>
                <w:rFonts w:eastAsia="Franklin Gothic Book" w:cs="Franklin Gothic Book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0,2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CC374" w14:textId="699E4949" w:rsidR="00C211C2" w:rsidRDefault="00C211C2" w:rsidP="00C211C2">
            <w:pPr>
              <w:jc w:val="center"/>
              <w:rPr>
                <w:rFonts w:eastAsia="Franklin Gothic Book" w:cs="Franklin Gothic Book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471A9" w14:textId="786E732C" w:rsidR="00C211C2" w:rsidRDefault="00C211C2" w:rsidP="00C211C2">
            <w:pPr>
              <w:jc w:val="center"/>
              <w:rPr>
                <w:rFonts w:eastAsia="Franklin Gothic Book" w:cs="Franklin Gothic Book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10675" w14:textId="40455047" w:rsidR="00C211C2" w:rsidRDefault="00C211C2" w:rsidP="00C211C2">
            <w:pPr>
              <w:jc w:val="center"/>
              <w:rPr>
                <w:rFonts w:eastAsia="Franklin Gothic Book" w:cs="Franklin Gothic Book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B261A" w14:textId="3E257FD8" w:rsidR="00C211C2" w:rsidRDefault="00C211C2" w:rsidP="00C211C2">
            <w:pPr>
              <w:jc w:val="center"/>
              <w:rPr>
                <w:rFonts w:eastAsia="Franklin Gothic Book" w:cs="Franklin Gothic Book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0</w:t>
            </w:r>
          </w:p>
        </w:tc>
      </w:tr>
      <w:tr w:rsidR="00C211C2" w:rsidRPr="00037CF1" w14:paraId="11D10973" w14:textId="77777777" w:rsidTr="00F978C0">
        <w:trPr>
          <w:trHeight w:val="315"/>
        </w:trPr>
        <w:tc>
          <w:tcPr>
            <w:tcW w:w="11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49DA08" w14:textId="0EC1C324" w:rsidR="00C211C2" w:rsidRDefault="00C211C2" w:rsidP="00C211C2">
            <w:pPr>
              <w:jc w:val="center"/>
              <w:rPr>
                <w:rFonts w:eastAsia="Franklin Gothic Book" w:cs="Franklin Gothic Book"/>
                <w:color w:val="000000" w:themeColor="text1"/>
                <w:sz w:val="20"/>
                <w:szCs w:val="20"/>
              </w:rPr>
            </w:pPr>
            <w:r w:rsidRPr="23A34E75">
              <w:rPr>
                <w:rFonts w:eastAsia="Franklin Gothic Book" w:cs="Franklin Gothic Book"/>
                <w:color w:val="000000" w:themeColor="text1"/>
                <w:sz w:val="20"/>
                <w:szCs w:val="20"/>
              </w:rPr>
              <w:t>Sedlnice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3C4A5E" w14:textId="51AE9907" w:rsidR="00C211C2" w:rsidRDefault="00C211C2" w:rsidP="00C211C2">
            <w:pPr>
              <w:jc w:val="center"/>
              <w:rPr>
                <w:rFonts w:eastAsia="Franklin Gothic Book" w:cs="Franklin Gothic Book"/>
                <w:color w:val="000000" w:themeColor="text1"/>
                <w:sz w:val="20"/>
                <w:szCs w:val="20"/>
              </w:rPr>
            </w:pPr>
            <w:r w:rsidRPr="23A34E75">
              <w:rPr>
                <w:rFonts w:eastAsia="Franklin Gothic Book" w:cs="Franklin Gothic Book"/>
                <w:color w:val="000000" w:themeColor="text1"/>
                <w:sz w:val="20"/>
                <w:szCs w:val="20"/>
              </w:rPr>
              <w:t>BČOV, CHČOV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438F6" w14:textId="3FA66952" w:rsidR="00C211C2" w:rsidRDefault="00C211C2" w:rsidP="00C211C2">
            <w:pPr>
              <w:jc w:val="center"/>
              <w:rPr>
                <w:rFonts w:eastAsia="Franklin Gothic Book" w:cs="Franklin Gothic Book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0,01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0B8F3" w14:textId="6E233F2F" w:rsidR="00C211C2" w:rsidRDefault="00C211C2" w:rsidP="00C211C2">
            <w:pPr>
              <w:jc w:val="center"/>
              <w:rPr>
                <w:rFonts w:eastAsia="Franklin Gothic Book" w:cs="Franklin Gothic Book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0,06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B1473" w14:textId="593BEA74" w:rsidR="00C211C2" w:rsidRDefault="00C211C2" w:rsidP="00C211C2">
            <w:pPr>
              <w:jc w:val="center"/>
              <w:rPr>
                <w:rFonts w:eastAsia="Franklin Gothic Book" w:cs="Franklin Gothic Book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0,02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2C921" w14:textId="6A9E520F" w:rsidR="00C211C2" w:rsidRDefault="00C211C2" w:rsidP="00C211C2">
            <w:pPr>
              <w:jc w:val="center"/>
              <w:rPr>
                <w:rFonts w:eastAsia="Franklin Gothic Book" w:cs="Franklin Gothic Book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36C34" w14:textId="56BEF532" w:rsidR="00C211C2" w:rsidRDefault="00C211C2" w:rsidP="00C211C2">
            <w:pPr>
              <w:jc w:val="center"/>
              <w:rPr>
                <w:rFonts w:eastAsia="Franklin Gothic Book" w:cs="Franklin Gothic Book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537F0" w14:textId="76D160A5" w:rsidR="00C211C2" w:rsidRDefault="00C211C2" w:rsidP="00C211C2">
            <w:pPr>
              <w:jc w:val="center"/>
              <w:rPr>
                <w:rFonts w:eastAsia="Franklin Gothic Book" w:cs="Franklin Gothic Book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B7EC7" w14:textId="59757FD8" w:rsidR="00C211C2" w:rsidRDefault="00C211C2" w:rsidP="00C211C2">
            <w:pPr>
              <w:jc w:val="center"/>
              <w:rPr>
                <w:rFonts w:eastAsia="Franklin Gothic Book" w:cs="Franklin Gothic Book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0</w:t>
            </w:r>
          </w:p>
        </w:tc>
      </w:tr>
      <w:tr w:rsidR="00C211C2" w:rsidRPr="00037CF1" w14:paraId="10D0D243" w14:textId="77777777" w:rsidTr="00F978C0">
        <w:trPr>
          <w:trHeight w:val="315"/>
        </w:trPr>
        <w:tc>
          <w:tcPr>
            <w:tcW w:w="11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  <w:hideMark/>
          </w:tcPr>
          <w:p w14:paraId="5E688629" w14:textId="7D40B4EA" w:rsidR="00C211C2" w:rsidRDefault="00C211C2" w:rsidP="00C211C2">
            <w:pPr>
              <w:jc w:val="center"/>
              <w:rPr>
                <w:rFonts w:eastAsia="Franklin Gothic Book" w:cs="Franklin Gothic Book"/>
                <w:color w:val="000000" w:themeColor="text1"/>
                <w:sz w:val="20"/>
                <w:szCs w:val="20"/>
              </w:rPr>
            </w:pPr>
            <w:r w:rsidRPr="23A34E75">
              <w:rPr>
                <w:rFonts w:eastAsia="Franklin Gothic Book" w:cs="Franklin Gothic Book"/>
                <w:color w:val="000000" w:themeColor="text1"/>
                <w:sz w:val="20"/>
                <w:szCs w:val="20"/>
              </w:rPr>
              <w:t>Mstětice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  <w:hideMark/>
          </w:tcPr>
          <w:p w14:paraId="461375BA" w14:textId="2558DE7C" w:rsidR="00C211C2" w:rsidRDefault="00C211C2" w:rsidP="00C211C2">
            <w:pPr>
              <w:jc w:val="center"/>
              <w:rPr>
                <w:rFonts w:eastAsia="Franklin Gothic Book" w:cs="Franklin Gothic Book"/>
                <w:color w:val="000000" w:themeColor="text1"/>
                <w:sz w:val="20"/>
                <w:szCs w:val="20"/>
              </w:rPr>
            </w:pPr>
            <w:r w:rsidRPr="23A34E75">
              <w:rPr>
                <w:rFonts w:eastAsia="Franklin Gothic Book" w:cs="Franklin Gothic Book"/>
                <w:color w:val="000000" w:themeColor="text1"/>
                <w:sz w:val="20"/>
                <w:szCs w:val="20"/>
              </w:rPr>
              <w:t>BČOV, CHČOV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0895F" w14:textId="0BB65C83" w:rsidR="00C211C2" w:rsidRDefault="00C211C2" w:rsidP="00C211C2">
            <w:pPr>
              <w:jc w:val="center"/>
              <w:rPr>
                <w:rFonts w:eastAsia="Franklin Gothic Book" w:cs="Franklin Gothic Book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0,46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5039B" w14:textId="6E07B54D" w:rsidR="00C211C2" w:rsidRDefault="00C211C2" w:rsidP="00C211C2">
            <w:pPr>
              <w:jc w:val="center"/>
              <w:rPr>
                <w:rFonts w:eastAsia="Franklin Gothic Book" w:cs="Franklin Gothic Book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1,69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BDF4A" w14:textId="38C32F27" w:rsidR="00C211C2" w:rsidRDefault="00C211C2" w:rsidP="00C211C2">
            <w:pPr>
              <w:jc w:val="center"/>
              <w:rPr>
                <w:rFonts w:eastAsia="Franklin Gothic Book" w:cs="Franklin Gothic Book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0,69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C02F1" w14:textId="32F4BF77" w:rsidR="00C211C2" w:rsidRDefault="00C211C2" w:rsidP="00C211C2">
            <w:pPr>
              <w:jc w:val="center"/>
              <w:rPr>
                <w:rFonts w:eastAsia="Franklin Gothic Book" w:cs="Franklin Gothic Book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C08E3" w14:textId="7261F8F7" w:rsidR="00C211C2" w:rsidRDefault="00C211C2" w:rsidP="00C211C2">
            <w:pPr>
              <w:jc w:val="center"/>
              <w:rPr>
                <w:rFonts w:eastAsia="Franklin Gothic Book" w:cs="Franklin Gothic Book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5CD2F" w14:textId="33991989" w:rsidR="00C211C2" w:rsidRDefault="00C211C2" w:rsidP="00C211C2">
            <w:pPr>
              <w:jc w:val="center"/>
              <w:rPr>
                <w:rFonts w:eastAsia="Franklin Gothic Book" w:cs="Franklin Gothic Book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0,01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62245" w14:textId="137575B6" w:rsidR="00C211C2" w:rsidRDefault="00C211C2" w:rsidP="00C211C2">
            <w:pPr>
              <w:jc w:val="center"/>
              <w:rPr>
                <w:rFonts w:eastAsia="Franklin Gothic Book" w:cs="Franklin Gothic Book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0</w:t>
            </w:r>
          </w:p>
        </w:tc>
      </w:tr>
      <w:tr w:rsidR="00C211C2" w:rsidRPr="00037CF1" w14:paraId="4E16071B" w14:textId="77777777" w:rsidTr="00F978C0">
        <w:trPr>
          <w:trHeight w:val="315"/>
        </w:trPr>
        <w:tc>
          <w:tcPr>
            <w:tcW w:w="11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FCED90" w14:textId="14F3FF5B" w:rsidR="00C211C2" w:rsidRDefault="00C211C2" w:rsidP="00C211C2">
            <w:pPr>
              <w:jc w:val="center"/>
              <w:rPr>
                <w:rFonts w:eastAsia="Franklin Gothic Book" w:cs="Franklin Gothic Book"/>
                <w:color w:val="000000" w:themeColor="text1"/>
                <w:sz w:val="20"/>
                <w:szCs w:val="20"/>
              </w:rPr>
            </w:pPr>
            <w:r w:rsidRPr="23A34E75">
              <w:rPr>
                <w:rFonts w:eastAsia="Franklin Gothic Book" w:cs="Franklin Gothic Book"/>
                <w:color w:val="000000" w:themeColor="text1"/>
                <w:sz w:val="20"/>
                <w:szCs w:val="20"/>
              </w:rPr>
              <w:t>Střelice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2B5676" w14:textId="06BF79B8" w:rsidR="00C211C2" w:rsidRDefault="00C211C2" w:rsidP="00C211C2">
            <w:pPr>
              <w:jc w:val="center"/>
              <w:rPr>
                <w:rFonts w:eastAsia="Franklin Gothic Book" w:cs="Franklin Gothic Book"/>
                <w:color w:val="000000" w:themeColor="text1"/>
                <w:sz w:val="20"/>
                <w:szCs w:val="20"/>
              </w:rPr>
            </w:pPr>
            <w:r w:rsidRPr="23A34E75">
              <w:rPr>
                <w:rFonts w:eastAsia="Franklin Gothic Book" w:cs="Franklin Gothic Book"/>
                <w:color w:val="000000" w:themeColor="text1"/>
                <w:sz w:val="20"/>
                <w:szCs w:val="20"/>
              </w:rPr>
              <w:t>BČOV, CHČOV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86927" w14:textId="1C3191E6" w:rsidR="00C211C2" w:rsidRDefault="00C211C2" w:rsidP="00C211C2">
            <w:pPr>
              <w:jc w:val="center"/>
              <w:rPr>
                <w:rFonts w:eastAsia="Franklin Gothic Book" w:cs="Franklin Gothic Book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1,88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6C410" w14:textId="34B6E2AC" w:rsidR="00C211C2" w:rsidRDefault="00C211C2" w:rsidP="00C211C2">
            <w:pPr>
              <w:jc w:val="center"/>
              <w:rPr>
                <w:rFonts w:eastAsia="Franklin Gothic Book" w:cs="Franklin Gothic Book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2,95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760AA" w14:textId="6722AA36" w:rsidR="00C211C2" w:rsidRDefault="00C211C2" w:rsidP="00C211C2">
            <w:pPr>
              <w:jc w:val="center"/>
              <w:rPr>
                <w:rFonts w:eastAsia="Franklin Gothic Book" w:cs="Franklin Gothic Book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0,34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72CF4" w14:textId="37E8CFA1" w:rsidR="00C211C2" w:rsidRDefault="00C211C2" w:rsidP="00C211C2">
            <w:pPr>
              <w:jc w:val="center"/>
              <w:rPr>
                <w:rFonts w:eastAsia="Franklin Gothic Book" w:cs="Franklin Gothic Book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854E4" w14:textId="7972308C" w:rsidR="00C211C2" w:rsidRDefault="00C211C2" w:rsidP="00C211C2">
            <w:pPr>
              <w:jc w:val="center"/>
              <w:rPr>
                <w:rFonts w:eastAsia="Franklin Gothic Book" w:cs="Franklin Gothic Book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0B754" w14:textId="2CBD5BA1" w:rsidR="00C211C2" w:rsidRDefault="00C211C2" w:rsidP="00C211C2">
            <w:pPr>
              <w:jc w:val="center"/>
              <w:rPr>
                <w:rFonts w:eastAsia="Franklin Gothic Book" w:cs="Franklin Gothic Book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265F5" w14:textId="7770F133" w:rsidR="00C211C2" w:rsidRDefault="00C211C2" w:rsidP="00C211C2">
            <w:pPr>
              <w:jc w:val="center"/>
              <w:rPr>
                <w:rFonts w:eastAsia="Franklin Gothic Book" w:cs="Franklin Gothic Book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0</w:t>
            </w:r>
          </w:p>
        </w:tc>
      </w:tr>
      <w:tr w:rsidR="00C211C2" w:rsidRPr="00037CF1" w14:paraId="79AE369E" w14:textId="77777777" w:rsidTr="00F978C0">
        <w:trPr>
          <w:trHeight w:val="315"/>
        </w:trPr>
        <w:tc>
          <w:tcPr>
            <w:tcW w:w="11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  <w:hideMark/>
          </w:tcPr>
          <w:p w14:paraId="39475C6B" w14:textId="34A412EA" w:rsidR="00C211C2" w:rsidRDefault="00C211C2" w:rsidP="00C211C2">
            <w:pPr>
              <w:jc w:val="center"/>
              <w:rPr>
                <w:rFonts w:eastAsia="Franklin Gothic Book" w:cs="Franklin Gothic Book"/>
                <w:color w:val="000000" w:themeColor="text1"/>
                <w:sz w:val="20"/>
                <w:szCs w:val="20"/>
              </w:rPr>
            </w:pPr>
            <w:r w:rsidRPr="23A34E75">
              <w:rPr>
                <w:rFonts w:eastAsia="Franklin Gothic Book" w:cs="Franklin Gothic Book"/>
                <w:color w:val="000000" w:themeColor="text1"/>
                <w:sz w:val="20"/>
                <w:szCs w:val="20"/>
              </w:rPr>
              <w:t>Smyslov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  <w:hideMark/>
          </w:tcPr>
          <w:p w14:paraId="1EE0C21D" w14:textId="3B1B5EBB" w:rsidR="00C211C2" w:rsidRDefault="00C211C2" w:rsidP="00C211C2">
            <w:pPr>
              <w:jc w:val="center"/>
              <w:rPr>
                <w:rFonts w:eastAsia="Franklin Gothic Book" w:cs="Franklin Gothic Book"/>
                <w:color w:val="000000" w:themeColor="text1"/>
                <w:sz w:val="20"/>
                <w:szCs w:val="20"/>
              </w:rPr>
            </w:pPr>
            <w:r w:rsidRPr="23A34E75">
              <w:rPr>
                <w:rFonts w:eastAsia="Franklin Gothic Book" w:cs="Franklin Gothic Book"/>
                <w:color w:val="000000" w:themeColor="text1"/>
                <w:sz w:val="20"/>
                <w:szCs w:val="20"/>
              </w:rPr>
              <w:t>CHČOV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EF345" w14:textId="42E216D5" w:rsidR="00C211C2" w:rsidRDefault="00C211C2" w:rsidP="00C211C2">
            <w:pPr>
              <w:jc w:val="center"/>
              <w:rPr>
                <w:rFonts w:eastAsia="Franklin Gothic Book" w:cs="Franklin Gothic Book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A2EF6" w14:textId="7692B308" w:rsidR="00C211C2" w:rsidRDefault="00C211C2" w:rsidP="00C211C2">
            <w:pPr>
              <w:jc w:val="center"/>
              <w:rPr>
                <w:rFonts w:eastAsia="Franklin Gothic Book" w:cs="Franklin Gothic Book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0,32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3D9BC" w14:textId="74EB28F2" w:rsidR="00C211C2" w:rsidRDefault="00C211C2" w:rsidP="00C211C2">
            <w:pPr>
              <w:jc w:val="center"/>
              <w:rPr>
                <w:rFonts w:eastAsia="Franklin Gothic Book" w:cs="Franklin Gothic Book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0,02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603CD" w14:textId="7C8ED39B" w:rsidR="00C211C2" w:rsidRDefault="00C211C2" w:rsidP="00C211C2">
            <w:pPr>
              <w:jc w:val="center"/>
              <w:rPr>
                <w:rFonts w:eastAsia="Franklin Gothic Book" w:cs="Franklin Gothic Book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88DA7" w14:textId="0E58DFB7" w:rsidR="00C211C2" w:rsidRDefault="00C211C2" w:rsidP="00C211C2">
            <w:pPr>
              <w:jc w:val="center"/>
              <w:rPr>
                <w:rFonts w:eastAsia="Franklin Gothic Book" w:cs="Franklin Gothic Book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B76F9" w14:textId="028B3372" w:rsidR="00C211C2" w:rsidRDefault="00C211C2" w:rsidP="00C211C2">
            <w:pPr>
              <w:jc w:val="center"/>
              <w:rPr>
                <w:rFonts w:eastAsia="Franklin Gothic Book" w:cs="Franklin Gothic Book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82EC5" w14:textId="3141463A" w:rsidR="00C211C2" w:rsidRDefault="00C211C2" w:rsidP="00C211C2">
            <w:pPr>
              <w:jc w:val="center"/>
              <w:rPr>
                <w:rFonts w:eastAsia="Franklin Gothic Book" w:cs="Franklin Gothic Book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0</w:t>
            </w:r>
          </w:p>
        </w:tc>
      </w:tr>
      <w:tr w:rsidR="00C211C2" w:rsidRPr="00037CF1" w14:paraId="14A1036D" w14:textId="77777777" w:rsidTr="00F978C0">
        <w:trPr>
          <w:trHeight w:val="315"/>
        </w:trPr>
        <w:tc>
          <w:tcPr>
            <w:tcW w:w="11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EECE1" w:themeFill="background2"/>
            <w:vAlign w:val="center"/>
            <w:hideMark/>
          </w:tcPr>
          <w:p w14:paraId="4B1DBA4A" w14:textId="6007979D" w:rsidR="00C211C2" w:rsidRDefault="00C211C2" w:rsidP="00C211C2">
            <w:pPr>
              <w:jc w:val="center"/>
              <w:rPr>
                <w:rFonts w:eastAsia="Franklin Gothic Book" w:cs="Franklin Gothic Book"/>
                <w:color w:val="000000" w:themeColor="text1"/>
                <w:sz w:val="20"/>
                <w:szCs w:val="20"/>
              </w:rPr>
            </w:pPr>
            <w:r w:rsidRPr="23A34E75">
              <w:rPr>
                <w:rFonts w:eastAsia="Franklin Gothic Book" w:cs="Franklin Gothic Book"/>
                <w:color w:val="000000" w:themeColor="text1"/>
                <w:sz w:val="20"/>
                <w:szCs w:val="20"/>
              </w:rPr>
              <w:t>Znečištění (t) celkem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  <w:hideMark/>
          </w:tcPr>
          <w:p w14:paraId="4CA5BBEA" w14:textId="0FDF0F3C" w:rsidR="00C211C2" w:rsidRDefault="00C211C2" w:rsidP="00C211C2">
            <w:pPr>
              <w:jc w:val="center"/>
              <w:rPr>
                <w:rFonts w:eastAsia="Franklin Gothic Book" w:cs="Franklin Gothic Book"/>
                <w:color w:val="000000" w:themeColor="text1"/>
                <w:sz w:val="20"/>
                <w:szCs w:val="20"/>
              </w:rPr>
            </w:pPr>
            <w:r w:rsidRPr="23A34E75">
              <w:rPr>
                <w:rFonts w:eastAsia="Franklin Gothic Book" w:cs="Franklin Gothic Book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0268912" w14:textId="302FE030" w:rsidR="00C211C2" w:rsidRDefault="00C211C2" w:rsidP="00C211C2">
            <w:pPr>
              <w:jc w:val="center"/>
              <w:rPr>
                <w:rFonts w:eastAsia="Franklin Gothic Book" w:cs="Franklin Gothic Book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</w:rPr>
              <w:t>3,3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B84236D" w14:textId="37B855FF" w:rsidR="00C211C2" w:rsidRDefault="00C211C2" w:rsidP="00C211C2">
            <w:pPr>
              <w:jc w:val="center"/>
              <w:rPr>
                <w:rFonts w:eastAsia="Franklin Gothic Book" w:cs="Franklin Gothic Book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</w:rPr>
              <w:t>12,04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88BD2E5" w14:textId="35C7F932" w:rsidR="00C211C2" w:rsidRDefault="00C211C2" w:rsidP="00C211C2">
            <w:pPr>
              <w:jc w:val="center"/>
              <w:rPr>
                <w:rFonts w:eastAsia="Franklin Gothic Book" w:cs="Franklin Gothic Book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</w:rPr>
              <w:t>2,87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2F1937A" w14:textId="53AFB9AC" w:rsidR="00C211C2" w:rsidRDefault="00C211C2" w:rsidP="00C211C2">
            <w:pPr>
              <w:jc w:val="center"/>
              <w:rPr>
                <w:rFonts w:eastAsia="Franklin Gothic Book" w:cs="Franklin Gothic Book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</w:rPr>
              <w:t>0,19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BCF8213" w14:textId="1772D267" w:rsidR="00C211C2" w:rsidRDefault="00C211C2" w:rsidP="00C211C2">
            <w:pPr>
              <w:jc w:val="center"/>
              <w:rPr>
                <w:rFonts w:eastAsia="Franklin Gothic Book" w:cs="Franklin Gothic Book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</w:rPr>
              <w:t>0,07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C4ADB8D" w14:textId="2AFE87DF" w:rsidR="00C211C2" w:rsidRDefault="00C211C2" w:rsidP="00C211C2">
            <w:pPr>
              <w:jc w:val="center"/>
              <w:rPr>
                <w:rFonts w:eastAsia="Franklin Gothic Book" w:cs="Franklin Gothic Book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</w:rPr>
              <w:t>0,03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A17EA49" w14:textId="01AF304F" w:rsidR="00C211C2" w:rsidRDefault="00C211C2" w:rsidP="00C211C2">
            <w:pPr>
              <w:jc w:val="center"/>
              <w:rPr>
                <w:rFonts w:eastAsia="Franklin Gothic Book" w:cs="Franklin Gothic Book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</w:rPr>
              <w:t>0,81</w:t>
            </w:r>
          </w:p>
        </w:tc>
      </w:tr>
      <w:tr w:rsidR="00C211C2" w:rsidRPr="00037CF1" w14:paraId="64A15450" w14:textId="77777777" w:rsidTr="00F978C0">
        <w:trPr>
          <w:trHeight w:val="540"/>
        </w:trPr>
        <w:tc>
          <w:tcPr>
            <w:tcW w:w="22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C4BC96" w:themeFill="background2" w:themeFillShade="BF"/>
            <w:vAlign w:val="center"/>
            <w:hideMark/>
          </w:tcPr>
          <w:p w14:paraId="5FF0CD46" w14:textId="53F120DD" w:rsidR="00C211C2" w:rsidRDefault="00C211C2" w:rsidP="00C211C2">
            <w:pPr>
              <w:jc w:val="center"/>
              <w:rPr>
                <w:rFonts w:eastAsia="Franklin Gothic Book" w:cs="Franklin Gothic Book"/>
                <w:b/>
                <w:bCs/>
                <w:color w:val="000000" w:themeColor="text1"/>
                <w:sz w:val="20"/>
                <w:szCs w:val="20"/>
              </w:rPr>
            </w:pPr>
            <w:r w:rsidRPr="23A34E75">
              <w:rPr>
                <w:rFonts w:eastAsia="Franklin Gothic Book" w:cs="Franklin Gothic Book"/>
                <w:b/>
                <w:bCs/>
                <w:color w:val="000000" w:themeColor="text1"/>
                <w:sz w:val="20"/>
                <w:szCs w:val="20"/>
              </w:rPr>
              <w:t>Znečištění (t) na 1 mil. t obratu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4BC96" w:themeFill="background2" w:themeFillShade="BF"/>
            <w:vAlign w:val="center"/>
            <w:hideMark/>
          </w:tcPr>
          <w:p w14:paraId="5998D473" w14:textId="29514053" w:rsidR="00C211C2" w:rsidRDefault="00C211C2" w:rsidP="00C211C2">
            <w:pPr>
              <w:jc w:val="center"/>
              <w:rPr>
                <w:rFonts w:eastAsia="Franklin Gothic Book" w:cs="Franklin Gothic Book"/>
                <w:b/>
                <w:bCs/>
                <w:color w:val="000000" w:themeColor="text1"/>
                <w:sz w:val="20"/>
                <w:szCs w:val="20"/>
              </w:rPr>
            </w:pPr>
            <w:r w:rsidRPr="23A34E75">
              <w:rPr>
                <w:rFonts w:eastAsia="Franklin Gothic Book" w:cs="Franklin Gothic Book"/>
                <w:b/>
                <w:bCs/>
                <w:color w:val="000000" w:themeColor="text1"/>
                <w:sz w:val="20"/>
                <w:szCs w:val="20"/>
              </w:rPr>
              <w:t>0,</w:t>
            </w:r>
            <w:r w:rsidR="00CE7111">
              <w:rPr>
                <w:rFonts w:eastAsia="Franklin Gothic Book" w:cs="Franklin Gothic Book"/>
                <w:b/>
                <w:bCs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649E0" w14:textId="2D1D7803" w:rsidR="00C211C2" w:rsidRDefault="00CE7111" w:rsidP="00C211C2">
            <w:pPr>
              <w:jc w:val="center"/>
              <w:rPr>
                <w:rFonts w:eastAsia="Franklin Gothic Book" w:cs="Franklin Gothic Book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1,04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50635" w14:textId="00C029E9" w:rsidR="00C211C2" w:rsidRDefault="00C211C2" w:rsidP="00C211C2">
            <w:pPr>
              <w:jc w:val="center"/>
              <w:rPr>
                <w:rFonts w:eastAsia="Franklin Gothic Book" w:cs="Franklin Gothic Book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0,2</w:t>
            </w:r>
            <w:r w:rsidR="00CE7111">
              <w:rPr>
                <w:rFonts w:ascii="Calibri" w:hAnsi="Calibri" w:cs="Calibri"/>
                <w:color w:val="000000"/>
                <w:szCs w:val="22"/>
              </w:rPr>
              <w:t>5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DF09D" w14:textId="5E91C5FB" w:rsidR="00C211C2" w:rsidRDefault="00C211C2" w:rsidP="00C211C2">
            <w:pPr>
              <w:jc w:val="center"/>
              <w:rPr>
                <w:rFonts w:eastAsia="Franklin Gothic Book" w:cs="Franklin Gothic Book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0,</w:t>
            </w:r>
            <w:r w:rsidR="00CE7111">
              <w:rPr>
                <w:rFonts w:ascii="Calibri" w:hAnsi="Calibri" w:cs="Calibri"/>
                <w:color w:val="000000"/>
                <w:szCs w:val="22"/>
              </w:rPr>
              <w:t>02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2003A" w14:textId="7EC57F9F" w:rsidR="00C211C2" w:rsidRDefault="00C211C2" w:rsidP="00C211C2">
            <w:pPr>
              <w:jc w:val="center"/>
              <w:rPr>
                <w:rFonts w:eastAsia="Franklin Gothic Book" w:cs="Franklin Gothic Book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0,01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56CB4" w14:textId="1965258C" w:rsidR="00C211C2" w:rsidRDefault="00C211C2" w:rsidP="00C211C2">
            <w:pPr>
              <w:jc w:val="center"/>
              <w:rPr>
                <w:rFonts w:eastAsia="Franklin Gothic Book" w:cs="Franklin Gothic Book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0,0</w:t>
            </w:r>
            <w:r w:rsidR="00CE7111">
              <w:rPr>
                <w:rFonts w:ascii="Calibri" w:hAnsi="Calibri" w:cs="Calibri"/>
                <w:color w:val="000000"/>
                <w:szCs w:val="22"/>
              </w:rPr>
              <w:t>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05B6B" w14:textId="4BD0E9CE" w:rsidR="00C211C2" w:rsidRDefault="00C211C2" w:rsidP="00C211C2">
            <w:pPr>
              <w:jc w:val="center"/>
              <w:rPr>
                <w:rFonts w:eastAsia="Franklin Gothic Book" w:cs="Franklin Gothic Book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0</w:t>
            </w:r>
            <w:r w:rsidR="00CE7111">
              <w:rPr>
                <w:rFonts w:ascii="Calibri" w:hAnsi="Calibri" w:cs="Calibri"/>
                <w:color w:val="000000"/>
                <w:szCs w:val="22"/>
              </w:rPr>
              <w:t>,07</w:t>
            </w:r>
          </w:p>
        </w:tc>
      </w:tr>
    </w:tbl>
    <w:p w14:paraId="5AC01C2B" w14:textId="347251F9" w:rsidR="008322CD" w:rsidRPr="00FD2B05" w:rsidRDefault="00FD2B05" w:rsidP="00FD2B05">
      <w:pPr>
        <w:jc w:val="center"/>
        <w:rPr>
          <w:i/>
          <w:iCs/>
          <w:sz w:val="20"/>
          <w:szCs w:val="20"/>
        </w:rPr>
      </w:pPr>
      <w:r w:rsidRPr="00FD2B05">
        <w:rPr>
          <w:i/>
          <w:iCs/>
          <w:sz w:val="20"/>
          <w:szCs w:val="20"/>
        </w:rPr>
        <w:t>Tabulka 2: Znečištění vypouštěné podle jednotlivých ukazatelů v odpadních vodách [t]</w:t>
      </w:r>
    </w:p>
    <w:p w14:paraId="0812D121" w14:textId="77777777" w:rsidR="00FD2B05" w:rsidRDefault="00FD2B05" w:rsidP="000B0E2A">
      <w:pPr>
        <w:rPr>
          <w:b/>
          <w:bCs/>
        </w:rPr>
      </w:pPr>
    </w:p>
    <w:p w14:paraId="17057238" w14:textId="3A7004D2" w:rsidR="000B0E2A" w:rsidRPr="00B1396F" w:rsidRDefault="000B0E2A" w:rsidP="000B0E2A">
      <w:pPr>
        <w:rPr>
          <w:b/>
          <w:bCs/>
        </w:rPr>
      </w:pPr>
      <w:r w:rsidRPr="00B1396F">
        <w:rPr>
          <w:b/>
          <w:bCs/>
        </w:rPr>
        <w:t>Produkce ostatních a nebezpečných odpadů v</w:t>
      </w:r>
      <w:r w:rsidR="00637A04">
        <w:rPr>
          <w:b/>
          <w:bCs/>
        </w:rPr>
        <w:t> </w:t>
      </w:r>
      <w:r w:rsidRPr="00B1396F">
        <w:rPr>
          <w:b/>
          <w:bCs/>
        </w:rPr>
        <w:t>tunách za přezkoumávané období</w:t>
      </w:r>
    </w:p>
    <w:p w14:paraId="1FB0B789" w14:textId="4C05C1B7" w:rsidR="00F11C42" w:rsidRPr="00F11C42" w:rsidRDefault="00F11C42" w:rsidP="00F11C42">
      <w:r>
        <w:t xml:space="preserve">Produkce celkem za přezkoumávané období: </w:t>
      </w:r>
      <w:r>
        <w:tab/>
      </w:r>
      <w:r>
        <w:tab/>
      </w:r>
      <w:r w:rsidR="00E87028" w:rsidRPr="00E87028">
        <w:t>389,15</w:t>
      </w:r>
      <w:r>
        <w:t xml:space="preserve"> t</w:t>
      </w:r>
    </w:p>
    <w:p w14:paraId="597DC7ED" w14:textId="13E570BC" w:rsidR="00F11C42" w:rsidRPr="00F11C42" w:rsidRDefault="00F11C42" w:rsidP="00F11C42">
      <w:r>
        <w:t xml:space="preserve">Produkce odpadů v tunách na 1 mil. tun obratu: </w:t>
      </w:r>
      <w:r>
        <w:tab/>
      </w:r>
      <w:r w:rsidR="00E87028">
        <w:t>33,72</w:t>
      </w:r>
      <w:r>
        <w:t xml:space="preserve"> t</w:t>
      </w:r>
    </w:p>
    <w:p w14:paraId="496BC20A" w14:textId="77777777" w:rsidR="00F11C42" w:rsidRDefault="00F11C42" w:rsidP="00F11C42"/>
    <w:p w14:paraId="374BEBE3" w14:textId="729FF3C6" w:rsidR="001C5550" w:rsidRPr="001C5550" w:rsidRDefault="001C5550" w:rsidP="00F11C42">
      <w:pPr>
        <w:rPr>
          <w:b/>
          <w:bCs/>
        </w:rPr>
      </w:pPr>
      <w:r w:rsidRPr="001C5550">
        <w:rPr>
          <w:b/>
          <w:bCs/>
        </w:rPr>
        <w:t>Spotřeby energií za přezkoumávané období</w:t>
      </w:r>
    </w:p>
    <w:p w14:paraId="45FFC589" w14:textId="7E69C0E3" w:rsidR="00F11C42" w:rsidRPr="00F11C42" w:rsidRDefault="00F11C42" w:rsidP="00F11C42">
      <w:r>
        <w:t xml:space="preserve">Spotřeba elektrické energie celkem: </w:t>
      </w:r>
      <w:r>
        <w:tab/>
      </w:r>
      <w:r>
        <w:tab/>
      </w:r>
      <w:r>
        <w:tab/>
      </w:r>
      <w:r w:rsidR="005E7CC4" w:rsidRPr="005E7CC4">
        <w:t xml:space="preserve">23 836 451,00 </w:t>
      </w:r>
      <w:r>
        <w:t>kWh</w:t>
      </w:r>
    </w:p>
    <w:p w14:paraId="0049F2B0" w14:textId="41AA0946" w:rsidR="00F11C42" w:rsidRPr="00F11C42" w:rsidRDefault="00F11C42" w:rsidP="00F11C42">
      <w:r>
        <w:t>Spotřeba elektrické energie v kWh na 1 mil. t obratu:</w:t>
      </w:r>
      <w:r>
        <w:tab/>
        <w:t xml:space="preserve"> </w:t>
      </w:r>
      <w:r w:rsidR="00AA55BF">
        <w:t>2 </w:t>
      </w:r>
      <w:r w:rsidR="005E7CC4">
        <w:t xml:space="preserve">065 550 </w:t>
      </w:r>
      <w:r>
        <w:t>kWh</w:t>
      </w:r>
    </w:p>
    <w:p w14:paraId="2FEFFC37" w14:textId="57D62F5D" w:rsidR="00F11C42" w:rsidRPr="00F11C42" w:rsidRDefault="00F11C42" w:rsidP="00F11C42">
      <w:r>
        <w:t xml:space="preserve">Spotřeba zemního plynu celkem: </w:t>
      </w:r>
      <w:r>
        <w:tab/>
      </w:r>
      <w:r>
        <w:tab/>
      </w:r>
      <w:r>
        <w:tab/>
      </w:r>
      <w:r w:rsidR="1B6545EB">
        <w:t>9</w:t>
      </w:r>
      <w:r w:rsidR="006A33F6">
        <w:t> </w:t>
      </w:r>
      <w:r w:rsidR="005E7CC4">
        <w:t>512 788</w:t>
      </w:r>
      <w:r w:rsidR="005E7CC4" w:rsidRPr="23A34E75">
        <w:rPr>
          <w:b/>
          <w:bCs/>
        </w:rPr>
        <w:t xml:space="preserve"> </w:t>
      </w:r>
      <w:r>
        <w:t>kWh</w:t>
      </w:r>
    </w:p>
    <w:p w14:paraId="24AB9F41" w14:textId="5C983CF0" w:rsidR="00F11C42" w:rsidRDefault="00F11C42" w:rsidP="00F11C42">
      <w:r>
        <w:t xml:space="preserve">Spotřeba zemního plynu v kWh na 1 mil. obratu: </w:t>
      </w:r>
      <w:r>
        <w:tab/>
      </w:r>
      <w:r w:rsidR="00A01FDB">
        <w:t xml:space="preserve">824 332 </w:t>
      </w:r>
      <w:r>
        <w:t>kWh</w:t>
      </w:r>
    </w:p>
    <w:p w14:paraId="62A91F67" w14:textId="3A19B156" w:rsidR="00AF4A2B" w:rsidRDefault="00AF4A2B" w:rsidP="00F11C42">
      <w:r>
        <w:t>Spotřeba topného oleje celkem:</w:t>
      </w:r>
      <w:r>
        <w:tab/>
      </w:r>
      <w:r>
        <w:tab/>
      </w:r>
      <w:r>
        <w:tab/>
      </w:r>
      <w:r w:rsidR="005E7CC4" w:rsidRPr="005E7CC4">
        <w:t xml:space="preserve">35 320,00 </w:t>
      </w:r>
      <w:r>
        <w:t>l</w:t>
      </w:r>
    </w:p>
    <w:p w14:paraId="0D2B0AE3" w14:textId="77E1040A" w:rsidR="00AF4A2B" w:rsidRPr="00F11C42" w:rsidRDefault="004C0074" w:rsidP="00F11C42">
      <w:r>
        <w:t>Spotřeba topného oleje na 1 mil. t obratu:</w:t>
      </w:r>
      <w:r>
        <w:tab/>
      </w:r>
      <w:r>
        <w:tab/>
      </w:r>
      <w:r w:rsidR="00A01FDB">
        <w:t xml:space="preserve">3 061 </w:t>
      </w:r>
      <w:r>
        <w:t>l</w:t>
      </w:r>
    </w:p>
    <w:p w14:paraId="6709373C" w14:textId="77777777" w:rsidR="00F11C42" w:rsidRDefault="00F11C42" w:rsidP="00F11C42"/>
    <w:p w14:paraId="369CD344" w14:textId="314645E3" w:rsidR="001C5550" w:rsidRPr="001C5550" w:rsidRDefault="001C5550" w:rsidP="00F11C42">
      <w:pPr>
        <w:rPr>
          <w:b/>
          <w:bCs/>
        </w:rPr>
      </w:pPr>
      <w:r w:rsidRPr="001C5550">
        <w:rPr>
          <w:b/>
          <w:bCs/>
        </w:rPr>
        <w:t>Spotřeba vody za přezkoumávané období</w:t>
      </w:r>
    </w:p>
    <w:p w14:paraId="6798E298" w14:textId="7CC98AD4" w:rsidR="00F11C42" w:rsidRPr="00F11C42" w:rsidRDefault="005E7CC4" w:rsidP="00F11C42">
      <w:r>
        <w:t>Spotřeba</w:t>
      </w:r>
      <w:r w:rsidR="00F11C42">
        <w:t xml:space="preserve"> vody celkem: </w:t>
      </w:r>
      <w:r w:rsidR="00F11C42">
        <w:tab/>
      </w:r>
      <w:r w:rsidR="00F11C42">
        <w:tab/>
      </w:r>
      <w:r w:rsidR="00F11C42">
        <w:tab/>
      </w:r>
      <w:r w:rsidRPr="005E7CC4">
        <w:t>89 988,54</w:t>
      </w:r>
      <w:r w:rsidR="00F11C42">
        <w:t>m</w:t>
      </w:r>
      <w:r w:rsidR="00F11C42" w:rsidRPr="23A34E75">
        <w:rPr>
          <w:vertAlign w:val="superscript"/>
        </w:rPr>
        <w:t>3</w:t>
      </w:r>
    </w:p>
    <w:p w14:paraId="6F39CD56" w14:textId="4F80F956" w:rsidR="00F11C42" w:rsidRPr="00F11C42" w:rsidRDefault="00A01FDB" w:rsidP="00F11C42">
      <w:r>
        <w:t>Spotřeba</w:t>
      </w:r>
      <w:r w:rsidR="00F11C42">
        <w:t xml:space="preserve"> vody v m</w:t>
      </w:r>
      <w:r w:rsidR="00F11C42" w:rsidRPr="23A34E75">
        <w:rPr>
          <w:vertAlign w:val="superscript"/>
        </w:rPr>
        <w:t>3</w:t>
      </w:r>
      <w:r w:rsidR="00F11C42">
        <w:t xml:space="preserve"> na 1 mil. obratu: </w:t>
      </w:r>
      <w:r w:rsidR="00F11C42">
        <w:tab/>
      </w:r>
      <w:r w:rsidR="00F11C42">
        <w:tab/>
      </w:r>
      <w:r>
        <w:t>7 797</w:t>
      </w:r>
      <w:r w:rsidR="0042039B">
        <w:t>,</w:t>
      </w:r>
      <w:r>
        <w:t xml:space="preserve">97 </w:t>
      </w:r>
      <w:r w:rsidR="00F11C42">
        <w:t>m</w:t>
      </w:r>
      <w:r w:rsidR="00F11C42" w:rsidRPr="23A34E75">
        <w:rPr>
          <w:vertAlign w:val="superscript"/>
        </w:rPr>
        <w:t>3</w:t>
      </w:r>
    </w:p>
    <w:p w14:paraId="7E7C4288" w14:textId="6C70C82E" w:rsidR="00FD2B05" w:rsidRDefault="00FD2B05">
      <w:pPr>
        <w:jc w:val="left"/>
      </w:pPr>
      <w:r>
        <w:br w:type="page"/>
      </w:r>
    </w:p>
    <w:p w14:paraId="3DBC7A68" w14:textId="77777777" w:rsidR="000B0E2A" w:rsidRPr="00FF2C7D" w:rsidRDefault="000B0E2A" w:rsidP="000B0E2A"/>
    <w:p w14:paraId="10640D72" w14:textId="77777777" w:rsidR="000B0E2A" w:rsidRPr="00114900" w:rsidRDefault="000B0E2A" w:rsidP="000B0E2A">
      <w:pPr>
        <w:pStyle w:val="Nadpis3"/>
      </w:pPr>
      <w:bookmarkStart w:id="20" w:name="_Toc177033542"/>
      <w:r w:rsidRPr="00BA137D">
        <w:t>Plnění požadavků</w:t>
      </w:r>
      <w:r w:rsidR="00094AAF">
        <w:t xml:space="preserve"> a s</w:t>
      </w:r>
      <w:r w:rsidR="00094AAF" w:rsidRPr="00094AAF">
        <w:t>polupráce s</w:t>
      </w:r>
      <w:r w:rsidR="00637A04">
        <w:t> </w:t>
      </w:r>
      <w:r w:rsidR="00094AAF" w:rsidRPr="00094AAF">
        <w:t>externími subjekty</w:t>
      </w:r>
      <w:bookmarkEnd w:id="20"/>
    </w:p>
    <w:p w14:paraId="641DB2B9" w14:textId="77777777" w:rsidR="000B0E2A" w:rsidRPr="00114900" w:rsidRDefault="000B0E2A" w:rsidP="000B0E2A">
      <w:pPr>
        <w:rPr>
          <w:b/>
          <w:bCs/>
        </w:rPr>
      </w:pPr>
      <w:r w:rsidRPr="00114900">
        <w:rPr>
          <w:b/>
          <w:bCs/>
        </w:rPr>
        <w:t>Výsledky kontrol státní správy</w:t>
      </w:r>
      <w:r w:rsidR="00065886">
        <w:rPr>
          <w:b/>
          <w:bCs/>
        </w:rPr>
        <w:t>:</w:t>
      </w:r>
    </w:p>
    <w:p w14:paraId="625E407E" w14:textId="7DC2BD05" w:rsidR="00C53387" w:rsidRPr="008322CD" w:rsidRDefault="000B0E2A" w:rsidP="000B0E2A">
      <w:pPr>
        <w:tabs>
          <w:tab w:val="left" w:pos="9072"/>
        </w:tabs>
      </w:pPr>
      <w:r>
        <w:t xml:space="preserve">Za sledované období </w:t>
      </w:r>
      <w:r w:rsidR="00326465">
        <w:t>0</w:t>
      </w:r>
      <w:r w:rsidR="00D96F33">
        <w:t>7</w:t>
      </w:r>
      <w:r w:rsidR="00CE15C7">
        <w:t>/</w:t>
      </w:r>
      <w:r w:rsidR="006B0B5C">
        <w:t>2023</w:t>
      </w:r>
      <w:r w:rsidR="00C06B5B">
        <w:t>–06</w:t>
      </w:r>
      <w:r w:rsidR="00CE15C7">
        <w:t>/</w:t>
      </w:r>
      <w:r w:rsidR="006B0B5C">
        <w:t xml:space="preserve">2024 </w:t>
      </w:r>
      <w:r>
        <w:t xml:space="preserve">bylo ze strany </w:t>
      </w:r>
      <w:r w:rsidR="00F56C13">
        <w:t>orgánů státní správy</w:t>
      </w:r>
      <w:r>
        <w:t xml:space="preserve"> na ČS a skladech (</w:t>
      </w:r>
      <w:r w:rsidR="00BF13A8">
        <w:t xml:space="preserve">vyjma </w:t>
      </w:r>
      <w:r>
        <w:t xml:space="preserve">integrovaných kontrol PZH) </w:t>
      </w:r>
      <w:r w:rsidR="00AF3875">
        <w:t xml:space="preserve">provedeno </w:t>
      </w:r>
      <w:r>
        <w:t xml:space="preserve">celkem </w:t>
      </w:r>
      <w:r w:rsidR="00AF3875">
        <w:t>11 kontrol zaměřených</w:t>
      </w:r>
      <w:r w:rsidR="004F65DD">
        <w:t xml:space="preserve"> </w:t>
      </w:r>
      <w:r>
        <w:t xml:space="preserve">na oblast </w:t>
      </w:r>
      <w:r w:rsidR="00AF3875">
        <w:t>sanací</w:t>
      </w:r>
      <w:r>
        <w:t>, vodního hospodářství</w:t>
      </w:r>
      <w:r w:rsidR="00737928">
        <w:t xml:space="preserve"> (VH)</w:t>
      </w:r>
      <w:r>
        <w:t xml:space="preserve"> a ovzduší</w:t>
      </w:r>
      <w:r w:rsidR="00737928">
        <w:t>:</w:t>
      </w:r>
    </w:p>
    <w:p w14:paraId="54DD0115" w14:textId="198ACE85" w:rsidR="00737928" w:rsidRPr="00620BC1" w:rsidRDefault="001E3F6B" w:rsidP="00620BC1">
      <w:pPr>
        <w:pStyle w:val="Titulek"/>
        <w:rPr>
          <w:highlight w:val="yellow"/>
        </w:rPr>
      </w:pPr>
      <w:r w:rsidRPr="00620BC1"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B352F7">
        <w:rPr>
          <w:noProof/>
        </w:rPr>
        <w:t>3</w:t>
      </w:r>
      <w:r>
        <w:fldChar w:fldCharType="end"/>
      </w:r>
      <w:r w:rsidRPr="00620BC1">
        <w:t>: Přehled kontrol státní správy na úseku OŽP ve sledovaném období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22"/>
        <w:gridCol w:w="1255"/>
        <w:gridCol w:w="2347"/>
        <w:gridCol w:w="3536"/>
      </w:tblGrid>
      <w:tr w:rsidR="00737928" w:rsidRPr="00F56C13" w14:paraId="3D974586" w14:textId="77777777" w:rsidTr="23A34E75">
        <w:trPr>
          <w:trHeight w:val="340"/>
        </w:trPr>
        <w:tc>
          <w:tcPr>
            <w:tcW w:w="1922" w:type="dxa"/>
            <w:shd w:val="clear" w:color="auto" w:fill="DDD9C3" w:themeFill="background2" w:themeFillShade="E6"/>
            <w:vAlign w:val="center"/>
          </w:tcPr>
          <w:p w14:paraId="3D7F5E44" w14:textId="77777777" w:rsidR="00737928" w:rsidRPr="001E3F6B" w:rsidRDefault="00737928" w:rsidP="00CA137C">
            <w:pPr>
              <w:pStyle w:val="tabulka"/>
              <w:rPr>
                <w:b/>
              </w:rPr>
            </w:pPr>
            <w:r w:rsidRPr="001E3F6B">
              <w:rPr>
                <w:b/>
              </w:rPr>
              <w:t>Oblast kontroly</w:t>
            </w:r>
          </w:p>
        </w:tc>
        <w:tc>
          <w:tcPr>
            <w:tcW w:w="1255" w:type="dxa"/>
            <w:shd w:val="clear" w:color="auto" w:fill="DDD9C3" w:themeFill="background2" w:themeFillShade="E6"/>
            <w:vAlign w:val="center"/>
          </w:tcPr>
          <w:p w14:paraId="5A503629" w14:textId="77777777" w:rsidR="00737928" w:rsidRPr="001E3F6B" w:rsidRDefault="00737928" w:rsidP="00CA137C">
            <w:pPr>
              <w:pStyle w:val="tabulka"/>
              <w:rPr>
                <w:b/>
              </w:rPr>
            </w:pPr>
            <w:r w:rsidRPr="001E3F6B">
              <w:rPr>
                <w:b/>
              </w:rPr>
              <w:t>Datum</w:t>
            </w:r>
          </w:p>
        </w:tc>
        <w:tc>
          <w:tcPr>
            <w:tcW w:w="2347" w:type="dxa"/>
            <w:shd w:val="clear" w:color="auto" w:fill="DDD9C3" w:themeFill="background2" w:themeFillShade="E6"/>
            <w:vAlign w:val="center"/>
          </w:tcPr>
          <w:p w14:paraId="523AAC78" w14:textId="77777777" w:rsidR="00737928" w:rsidRPr="001E3F6B" w:rsidRDefault="00737928" w:rsidP="00CA137C">
            <w:pPr>
              <w:pStyle w:val="tabulka"/>
              <w:rPr>
                <w:b/>
              </w:rPr>
            </w:pPr>
            <w:r w:rsidRPr="001E3F6B">
              <w:rPr>
                <w:b/>
              </w:rPr>
              <w:t>Místo kontroly</w:t>
            </w:r>
          </w:p>
        </w:tc>
        <w:tc>
          <w:tcPr>
            <w:tcW w:w="3536" w:type="dxa"/>
            <w:shd w:val="clear" w:color="auto" w:fill="DDD9C3" w:themeFill="background2" w:themeFillShade="E6"/>
            <w:vAlign w:val="center"/>
          </w:tcPr>
          <w:p w14:paraId="2FF74ED0" w14:textId="77777777" w:rsidR="00737928" w:rsidRPr="001E3F6B" w:rsidRDefault="00C53387" w:rsidP="00C302C1">
            <w:pPr>
              <w:pStyle w:val="tabulka"/>
              <w:rPr>
                <w:b/>
              </w:rPr>
            </w:pPr>
            <w:r w:rsidRPr="001E3F6B">
              <w:rPr>
                <w:b/>
              </w:rPr>
              <w:t>Zjištění</w:t>
            </w:r>
            <w:r w:rsidR="003E2EE8" w:rsidRPr="001E3F6B">
              <w:rPr>
                <w:b/>
              </w:rPr>
              <w:t xml:space="preserve"> a výsledek kontroly</w:t>
            </w:r>
            <w:r w:rsidR="00C302C1">
              <w:rPr>
                <w:b/>
              </w:rPr>
              <w:t xml:space="preserve"> </w:t>
            </w:r>
            <w:r w:rsidR="00576B8D">
              <w:rPr>
                <w:b/>
              </w:rPr>
              <w:t>/</w:t>
            </w:r>
            <w:r w:rsidR="00C302C1">
              <w:rPr>
                <w:b/>
              </w:rPr>
              <w:t xml:space="preserve"> R</w:t>
            </w:r>
            <w:r w:rsidR="00576B8D">
              <w:rPr>
                <w:b/>
              </w:rPr>
              <w:t>eakce na zjištění</w:t>
            </w:r>
          </w:p>
        </w:tc>
      </w:tr>
      <w:tr w:rsidR="00A13004" w:rsidRPr="00BF13A8" w14:paraId="50651220" w14:textId="77777777" w:rsidTr="002334A2">
        <w:tc>
          <w:tcPr>
            <w:tcW w:w="1922" w:type="dxa"/>
            <w:vAlign w:val="center"/>
          </w:tcPr>
          <w:p w14:paraId="0FD9F5B2" w14:textId="3C8F5981" w:rsidR="00A13004" w:rsidRPr="002334A2" w:rsidRDefault="002A16A8" w:rsidP="002334A2">
            <w:pPr>
              <w:pStyle w:val="tabulka"/>
              <w:jc w:val="left"/>
            </w:pPr>
            <w:r>
              <w:t>Vod</w:t>
            </w:r>
            <w:r w:rsidR="00AC2BA0">
              <w:t>ní hospodářství</w:t>
            </w:r>
          </w:p>
        </w:tc>
        <w:tc>
          <w:tcPr>
            <w:tcW w:w="1255" w:type="dxa"/>
            <w:vAlign w:val="center"/>
          </w:tcPr>
          <w:p w14:paraId="37B35CCC" w14:textId="52C639E3" w:rsidR="00A13004" w:rsidRPr="002334A2" w:rsidRDefault="002A16A8" w:rsidP="002334A2">
            <w:pPr>
              <w:pStyle w:val="tabulka"/>
            </w:pPr>
            <w:r>
              <w:t>29. 11</w:t>
            </w:r>
            <w:r w:rsidR="3B1953D8" w:rsidRPr="002334A2">
              <w:t>. 2023</w:t>
            </w:r>
          </w:p>
        </w:tc>
        <w:tc>
          <w:tcPr>
            <w:tcW w:w="2347" w:type="dxa"/>
            <w:vAlign w:val="center"/>
          </w:tcPr>
          <w:p w14:paraId="76FBD240" w14:textId="37A06615" w:rsidR="00A13004" w:rsidRPr="002334A2" w:rsidRDefault="002A16A8" w:rsidP="002334A2">
            <w:pPr>
              <w:pStyle w:val="tabulka"/>
            </w:pPr>
            <w:r>
              <w:t>Bělčice</w:t>
            </w:r>
          </w:p>
        </w:tc>
        <w:tc>
          <w:tcPr>
            <w:tcW w:w="3536" w:type="dxa"/>
            <w:vAlign w:val="center"/>
          </w:tcPr>
          <w:p w14:paraId="35BDE0C7" w14:textId="3D179BD2" w:rsidR="00A13004" w:rsidRDefault="00A13004" w:rsidP="001C5550">
            <w:pPr>
              <w:pStyle w:val="tabulka"/>
            </w:pPr>
            <w:r>
              <w:t>Bez závad.</w:t>
            </w:r>
          </w:p>
        </w:tc>
      </w:tr>
      <w:tr w:rsidR="23A34E75" w14:paraId="49258B5B" w14:textId="77777777" w:rsidTr="002334A2">
        <w:trPr>
          <w:trHeight w:val="300"/>
        </w:trPr>
        <w:tc>
          <w:tcPr>
            <w:tcW w:w="1922" w:type="dxa"/>
            <w:vAlign w:val="center"/>
          </w:tcPr>
          <w:p w14:paraId="1DFCAD9A" w14:textId="17F92062" w:rsidR="15F2AC1A" w:rsidRPr="002334A2" w:rsidRDefault="15F2AC1A" w:rsidP="002334A2">
            <w:pPr>
              <w:pStyle w:val="tabulka"/>
              <w:jc w:val="left"/>
            </w:pPr>
            <w:r w:rsidRPr="002334A2">
              <w:t>Vodní hospodářství</w:t>
            </w:r>
          </w:p>
        </w:tc>
        <w:tc>
          <w:tcPr>
            <w:tcW w:w="1255" w:type="dxa"/>
            <w:vAlign w:val="center"/>
          </w:tcPr>
          <w:p w14:paraId="7ED6FED4" w14:textId="3702F647" w:rsidR="15F2AC1A" w:rsidRPr="002334A2" w:rsidRDefault="002A16A8" w:rsidP="002334A2">
            <w:pPr>
              <w:pStyle w:val="tabulka"/>
            </w:pPr>
            <w:r>
              <w:t>12. 6. 2024</w:t>
            </w:r>
          </w:p>
        </w:tc>
        <w:tc>
          <w:tcPr>
            <w:tcW w:w="2347" w:type="dxa"/>
            <w:vAlign w:val="center"/>
          </w:tcPr>
          <w:p w14:paraId="32425597" w14:textId="1EB580E0" w:rsidR="15F2AC1A" w:rsidRPr="002334A2" w:rsidRDefault="002A16A8" w:rsidP="002334A2">
            <w:pPr>
              <w:pStyle w:val="tabulka"/>
            </w:pPr>
            <w:r>
              <w:t>Hněvice</w:t>
            </w:r>
          </w:p>
        </w:tc>
        <w:tc>
          <w:tcPr>
            <w:tcW w:w="3536" w:type="dxa"/>
            <w:vAlign w:val="center"/>
          </w:tcPr>
          <w:p w14:paraId="7BA11BF9" w14:textId="7C15C147" w:rsidR="15F2AC1A" w:rsidRDefault="15F2AC1A" w:rsidP="001C5550">
            <w:pPr>
              <w:pStyle w:val="tabulka"/>
            </w:pPr>
            <w:r>
              <w:t>Bez závad.</w:t>
            </w:r>
          </w:p>
        </w:tc>
      </w:tr>
      <w:tr w:rsidR="0029386E" w:rsidRPr="00BF13A8" w14:paraId="6E6CD8B8" w14:textId="77777777" w:rsidTr="002334A2">
        <w:tc>
          <w:tcPr>
            <w:tcW w:w="1922" w:type="dxa"/>
            <w:vAlign w:val="center"/>
          </w:tcPr>
          <w:p w14:paraId="23611F64" w14:textId="49B2C3B9" w:rsidR="0029386E" w:rsidRPr="002334A2" w:rsidRDefault="0029386E" w:rsidP="002334A2">
            <w:pPr>
              <w:pStyle w:val="tabulka"/>
              <w:jc w:val="left"/>
            </w:pPr>
            <w:r w:rsidRPr="002334A2">
              <w:t>Sanace</w:t>
            </w:r>
          </w:p>
        </w:tc>
        <w:tc>
          <w:tcPr>
            <w:tcW w:w="1255" w:type="dxa"/>
            <w:vAlign w:val="center"/>
          </w:tcPr>
          <w:p w14:paraId="5FFE15F2" w14:textId="15524403" w:rsidR="0029386E" w:rsidRPr="002334A2" w:rsidRDefault="00854399" w:rsidP="002334A2">
            <w:pPr>
              <w:pStyle w:val="tabulka"/>
            </w:pPr>
            <w:r w:rsidRPr="002334A2">
              <w:t>2</w:t>
            </w:r>
            <w:r>
              <w:t>2</w:t>
            </w:r>
            <w:r w:rsidR="4B7BD4B7" w:rsidRPr="002334A2">
              <w:t xml:space="preserve">. 2. </w:t>
            </w:r>
            <w:r w:rsidRPr="002334A2">
              <w:t>202</w:t>
            </w:r>
            <w:r>
              <w:t>4</w:t>
            </w:r>
          </w:p>
        </w:tc>
        <w:tc>
          <w:tcPr>
            <w:tcW w:w="2347" w:type="dxa"/>
            <w:vAlign w:val="center"/>
          </w:tcPr>
          <w:p w14:paraId="319CBDDB" w14:textId="51609202" w:rsidR="0029386E" w:rsidRPr="002334A2" w:rsidRDefault="0029386E" w:rsidP="002334A2">
            <w:pPr>
              <w:pStyle w:val="tabulka"/>
            </w:pPr>
            <w:r w:rsidRPr="002334A2">
              <w:t>Třemošná</w:t>
            </w:r>
          </w:p>
        </w:tc>
        <w:tc>
          <w:tcPr>
            <w:tcW w:w="3536" w:type="dxa"/>
            <w:vAlign w:val="center"/>
          </w:tcPr>
          <w:p w14:paraId="652C4556" w14:textId="00CE2D7F" w:rsidR="0029386E" w:rsidRDefault="0029386E" w:rsidP="001C5550">
            <w:pPr>
              <w:pStyle w:val="tabulka"/>
            </w:pPr>
            <w:r>
              <w:t>Bez závad.</w:t>
            </w:r>
          </w:p>
        </w:tc>
      </w:tr>
      <w:tr w:rsidR="23A34E75" w14:paraId="117F1B2F" w14:textId="77777777" w:rsidTr="002334A2">
        <w:trPr>
          <w:trHeight w:val="300"/>
        </w:trPr>
        <w:tc>
          <w:tcPr>
            <w:tcW w:w="1922" w:type="dxa"/>
            <w:vAlign w:val="center"/>
          </w:tcPr>
          <w:p w14:paraId="04C1E80B" w14:textId="37C3EBC0" w:rsidR="0256D2E9" w:rsidRPr="002334A2" w:rsidRDefault="0061421C" w:rsidP="002334A2">
            <w:pPr>
              <w:pStyle w:val="tabulka"/>
              <w:jc w:val="left"/>
            </w:pPr>
            <w:r>
              <w:t>Sanace</w:t>
            </w:r>
          </w:p>
        </w:tc>
        <w:tc>
          <w:tcPr>
            <w:tcW w:w="1255" w:type="dxa"/>
            <w:vAlign w:val="center"/>
          </w:tcPr>
          <w:p w14:paraId="058C4205" w14:textId="4A1BEE66" w:rsidR="0256D2E9" w:rsidRPr="002334A2" w:rsidRDefault="0061421C" w:rsidP="002334A2">
            <w:pPr>
              <w:pStyle w:val="tabulka"/>
            </w:pPr>
            <w:r>
              <w:t>20. 5.2024</w:t>
            </w:r>
          </w:p>
        </w:tc>
        <w:tc>
          <w:tcPr>
            <w:tcW w:w="2347" w:type="dxa"/>
            <w:vAlign w:val="center"/>
          </w:tcPr>
          <w:p w14:paraId="367288E1" w14:textId="3681209F" w:rsidR="0256D2E9" w:rsidRPr="002334A2" w:rsidRDefault="0061421C" w:rsidP="002334A2">
            <w:pPr>
              <w:pStyle w:val="tabulka"/>
            </w:pPr>
            <w:r>
              <w:t>Hájek</w:t>
            </w:r>
          </w:p>
        </w:tc>
        <w:tc>
          <w:tcPr>
            <w:tcW w:w="3536" w:type="dxa"/>
            <w:vAlign w:val="center"/>
          </w:tcPr>
          <w:p w14:paraId="2FC57032" w14:textId="728B1F7C" w:rsidR="0256D2E9" w:rsidRDefault="0256D2E9" w:rsidP="001C5550">
            <w:pPr>
              <w:pStyle w:val="tabulka"/>
            </w:pPr>
            <w:r>
              <w:t>Bez závad.</w:t>
            </w:r>
          </w:p>
        </w:tc>
      </w:tr>
      <w:tr w:rsidR="0029386E" w:rsidRPr="00BF13A8" w14:paraId="0A6EFF17" w14:textId="77777777" w:rsidTr="002334A2">
        <w:tc>
          <w:tcPr>
            <w:tcW w:w="1922" w:type="dxa"/>
            <w:vAlign w:val="center"/>
          </w:tcPr>
          <w:p w14:paraId="57465F36" w14:textId="3C0300CB" w:rsidR="0029386E" w:rsidRPr="002334A2" w:rsidRDefault="006B0B5C" w:rsidP="002334A2">
            <w:pPr>
              <w:pStyle w:val="tabulka"/>
              <w:jc w:val="left"/>
            </w:pPr>
            <w:r>
              <w:t>Ovzduší</w:t>
            </w:r>
          </w:p>
        </w:tc>
        <w:tc>
          <w:tcPr>
            <w:tcW w:w="1255" w:type="dxa"/>
            <w:vAlign w:val="center"/>
          </w:tcPr>
          <w:p w14:paraId="41BF8816" w14:textId="1901400E" w:rsidR="0029386E" w:rsidRPr="002334A2" w:rsidRDefault="006B0B5C" w:rsidP="002334A2">
            <w:pPr>
              <w:pStyle w:val="tabulka"/>
            </w:pPr>
            <w:r>
              <w:t>16. 2. 2024</w:t>
            </w:r>
            <w:r w:rsidR="0861B677" w:rsidRPr="002334A2">
              <w:t xml:space="preserve">. </w:t>
            </w:r>
          </w:p>
        </w:tc>
        <w:tc>
          <w:tcPr>
            <w:tcW w:w="2347" w:type="dxa"/>
            <w:vAlign w:val="center"/>
          </w:tcPr>
          <w:p w14:paraId="6BD49C4A" w14:textId="46373FB8" w:rsidR="0029386E" w:rsidRPr="002334A2" w:rsidRDefault="35583E84" w:rsidP="002334A2">
            <w:pPr>
              <w:pStyle w:val="tabulka"/>
            </w:pPr>
            <w:r w:rsidRPr="002334A2">
              <w:t xml:space="preserve">ČS </w:t>
            </w:r>
            <w:r w:rsidR="006B0B5C">
              <w:t>Brno – Křížkovského</w:t>
            </w:r>
          </w:p>
        </w:tc>
        <w:tc>
          <w:tcPr>
            <w:tcW w:w="3536" w:type="dxa"/>
            <w:vAlign w:val="center"/>
          </w:tcPr>
          <w:p w14:paraId="567CBD17" w14:textId="3901FBA1" w:rsidR="0029386E" w:rsidRDefault="0029386E" w:rsidP="001C5550">
            <w:pPr>
              <w:pStyle w:val="tabulka"/>
            </w:pPr>
            <w:r>
              <w:t>Bez závad.</w:t>
            </w:r>
          </w:p>
        </w:tc>
      </w:tr>
      <w:tr w:rsidR="0029386E" w:rsidRPr="00BF13A8" w14:paraId="58D468FA" w14:textId="77777777" w:rsidTr="002334A2">
        <w:tc>
          <w:tcPr>
            <w:tcW w:w="1922" w:type="dxa"/>
            <w:vAlign w:val="center"/>
          </w:tcPr>
          <w:p w14:paraId="25D44DD6" w14:textId="3EC5DE95" w:rsidR="0029386E" w:rsidRPr="002334A2" w:rsidRDefault="006B0B5C" w:rsidP="002334A2">
            <w:pPr>
              <w:pStyle w:val="tabulka"/>
              <w:jc w:val="left"/>
            </w:pPr>
            <w:r>
              <w:t>Vod</w:t>
            </w:r>
            <w:r w:rsidR="00AC2BA0">
              <w:t>ní hospodářství</w:t>
            </w:r>
          </w:p>
        </w:tc>
        <w:tc>
          <w:tcPr>
            <w:tcW w:w="1255" w:type="dxa"/>
            <w:vAlign w:val="center"/>
          </w:tcPr>
          <w:p w14:paraId="5CBAC08A" w14:textId="1920628A" w:rsidR="0029386E" w:rsidRPr="002334A2" w:rsidRDefault="006B0B5C" w:rsidP="002334A2">
            <w:pPr>
              <w:pStyle w:val="tabulka"/>
            </w:pPr>
            <w:r>
              <w:t>28. 6. 2024</w:t>
            </w:r>
          </w:p>
        </w:tc>
        <w:tc>
          <w:tcPr>
            <w:tcW w:w="2347" w:type="dxa"/>
            <w:vAlign w:val="center"/>
          </w:tcPr>
          <w:p w14:paraId="03795803" w14:textId="512473D1" w:rsidR="0029386E" w:rsidRPr="002334A2" w:rsidRDefault="35583E84" w:rsidP="002334A2">
            <w:pPr>
              <w:pStyle w:val="tabulka"/>
            </w:pPr>
            <w:r w:rsidRPr="002334A2">
              <w:t xml:space="preserve">ČS </w:t>
            </w:r>
            <w:r w:rsidR="006B0B5C">
              <w:t>Poběžovice</w:t>
            </w:r>
          </w:p>
        </w:tc>
        <w:tc>
          <w:tcPr>
            <w:tcW w:w="3536" w:type="dxa"/>
            <w:vAlign w:val="center"/>
          </w:tcPr>
          <w:p w14:paraId="61321174" w14:textId="39C4EE78" w:rsidR="0029386E" w:rsidRDefault="0029386E" w:rsidP="001C5550">
            <w:pPr>
              <w:pStyle w:val="tabulka"/>
            </w:pPr>
            <w:r>
              <w:t>Bez závad.</w:t>
            </w:r>
          </w:p>
        </w:tc>
      </w:tr>
      <w:tr w:rsidR="0029386E" w:rsidRPr="00BF13A8" w14:paraId="45F8E286" w14:textId="77777777" w:rsidTr="002334A2">
        <w:tc>
          <w:tcPr>
            <w:tcW w:w="1922" w:type="dxa"/>
            <w:vAlign w:val="center"/>
          </w:tcPr>
          <w:p w14:paraId="0623332B" w14:textId="2DDB3FC6" w:rsidR="0029386E" w:rsidRPr="002334A2" w:rsidRDefault="0029386E" w:rsidP="002334A2">
            <w:pPr>
              <w:pStyle w:val="tabulka"/>
              <w:jc w:val="left"/>
            </w:pPr>
            <w:r w:rsidRPr="002334A2">
              <w:t>Ovzduší</w:t>
            </w:r>
          </w:p>
        </w:tc>
        <w:tc>
          <w:tcPr>
            <w:tcW w:w="1255" w:type="dxa"/>
            <w:vAlign w:val="center"/>
          </w:tcPr>
          <w:p w14:paraId="0F6EAD00" w14:textId="3CDCD8E7" w:rsidR="0029386E" w:rsidRPr="002334A2" w:rsidRDefault="00322B45" w:rsidP="002334A2">
            <w:pPr>
              <w:pStyle w:val="tabulka"/>
            </w:pPr>
            <w:r>
              <w:t>23. 10. 2023</w:t>
            </w:r>
          </w:p>
        </w:tc>
        <w:tc>
          <w:tcPr>
            <w:tcW w:w="2347" w:type="dxa"/>
            <w:vAlign w:val="center"/>
          </w:tcPr>
          <w:p w14:paraId="23EF8B34" w14:textId="65F83424" w:rsidR="0029386E" w:rsidRPr="002334A2" w:rsidRDefault="35583E84" w:rsidP="002334A2">
            <w:pPr>
              <w:pStyle w:val="tabulka"/>
            </w:pPr>
            <w:r w:rsidRPr="002334A2">
              <w:t xml:space="preserve">ČS </w:t>
            </w:r>
            <w:r w:rsidR="00322B45">
              <w:t>Vsetín</w:t>
            </w:r>
          </w:p>
        </w:tc>
        <w:tc>
          <w:tcPr>
            <w:tcW w:w="3536" w:type="dxa"/>
            <w:vAlign w:val="center"/>
          </w:tcPr>
          <w:p w14:paraId="37BC1831" w14:textId="11CC1B20" w:rsidR="0029386E" w:rsidRDefault="0029386E" w:rsidP="001C5550">
            <w:pPr>
              <w:pStyle w:val="tabulka"/>
            </w:pPr>
            <w:r>
              <w:t>Bez závad.</w:t>
            </w:r>
          </w:p>
        </w:tc>
      </w:tr>
      <w:tr w:rsidR="0029386E" w:rsidRPr="00BF13A8" w14:paraId="0E9896A1" w14:textId="77777777" w:rsidTr="002334A2">
        <w:tc>
          <w:tcPr>
            <w:tcW w:w="1922" w:type="dxa"/>
            <w:vAlign w:val="center"/>
          </w:tcPr>
          <w:p w14:paraId="02F49CAB" w14:textId="244C5B37" w:rsidR="0029386E" w:rsidRPr="002334A2" w:rsidRDefault="0029386E" w:rsidP="002334A2">
            <w:pPr>
              <w:pStyle w:val="tabulka"/>
              <w:jc w:val="left"/>
            </w:pPr>
            <w:r w:rsidRPr="002334A2">
              <w:t>Vodní hospodářství</w:t>
            </w:r>
          </w:p>
        </w:tc>
        <w:tc>
          <w:tcPr>
            <w:tcW w:w="1255" w:type="dxa"/>
            <w:vAlign w:val="center"/>
          </w:tcPr>
          <w:p w14:paraId="7D2B0A3C" w14:textId="197656DA" w:rsidR="0029386E" w:rsidRPr="002334A2" w:rsidRDefault="00322B45" w:rsidP="002334A2">
            <w:pPr>
              <w:pStyle w:val="tabulka"/>
            </w:pPr>
            <w:r>
              <w:t>11. 10</w:t>
            </w:r>
            <w:r w:rsidR="297DB671" w:rsidRPr="002334A2">
              <w:t>. 2023</w:t>
            </w:r>
          </w:p>
        </w:tc>
        <w:tc>
          <w:tcPr>
            <w:tcW w:w="2347" w:type="dxa"/>
            <w:vAlign w:val="center"/>
          </w:tcPr>
          <w:p w14:paraId="77348FE4" w14:textId="36A3DA00" w:rsidR="0029386E" w:rsidRPr="002334A2" w:rsidRDefault="35583E84" w:rsidP="002334A2">
            <w:pPr>
              <w:pStyle w:val="tabulka"/>
            </w:pPr>
            <w:r w:rsidRPr="002334A2">
              <w:t xml:space="preserve">ČS </w:t>
            </w:r>
            <w:r w:rsidR="00322B45">
              <w:t>Třešť</w:t>
            </w:r>
          </w:p>
        </w:tc>
        <w:tc>
          <w:tcPr>
            <w:tcW w:w="3536" w:type="dxa"/>
            <w:vAlign w:val="center"/>
          </w:tcPr>
          <w:p w14:paraId="3681048E" w14:textId="31DA4D7F" w:rsidR="0029386E" w:rsidRDefault="0029386E" w:rsidP="001C5550">
            <w:pPr>
              <w:pStyle w:val="tabulka"/>
            </w:pPr>
            <w:r>
              <w:t>Bez závad.</w:t>
            </w:r>
          </w:p>
        </w:tc>
      </w:tr>
      <w:tr w:rsidR="0029386E" w:rsidRPr="00BF13A8" w14:paraId="1BAD8708" w14:textId="77777777" w:rsidTr="002334A2">
        <w:tc>
          <w:tcPr>
            <w:tcW w:w="1922" w:type="dxa"/>
            <w:vAlign w:val="center"/>
          </w:tcPr>
          <w:p w14:paraId="35E17C62" w14:textId="1761CD47" w:rsidR="0029386E" w:rsidRPr="002334A2" w:rsidRDefault="0029386E" w:rsidP="002334A2">
            <w:pPr>
              <w:pStyle w:val="tabulka"/>
              <w:jc w:val="left"/>
            </w:pPr>
            <w:r w:rsidRPr="002334A2">
              <w:t>Vodní hospodářství</w:t>
            </w:r>
          </w:p>
        </w:tc>
        <w:tc>
          <w:tcPr>
            <w:tcW w:w="1255" w:type="dxa"/>
            <w:vAlign w:val="center"/>
          </w:tcPr>
          <w:p w14:paraId="266D7AEB" w14:textId="2D3B3354" w:rsidR="0029386E" w:rsidRPr="002334A2" w:rsidRDefault="00322B45" w:rsidP="002334A2">
            <w:pPr>
              <w:pStyle w:val="tabulka"/>
            </w:pPr>
            <w:r>
              <w:t>21. 9</w:t>
            </w:r>
            <w:r w:rsidR="39E6E9F5" w:rsidRPr="002334A2">
              <w:t>. 2023</w:t>
            </w:r>
          </w:p>
        </w:tc>
        <w:tc>
          <w:tcPr>
            <w:tcW w:w="2347" w:type="dxa"/>
            <w:vAlign w:val="center"/>
          </w:tcPr>
          <w:p w14:paraId="51114F81" w14:textId="4589F4EB" w:rsidR="0029386E" w:rsidRPr="002334A2" w:rsidRDefault="35583E84" w:rsidP="002334A2">
            <w:pPr>
              <w:pStyle w:val="tabulka"/>
            </w:pPr>
            <w:r w:rsidRPr="002334A2">
              <w:t xml:space="preserve">ČS </w:t>
            </w:r>
            <w:r w:rsidR="00322B45">
              <w:t>Jihlava</w:t>
            </w:r>
          </w:p>
        </w:tc>
        <w:tc>
          <w:tcPr>
            <w:tcW w:w="3536" w:type="dxa"/>
            <w:vAlign w:val="center"/>
          </w:tcPr>
          <w:p w14:paraId="2023E24E" w14:textId="6FF3DAC5" w:rsidR="0029386E" w:rsidRDefault="00322B45" w:rsidP="001C5550">
            <w:pPr>
              <w:pStyle w:val="tabulka"/>
            </w:pPr>
            <w:r>
              <w:t>Bez závad.</w:t>
            </w:r>
          </w:p>
        </w:tc>
      </w:tr>
      <w:tr w:rsidR="0029386E" w:rsidRPr="00BF13A8" w14:paraId="6CAC3C0C" w14:textId="77777777" w:rsidTr="002334A2">
        <w:tc>
          <w:tcPr>
            <w:tcW w:w="1922" w:type="dxa"/>
            <w:vAlign w:val="center"/>
          </w:tcPr>
          <w:p w14:paraId="5005E5C7" w14:textId="71800B9D" w:rsidR="0029386E" w:rsidRPr="002334A2" w:rsidRDefault="0029386E" w:rsidP="002334A2">
            <w:pPr>
              <w:pStyle w:val="tabulka"/>
              <w:jc w:val="left"/>
            </w:pPr>
            <w:r w:rsidRPr="002334A2">
              <w:t>Ovzduší</w:t>
            </w:r>
          </w:p>
        </w:tc>
        <w:tc>
          <w:tcPr>
            <w:tcW w:w="1255" w:type="dxa"/>
            <w:vAlign w:val="center"/>
          </w:tcPr>
          <w:p w14:paraId="0D4CDCB0" w14:textId="08827643" w:rsidR="0029386E" w:rsidRPr="002334A2" w:rsidRDefault="00322B45" w:rsidP="002334A2">
            <w:pPr>
              <w:pStyle w:val="tabulka"/>
            </w:pPr>
            <w:r>
              <w:t>19. 10</w:t>
            </w:r>
            <w:r w:rsidR="15A4DC47" w:rsidRPr="002334A2">
              <w:t>. 2023</w:t>
            </w:r>
          </w:p>
        </w:tc>
        <w:tc>
          <w:tcPr>
            <w:tcW w:w="2347" w:type="dxa"/>
            <w:vAlign w:val="center"/>
          </w:tcPr>
          <w:p w14:paraId="58BAF3CC" w14:textId="580F4F2F" w:rsidR="0029386E" w:rsidRPr="002334A2" w:rsidRDefault="35583E84" w:rsidP="002334A2">
            <w:pPr>
              <w:pStyle w:val="tabulka"/>
            </w:pPr>
            <w:r w:rsidRPr="002334A2">
              <w:t xml:space="preserve">ČS </w:t>
            </w:r>
            <w:r w:rsidR="00322B45">
              <w:t>Vojkovice</w:t>
            </w:r>
          </w:p>
        </w:tc>
        <w:tc>
          <w:tcPr>
            <w:tcW w:w="3536" w:type="dxa"/>
            <w:vAlign w:val="center"/>
          </w:tcPr>
          <w:p w14:paraId="1727CB3A" w14:textId="4BF0D6E9" w:rsidR="0029386E" w:rsidRDefault="0029386E" w:rsidP="001C5550">
            <w:pPr>
              <w:pStyle w:val="tabulka"/>
            </w:pPr>
            <w:r>
              <w:t>Bez závad.</w:t>
            </w:r>
          </w:p>
        </w:tc>
      </w:tr>
      <w:tr w:rsidR="00322B45" w:rsidRPr="00BF13A8" w14:paraId="676BA7E4" w14:textId="77777777" w:rsidTr="00830173">
        <w:tc>
          <w:tcPr>
            <w:tcW w:w="1922" w:type="dxa"/>
            <w:vAlign w:val="center"/>
          </w:tcPr>
          <w:p w14:paraId="5335AC2D" w14:textId="3C40CE1D" w:rsidR="00322B45" w:rsidRPr="002334A2" w:rsidRDefault="00322B45" w:rsidP="00AC2BA0">
            <w:pPr>
              <w:pStyle w:val="tabulka"/>
            </w:pPr>
            <w:r>
              <w:t>Vod</w:t>
            </w:r>
            <w:r w:rsidR="00AC2BA0">
              <w:t>ní hospodářství</w:t>
            </w:r>
          </w:p>
        </w:tc>
        <w:tc>
          <w:tcPr>
            <w:tcW w:w="1255" w:type="dxa"/>
            <w:vAlign w:val="center"/>
          </w:tcPr>
          <w:p w14:paraId="4D1B28A4" w14:textId="4DEAC409" w:rsidR="00322B45" w:rsidRPr="002334A2" w:rsidDel="00322B45" w:rsidRDefault="00322B45" w:rsidP="00AC2BA0">
            <w:pPr>
              <w:pStyle w:val="tabulka"/>
            </w:pPr>
            <w:r w:rsidRPr="00322B45">
              <w:t>1.</w:t>
            </w:r>
            <w:r>
              <w:t xml:space="preserve"> 3. 2024</w:t>
            </w:r>
          </w:p>
        </w:tc>
        <w:tc>
          <w:tcPr>
            <w:tcW w:w="2347" w:type="dxa"/>
            <w:vAlign w:val="center"/>
          </w:tcPr>
          <w:p w14:paraId="25F303CE" w14:textId="59F278E2" w:rsidR="00322B45" w:rsidRPr="002334A2" w:rsidRDefault="00322B45" w:rsidP="00AC2BA0">
            <w:pPr>
              <w:pStyle w:val="tabulka"/>
            </w:pPr>
            <w:r>
              <w:t>ČS Loučovice</w:t>
            </w:r>
          </w:p>
        </w:tc>
        <w:tc>
          <w:tcPr>
            <w:tcW w:w="3536" w:type="dxa"/>
            <w:vAlign w:val="center"/>
          </w:tcPr>
          <w:p w14:paraId="76E5C2B6" w14:textId="0D8E1717" w:rsidR="00322B45" w:rsidRDefault="00322B45" w:rsidP="001C5550">
            <w:pPr>
              <w:pStyle w:val="tabulka"/>
            </w:pPr>
            <w:r>
              <w:t>Bez závad.</w:t>
            </w:r>
          </w:p>
        </w:tc>
      </w:tr>
      <w:tr w:rsidR="00AC2BA0" w:rsidRPr="00BF13A8" w14:paraId="00266CC3" w14:textId="77777777" w:rsidTr="00830173">
        <w:tc>
          <w:tcPr>
            <w:tcW w:w="1922" w:type="dxa"/>
            <w:vAlign w:val="center"/>
          </w:tcPr>
          <w:p w14:paraId="6450D8DA" w14:textId="170D241E" w:rsidR="00AC2BA0" w:rsidRPr="00AC2BA0" w:rsidRDefault="00AC2BA0" w:rsidP="00AC2BA0">
            <w:pPr>
              <w:pStyle w:val="tabulka"/>
              <w:rPr>
                <w:szCs w:val="20"/>
              </w:rPr>
            </w:pPr>
            <w:r w:rsidRPr="00AC2BA0">
              <w:rPr>
                <w:szCs w:val="20"/>
              </w:rPr>
              <w:t>Požární ochrana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C17A3" w14:textId="610EF5E4" w:rsidR="00AC2BA0" w:rsidRPr="00AC2BA0" w:rsidRDefault="00AC2BA0" w:rsidP="00AC2BA0">
            <w:pPr>
              <w:pStyle w:val="tabulka"/>
              <w:rPr>
                <w:szCs w:val="20"/>
              </w:rPr>
            </w:pPr>
            <w:r w:rsidRPr="00AC2BA0">
              <w:rPr>
                <w:rFonts w:cs="Calibri"/>
                <w:szCs w:val="20"/>
              </w:rPr>
              <w:t>19.06.2023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38608" w14:textId="320DF6AA" w:rsidR="00AC2BA0" w:rsidRPr="00AC2BA0" w:rsidRDefault="00830173" w:rsidP="00AC2BA0">
            <w:pPr>
              <w:pStyle w:val="tabulka"/>
              <w:rPr>
                <w:szCs w:val="20"/>
              </w:rPr>
            </w:pPr>
            <w:r>
              <w:rPr>
                <w:rFonts w:cs="Calibri"/>
                <w:szCs w:val="20"/>
              </w:rPr>
              <w:t xml:space="preserve">ČS </w:t>
            </w:r>
            <w:r w:rsidR="00AC2BA0" w:rsidRPr="00AC2BA0">
              <w:rPr>
                <w:rFonts w:cs="Calibri"/>
                <w:szCs w:val="20"/>
              </w:rPr>
              <w:t>Loket nad Ohří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9B520" w14:textId="20F30EDF" w:rsidR="00AC2BA0" w:rsidRPr="00AC2BA0" w:rsidRDefault="00AC2BA0" w:rsidP="001C5550">
            <w:pPr>
              <w:pStyle w:val="tabulka"/>
              <w:rPr>
                <w:szCs w:val="20"/>
              </w:rPr>
            </w:pPr>
            <w:r w:rsidRPr="00AC2BA0">
              <w:rPr>
                <w:rFonts w:cs="Calibri"/>
                <w:szCs w:val="20"/>
              </w:rPr>
              <w:t>Bez závad</w:t>
            </w:r>
          </w:p>
        </w:tc>
      </w:tr>
      <w:tr w:rsidR="00AC2BA0" w:rsidRPr="00BF13A8" w14:paraId="12BE43C5" w14:textId="77777777" w:rsidTr="00830173">
        <w:tc>
          <w:tcPr>
            <w:tcW w:w="1922" w:type="dxa"/>
            <w:vAlign w:val="center"/>
          </w:tcPr>
          <w:p w14:paraId="77B0C3FB" w14:textId="5DA62259" w:rsidR="00AC2BA0" w:rsidRPr="00AC2BA0" w:rsidRDefault="00AC2BA0" w:rsidP="00AC2BA0">
            <w:pPr>
              <w:pStyle w:val="tabulka"/>
              <w:rPr>
                <w:szCs w:val="20"/>
              </w:rPr>
            </w:pPr>
            <w:r w:rsidRPr="00AC2BA0">
              <w:rPr>
                <w:szCs w:val="20"/>
              </w:rPr>
              <w:t>Požární ochrana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B6660" w14:textId="15FC103C" w:rsidR="00AC2BA0" w:rsidRPr="00AC2BA0" w:rsidRDefault="00AC2BA0" w:rsidP="00AC2BA0">
            <w:pPr>
              <w:pStyle w:val="tabulka"/>
              <w:rPr>
                <w:szCs w:val="20"/>
              </w:rPr>
            </w:pPr>
            <w:r w:rsidRPr="00AC2BA0">
              <w:rPr>
                <w:rFonts w:cs="Calibri"/>
                <w:szCs w:val="20"/>
              </w:rPr>
              <w:t>20.06.2023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343D1" w14:textId="115D0EA6" w:rsidR="00AC2BA0" w:rsidRPr="00AC2BA0" w:rsidRDefault="00830173" w:rsidP="00AC2BA0">
            <w:pPr>
              <w:pStyle w:val="tabulka"/>
              <w:rPr>
                <w:szCs w:val="20"/>
              </w:rPr>
            </w:pPr>
            <w:r>
              <w:rPr>
                <w:rFonts w:cs="Calibri"/>
                <w:szCs w:val="20"/>
              </w:rPr>
              <w:t xml:space="preserve">ČS </w:t>
            </w:r>
            <w:r w:rsidR="00AC2BA0" w:rsidRPr="00AC2BA0">
              <w:rPr>
                <w:rFonts w:cs="Calibri"/>
                <w:szCs w:val="20"/>
              </w:rPr>
              <w:t>Bílovec</w:t>
            </w:r>
          </w:p>
        </w:tc>
        <w:tc>
          <w:tcPr>
            <w:tcW w:w="3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DAC0E" w14:textId="278E43C6" w:rsidR="00AC2BA0" w:rsidRPr="00AC2BA0" w:rsidRDefault="00AC2BA0" w:rsidP="001C5550">
            <w:pPr>
              <w:pStyle w:val="tabulka"/>
              <w:rPr>
                <w:szCs w:val="20"/>
              </w:rPr>
            </w:pPr>
            <w:r w:rsidRPr="00AC2BA0">
              <w:rPr>
                <w:rFonts w:cs="Calibri"/>
                <w:szCs w:val="20"/>
              </w:rPr>
              <w:t>Bez závad</w:t>
            </w:r>
          </w:p>
        </w:tc>
      </w:tr>
      <w:tr w:rsidR="00AC2BA0" w:rsidRPr="00BF13A8" w14:paraId="210A8CDE" w14:textId="77777777" w:rsidTr="00830173">
        <w:tc>
          <w:tcPr>
            <w:tcW w:w="1922" w:type="dxa"/>
            <w:vAlign w:val="center"/>
          </w:tcPr>
          <w:p w14:paraId="65225792" w14:textId="4980A2E6" w:rsidR="00AC2BA0" w:rsidRPr="00AC2BA0" w:rsidRDefault="00AC2BA0" w:rsidP="00AC2BA0">
            <w:pPr>
              <w:pStyle w:val="tabulka"/>
              <w:rPr>
                <w:szCs w:val="20"/>
              </w:rPr>
            </w:pPr>
            <w:r w:rsidRPr="00AC2BA0">
              <w:rPr>
                <w:szCs w:val="20"/>
              </w:rPr>
              <w:t>Požární ochrana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66623" w14:textId="02079090" w:rsidR="00AC2BA0" w:rsidRPr="00AC2BA0" w:rsidRDefault="00AC2BA0" w:rsidP="00AC2BA0">
            <w:pPr>
              <w:pStyle w:val="tabulka"/>
              <w:rPr>
                <w:szCs w:val="20"/>
              </w:rPr>
            </w:pPr>
            <w:r w:rsidRPr="00AC2BA0">
              <w:rPr>
                <w:rFonts w:cs="Calibri"/>
                <w:szCs w:val="20"/>
              </w:rPr>
              <w:t>04.07.2023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92E59" w14:textId="3D856848" w:rsidR="00AC2BA0" w:rsidRPr="00AC2BA0" w:rsidRDefault="00830173" w:rsidP="00AC2BA0">
            <w:pPr>
              <w:pStyle w:val="tabulka"/>
              <w:rPr>
                <w:szCs w:val="20"/>
              </w:rPr>
            </w:pPr>
            <w:r>
              <w:rPr>
                <w:rFonts w:cs="Calibri"/>
                <w:szCs w:val="20"/>
              </w:rPr>
              <w:t xml:space="preserve">ČS </w:t>
            </w:r>
            <w:r w:rsidRPr="00AC2BA0">
              <w:rPr>
                <w:rFonts w:cs="Calibri"/>
                <w:szCs w:val="20"/>
              </w:rPr>
              <w:t>Petřvald – východ</w:t>
            </w:r>
          </w:p>
        </w:tc>
        <w:tc>
          <w:tcPr>
            <w:tcW w:w="3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3D9E3" w14:textId="17CAD6B4" w:rsidR="00AC2BA0" w:rsidRPr="00AC2BA0" w:rsidRDefault="00AC2BA0" w:rsidP="001C5550">
            <w:pPr>
              <w:pStyle w:val="tabulka"/>
              <w:rPr>
                <w:szCs w:val="20"/>
              </w:rPr>
            </w:pPr>
            <w:r w:rsidRPr="00AC2BA0">
              <w:rPr>
                <w:rFonts w:cs="Calibri"/>
                <w:szCs w:val="20"/>
              </w:rPr>
              <w:t>Bez závad</w:t>
            </w:r>
          </w:p>
        </w:tc>
      </w:tr>
      <w:tr w:rsidR="00AC2BA0" w:rsidRPr="00BF13A8" w14:paraId="1B0E9AD2" w14:textId="77777777" w:rsidTr="00830173">
        <w:tc>
          <w:tcPr>
            <w:tcW w:w="1922" w:type="dxa"/>
            <w:vAlign w:val="center"/>
          </w:tcPr>
          <w:p w14:paraId="10E8BB14" w14:textId="66F620FA" w:rsidR="00AC2BA0" w:rsidRPr="00AC2BA0" w:rsidRDefault="00AC2BA0" w:rsidP="00AC2BA0">
            <w:pPr>
              <w:pStyle w:val="tabulka"/>
              <w:rPr>
                <w:szCs w:val="20"/>
              </w:rPr>
            </w:pPr>
            <w:r w:rsidRPr="00AC2BA0">
              <w:rPr>
                <w:szCs w:val="20"/>
              </w:rPr>
              <w:t>Požární ochrana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DAA0F" w14:textId="774191B7" w:rsidR="00AC2BA0" w:rsidRPr="00AC2BA0" w:rsidRDefault="00AC2BA0" w:rsidP="00AC2BA0">
            <w:pPr>
              <w:pStyle w:val="tabulka"/>
              <w:rPr>
                <w:szCs w:val="20"/>
              </w:rPr>
            </w:pPr>
            <w:r w:rsidRPr="00AC2BA0">
              <w:rPr>
                <w:rFonts w:cs="Calibri"/>
                <w:szCs w:val="20"/>
              </w:rPr>
              <w:t>04.07.2023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1D957" w14:textId="5EE28A71" w:rsidR="00AC2BA0" w:rsidRPr="00AC2BA0" w:rsidRDefault="00830173" w:rsidP="00AC2BA0">
            <w:pPr>
              <w:pStyle w:val="tabulka"/>
              <w:rPr>
                <w:szCs w:val="20"/>
              </w:rPr>
            </w:pPr>
            <w:r>
              <w:rPr>
                <w:rFonts w:cs="Calibri"/>
                <w:szCs w:val="20"/>
              </w:rPr>
              <w:t xml:space="preserve">ČS </w:t>
            </w:r>
            <w:r w:rsidRPr="00AC2BA0">
              <w:rPr>
                <w:rFonts w:cs="Calibri"/>
                <w:szCs w:val="20"/>
              </w:rPr>
              <w:t>Petřvald – západ</w:t>
            </w:r>
          </w:p>
        </w:tc>
        <w:tc>
          <w:tcPr>
            <w:tcW w:w="3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BBAEB" w14:textId="5B9B6DB6" w:rsidR="00AC2BA0" w:rsidRPr="00AC2BA0" w:rsidRDefault="00AC2BA0" w:rsidP="001C5550">
            <w:pPr>
              <w:pStyle w:val="tabulka"/>
              <w:rPr>
                <w:szCs w:val="20"/>
              </w:rPr>
            </w:pPr>
            <w:r w:rsidRPr="00AC2BA0">
              <w:rPr>
                <w:rFonts w:cs="Calibri"/>
                <w:szCs w:val="20"/>
              </w:rPr>
              <w:t>Bez závad</w:t>
            </w:r>
          </w:p>
        </w:tc>
      </w:tr>
      <w:tr w:rsidR="00AC2BA0" w:rsidRPr="00BF13A8" w14:paraId="344FB3F4" w14:textId="77777777" w:rsidTr="00830173">
        <w:tc>
          <w:tcPr>
            <w:tcW w:w="1922" w:type="dxa"/>
            <w:vAlign w:val="center"/>
          </w:tcPr>
          <w:p w14:paraId="5883A017" w14:textId="0B5C0558" w:rsidR="00AC2BA0" w:rsidRPr="00AC2BA0" w:rsidRDefault="00AC2BA0" w:rsidP="00AC2BA0">
            <w:pPr>
              <w:pStyle w:val="tabulka"/>
              <w:rPr>
                <w:szCs w:val="20"/>
              </w:rPr>
            </w:pPr>
            <w:r w:rsidRPr="00AC2BA0">
              <w:rPr>
                <w:szCs w:val="20"/>
              </w:rPr>
              <w:t>Požární ochrana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1764F" w14:textId="29801C89" w:rsidR="00AC2BA0" w:rsidRPr="00AC2BA0" w:rsidRDefault="00AC2BA0" w:rsidP="00AC2BA0">
            <w:pPr>
              <w:pStyle w:val="tabulka"/>
              <w:rPr>
                <w:szCs w:val="20"/>
              </w:rPr>
            </w:pPr>
            <w:r w:rsidRPr="00AC2BA0">
              <w:rPr>
                <w:rFonts w:cs="Calibri"/>
                <w:szCs w:val="20"/>
              </w:rPr>
              <w:t>04.07.2023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49A60" w14:textId="4B730AC8" w:rsidR="00AC2BA0" w:rsidRPr="00AC2BA0" w:rsidRDefault="00830173" w:rsidP="00AC2BA0">
            <w:pPr>
              <w:pStyle w:val="tabulka"/>
              <w:rPr>
                <w:szCs w:val="20"/>
              </w:rPr>
            </w:pPr>
            <w:r>
              <w:rPr>
                <w:rFonts w:cs="Calibri"/>
                <w:szCs w:val="20"/>
              </w:rPr>
              <w:t xml:space="preserve">ČS </w:t>
            </w:r>
            <w:r w:rsidR="00AC2BA0" w:rsidRPr="00AC2BA0">
              <w:rPr>
                <w:rFonts w:cs="Calibri"/>
                <w:szCs w:val="20"/>
              </w:rPr>
              <w:t>Sedlnice</w:t>
            </w:r>
          </w:p>
        </w:tc>
        <w:tc>
          <w:tcPr>
            <w:tcW w:w="3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34160" w14:textId="74CCD367" w:rsidR="00AC2BA0" w:rsidRPr="00AC2BA0" w:rsidRDefault="00AC2BA0" w:rsidP="001C5550">
            <w:pPr>
              <w:pStyle w:val="tabulka"/>
              <w:rPr>
                <w:szCs w:val="20"/>
              </w:rPr>
            </w:pPr>
            <w:r w:rsidRPr="00AC2BA0">
              <w:rPr>
                <w:rFonts w:cs="Calibri"/>
                <w:szCs w:val="20"/>
              </w:rPr>
              <w:t>Bez závad</w:t>
            </w:r>
          </w:p>
        </w:tc>
      </w:tr>
      <w:tr w:rsidR="00AC2BA0" w:rsidRPr="00BF13A8" w14:paraId="0C86931F" w14:textId="77777777" w:rsidTr="00830173">
        <w:tc>
          <w:tcPr>
            <w:tcW w:w="1922" w:type="dxa"/>
            <w:vAlign w:val="center"/>
          </w:tcPr>
          <w:p w14:paraId="33E244F6" w14:textId="6445B15F" w:rsidR="00AC2BA0" w:rsidRPr="00AC2BA0" w:rsidRDefault="00AC2BA0" w:rsidP="00AC2BA0">
            <w:pPr>
              <w:pStyle w:val="tabulka"/>
              <w:rPr>
                <w:szCs w:val="20"/>
              </w:rPr>
            </w:pPr>
            <w:r w:rsidRPr="00AC2BA0">
              <w:rPr>
                <w:szCs w:val="20"/>
              </w:rPr>
              <w:t>Požární ochrana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C6810" w14:textId="32D37256" w:rsidR="00AC2BA0" w:rsidRPr="00AC2BA0" w:rsidRDefault="00AC2BA0" w:rsidP="00AC2BA0">
            <w:pPr>
              <w:pStyle w:val="tabulka"/>
              <w:rPr>
                <w:szCs w:val="20"/>
              </w:rPr>
            </w:pPr>
            <w:r w:rsidRPr="00AC2BA0">
              <w:rPr>
                <w:rFonts w:cs="Calibri"/>
                <w:szCs w:val="20"/>
              </w:rPr>
              <w:t>19.07.2023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0E75B" w14:textId="61D479DD" w:rsidR="00AC2BA0" w:rsidRPr="00AC2BA0" w:rsidRDefault="00830173" w:rsidP="00AC2BA0">
            <w:pPr>
              <w:pStyle w:val="tabulka"/>
              <w:rPr>
                <w:szCs w:val="20"/>
              </w:rPr>
            </w:pPr>
            <w:r>
              <w:rPr>
                <w:rFonts w:cs="Calibri"/>
                <w:color w:val="000000"/>
                <w:szCs w:val="20"/>
              </w:rPr>
              <w:t xml:space="preserve">ČS </w:t>
            </w:r>
            <w:r w:rsidR="00AC2BA0" w:rsidRPr="00AC2BA0">
              <w:rPr>
                <w:rFonts w:cs="Calibri"/>
                <w:color w:val="000000"/>
                <w:szCs w:val="20"/>
              </w:rPr>
              <w:t>Sokolov</w:t>
            </w:r>
          </w:p>
        </w:tc>
        <w:tc>
          <w:tcPr>
            <w:tcW w:w="3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87B14" w14:textId="70D71305" w:rsidR="00AC2BA0" w:rsidRPr="00AC2BA0" w:rsidRDefault="00AC2BA0" w:rsidP="001C5550">
            <w:pPr>
              <w:pStyle w:val="tabulka"/>
              <w:rPr>
                <w:szCs w:val="20"/>
              </w:rPr>
            </w:pPr>
            <w:r w:rsidRPr="00AC2BA0">
              <w:rPr>
                <w:rFonts w:cs="Calibri"/>
                <w:szCs w:val="20"/>
              </w:rPr>
              <w:t>Bez závad</w:t>
            </w:r>
          </w:p>
        </w:tc>
      </w:tr>
      <w:tr w:rsidR="00AC2BA0" w:rsidRPr="00BF13A8" w14:paraId="3785CE09" w14:textId="77777777" w:rsidTr="00830173">
        <w:tc>
          <w:tcPr>
            <w:tcW w:w="1922" w:type="dxa"/>
            <w:vAlign w:val="center"/>
          </w:tcPr>
          <w:p w14:paraId="00DDFB5F" w14:textId="60B27063" w:rsidR="00AC2BA0" w:rsidRPr="00AC2BA0" w:rsidRDefault="00AC2BA0" w:rsidP="00AC2BA0">
            <w:pPr>
              <w:pStyle w:val="tabulka"/>
              <w:rPr>
                <w:szCs w:val="20"/>
              </w:rPr>
            </w:pPr>
            <w:r w:rsidRPr="00AC2BA0">
              <w:rPr>
                <w:szCs w:val="20"/>
              </w:rPr>
              <w:t>Požární ochrana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12C06" w14:textId="74D61A6A" w:rsidR="00AC2BA0" w:rsidRPr="00AC2BA0" w:rsidRDefault="00AC2BA0" w:rsidP="00AC2BA0">
            <w:pPr>
              <w:pStyle w:val="tabulka"/>
              <w:rPr>
                <w:szCs w:val="20"/>
              </w:rPr>
            </w:pPr>
            <w:r w:rsidRPr="00AC2BA0">
              <w:rPr>
                <w:rFonts w:cs="Calibri"/>
                <w:szCs w:val="20"/>
              </w:rPr>
              <w:t>25.07.2023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2CB15" w14:textId="2E0A2F86" w:rsidR="00AC2BA0" w:rsidRPr="00AC2BA0" w:rsidRDefault="00830173" w:rsidP="00AC2BA0">
            <w:pPr>
              <w:pStyle w:val="tabulka"/>
              <w:rPr>
                <w:szCs w:val="20"/>
              </w:rPr>
            </w:pPr>
            <w:r>
              <w:rPr>
                <w:rFonts w:cs="Calibri"/>
                <w:color w:val="000000"/>
                <w:szCs w:val="20"/>
              </w:rPr>
              <w:t xml:space="preserve">ČS </w:t>
            </w:r>
            <w:r w:rsidR="00AC2BA0" w:rsidRPr="00AC2BA0">
              <w:rPr>
                <w:rFonts w:cs="Calibri"/>
                <w:color w:val="000000"/>
                <w:szCs w:val="20"/>
              </w:rPr>
              <w:t>Buchlovice</w:t>
            </w:r>
          </w:p>
        </w:tc>
        <w:tc>
          <w:tcPr>
            <w:tcW w:w="3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2D232" w14:textId="791CB871" w:rsidR="00830173" w:rsidRDefault="00AC2BA0" w:rsidP="001C5550">
            <w:pPr>
              <w:pStyle w:val="tabulka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U</w:t>
            </w:r>
            <w:r w:rsidRPr="00AC2BA0">
              <w:rPr>
                <w:rFonts w:cs="Calibri"/>
                <w:szCs w:val="20"/>
              </w:rPr>
              <w:t>přesnit v dokumentaci místo</w:t>
            </w:r>
          </w:p>
          <w:p w14:paraId="4535AEF5" w14:textId="4BD93AD5" w:rsidR="00AC2BA0" w:rsidRPr="00AC2BA0" w:rsidRDefault="00AC2BA0" w:rsidP="001C5550">
            <w:pPr>
              <w:pStyle w:val="tabulka"/>
              <w:rPr>
                <w:szCs w:val="20"/>
              </w:rPr>
            </w:pPr>
            <w:r w:rsidRPr="00AC2BA0">
              <w:rPr>
                <w:rFonts w:cs="Calibri"/>
                <w:szCs w:val="20"/>
              </w:rPr>
              <w:t>(ulice + číslo popisné), pro které je dokumentace vedena.</w:t>
            </w:r>
          </w:p>
        </w:tc>
      </w:tr>
      <w:tr w:rsidR="00AC2BA0" w:rsidRPr="00BF13A8" w14:paraId="7F6B4CEB" w14:textId="77777777" w:rsidTr="00830173">
        <w:tc>
          <w:tcPr>
            <w:tcW w:w="1922" w:type="dxa"/>
            <w:vAlign w:val="center"/>
          </w:tcPr>
          <w:p w14:paraId="728045A9" w14:textId="388E6EDD" w:rsidR="00AC2BA0" w:rsidRPr="00AC2BA0" w:rsidRDefault="00AC2BA0" w:rsidP="00AC2BA0">
            <w:pPr>
              <w:pStyle w:val="tabulka"/>
              <w:rPr>
                <w:szCs w:val="20"/>
              </w:rPr>
            </w:pPr>
            <w:r w:rsidRPr="00AC2BA0">
              <w:rPr>
                <w:szCs w:val="20"/>
              </w:rPr>
              <w:t>Požární ochrana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D5011" w14:textId="54C05828" w:rsidR="00AC2BA0" w:rsidRPr="00AC2BA0" w:rsidRDefault="00AC2BA0" w:rsidP="00AC2BA0">
            <w:pPr>
              <w:pStyle w:val="tabulka"/>
              <w:rPr>
                <w:szCs w:val="20"/>
              </w:rPr>
            </w:pPr>
            <w:r w:rsidRPr="00AC2BA0">
              <w:rPr>
                <w:rFonts w:cs="Calibri"/>
                <w:szCs w:val="20"/>
              </w:rPr>
              <w:t>15.08.2023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576C4" w14:textId="54C3281F" w:rsidR="00AC2BA0" w:rsidRPr="00AC2BA0" w:rsidRDefault="00830173" w:rsidP="00AC2BA0">
            <w:pPr>
              <w:pStyle w:val="tabulka"/>
              <w:rPr>
                <w:szCs w:val="20"/>
              </w:rPr>
            </w:pPr>
            <w:r>
              <w:rPr>
                <w:rFonts w:cs="Calibri"/>
                <w:color w:val="000000"/>
                <w:szCs w:val="20"/>
              </w:rPr>
              <w:t xml:space="preserve">ČS </w:t>
            </w:r>
            <w:r w:rsidR="00AC2BA0" w:rsidRPr="00AC2BA0">
              <w:rPr>
                <w:rFonts w:cs="Calibri"/>
                <w:color w:val="000000"/>
                <w:szCs w:val="20"/>
              </w:rPr>
              <w:t>Poběžovice</w:t>
            </w:r>
          </w:p>
        </w:tc>
        <w:tc>
          <w:tcPr>
            <w:tcW w:w="3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A07D6" w14:textId="08D8B7E9" w:rsidR="00AC2BA0" w:rsidRPr="00AC2BA0" w:rsidRDefault="00AC2BA0" w:rsidP="001C5550">
            <w:pPr>
              <w:pStyle w:val="tabulka"/>
              <w:rPr>
                <w:szCs w:val="20"/>
              </w:rPr>
            </w:pPr>
            <w:r w:rsidRPr="00AC2BA0">
              <w:rPr>
                <w:rFonts w:cs="Calibri"/>
                <w:szCs w:val="20"/>
              </w:rPr>
              <w:t>Bez závad</w:t>
            </w:r>
          </w:p>
        </w:tc>
      </w:tr>
      <w:tr w:rsidR="00830173" w:rsidRPr="00BF13A8" w14:paraId="62DD14D4" w14:textId="77777777" w:rsidTr="00830173">
        <w:tc>
          <w:tcPr>
            <w:tcW w:w="1922" w:type="dxa"/>
            <w:vAlign w:val="center"/>
          </w:tcPr>
          <w:p w14:paraId="5764BC10" w14:textId="7634E2D5" w:rsidR="00830173" w:rsidRPr="00AC2BA0" w:rsidRDefault="00830173" w:rsidP="00830173">
            <w:pPr>
              <w:pStyle w:val="tabulka"/>
              <w:rPr>
                <w:szCs w:val="20"/>
              </w:rPr>
            </w:pPr>
            <w:r w:rsidRPr="00AC2BA0">
              <w:rPr>
                <w:szCs w:val="20"/>
              </w:rPr>
              <w:t>Požární ochrana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F8E33" w14:textId="65EEF176" w:rsidR="00830173" w:rsidRPr="00AC2BA0" w:rsidRDefault="00830173" w:rsidP="00830173">
            <w:pPr>
              <w:pStyle w:val="tabulka"/>
              <w:rPr>
                <w:rFonts w:cs="Calibri"/>
                <w:szCs w:val="20"/>
              </w:rPr>
            </w:pPr>
            <w:r w:rsidRPr="00AC2BA0">
              <w:rPr>
                <w:rFonts w:cs="Calibri"/>
                <w:szCs w:val="20"/>
              </w:rPr>
              <w:t>28.08.2023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F12F1" w14:textId="6DBC78E8" w:rsidR="00830173" w:rsidRPr="00AC2BA0" w:rsidRDefault="00830173" w:rsidP="00830173">
            <w:pPr>
              <w:pStyle w:val="tabulka"/>
              <w:rPr>
                <w:rFonts w:cs="Calibri"/>
                <w:color w:val="000000"/>
                <w:szCs w:val="20"/>
              </w:rPr>
            </w:pPr>
            <w:r>
              <w:rPr>
                <w:rFonts w:cs="Calibri"/>
                <w:szCs w:val="20"/>
              </w:rPr>
              <w:t xml:space="preserve">ČS </w:t>
            </w:r>
            <w:r w:rsidRPr="00AC2BA0">
              <w:rPr>
                <w:rFonts w:cs="Calibri"/>
                <w:szCs w:val="20"/>
              </w:rPr>
              <w:t>Hrádek nad Nisou</w:t>
            </w:r>
          </w:p>
        </w:tc>
        <w:tc>
          <w:tcPr>
            <w:tcW w:w="3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68E48" w14:textId="3FF43007" w:rsidR="00830173" w:rsidRPr="00AC2BA0" w:rsidRDefault="00830173" w:rsidP="001C5550">
            <w:pPr>
              <w:pStyle w:val="tabulka"/>
              <w:rPr>
                <w:rFonts w:cs="Calibri"/>
                <w:szCs w:val="20"/>
              </w:rPr>
            </w:pPr>
            <w:r w:rsidRPr="00AC2BA0">
              <w:rPr>
                <w:rFonts w:cs="Calibri"/>
                <w:szCs w:val="20"/>
              </w:rPr>
              <w:t>Bez závad</w:t>
            </w:r>
          </w:p>
        </w:tc>
      </w:tr>
      <w:tr w:rsidR="00830173" w:rsidRPr="00BF13A8" w14:paraId="6E4A270F" w14:textId="77777777" w:rsidTr="00830173">
        <w:tc>
          <w:tcPr>
            <w:tcW w:w="1922" w:type="dxa"/>
          </w:tcPr>
          <w:p w14:paraId="62EDC32F" w14:textId="0964EC03" w:rsidR="00830173" w:rsidRPr="00AC2BA0" w:rsidRDefault="00830173" w:rsidP="00830173">
            <w:pPr>
              <w:pStyle w:val="tabulka"/>
              <w:rPr>
                <w:szCs w:val="20"/>
              </w:rPr>
            </w:pPr>
            <w:r w:rsidRPr="00A56763">
              <w:t>Požární ochrana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5D96F" w14:textId="090976F6" w:rsidR="00830173" w:rsidRPr="00AC2BA0" w:rsidRDefault="00830173" w:rsidP="00830173">
            <w:pPr>
              <w:pStyle w:val="tabulka"/>
              <w:rPr>
                <w:rFonts w:cs="Calibri"/>
                <w:szCs w:val="20"/>
              </w:rPr>
            </w:pPr>
            <w:r w:rsidRPr="00D5672D">
              <w:t>24.01.2024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35EBA" w14:textId="15A77507" w:rsidR="00830173" w:rsidRPr="00AC2BA0" w:rsidRDefault="00830173" w:rsidP="00830173">
            <w:pPr>
              <w:pStyle w:val="tabulka"/>
              <w:rPr>
                <w:rFonts w:cs="Calibri"/>
                <w:color w:val="000000"/>
                <w:szCs w:val="20"/>
              </w:rPr>
            </w:pPr>
            <w:r>
              <w:t xml:space="preserve">ČS </w:t>
            </w:r>
            <w:r w:rsidRPr="00CC40B7">
              <w:t>Adamov</w:t>
            </w:r>
          </w:p>
        </w:tc>
        <w:tc>
          <w:tcPr>
            <w:tcW w:w="3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5D286" w14:textId="4BA22824" w:rsidR="00830173" w:rsidRPr="00AC2BA0" w:rsidRDefault="00830173" w:rsidP="001C5550">
            <w:pPr>
              <w:pStyle w:val="tabulka"/>
              <w:rPr>
                <w:rFonts w:cs="Calibri"/>
                <w:szCs w:val="20"/>
              </w:rPr>
            </w:pPr>
            <w:r w:rsidRPr="00FF6F2D">
              <w:t>Bez závad</w:t>
            </w:r>
          </w:p>
        </w:tc>
      </w:tr>
      <w:tr w:rsidR="00830173" w:rsidRPr="00BF13A8" w14:paraId="5D2B85D3" w14:textId="77777777" w:rsidTr="00830173">
        <w:tc>
          <w:tcPr>
            <w:tcW w:w="1922" w:type="dxa"/>
          </w:tcPr>
          <w:p w14:paraId="2035769B" w14:textId="7FBEE8A2" w:rsidR="00830173" w:rsidRPr="00AC2BA0" w:rsidRDefault="00830173" w:rsidP="00830173">
            <w:pPr>
              <w:pStyle w:val="tabulka"/>
              <w:rPr>
                <w:szCs w:val="20"/>
              </w:rPr>
            </w:pPr>
            <w:r w:rsidRPr="00A56763">
              <w:t>Požární ochrana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3CE7B" w14:textId="4B256BB2" w:rsidR="00830173" w:rsidRPr="00AC2BA0" w:rsidRDefault="00830173" w:rsidP="00830173">
            <w:pPr>
              <w:pStyle w:val="tabulka"/>
              <w:rPr>
                <w:rFonts w:cs="Calibri"/>
                <w:szCs w:val="20"/>
              </w:rPr>
            </w:pPr>
            <w:r w:rsidRPr="00D5672D">
              <w:t>07.02.2024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52B0A" w14:textId="0693B9FA" w:rsidR="00830173" w:rsidRPr="00AC2BA0" w:rsidRDefault="00830173" w:rsidP="00830173">
            <w:pPr>
              <w:pStyle w:val="tabulka"/>
              <w:rPr>
                <w:rFonts w:cs="Calibri"/>
                <w:color w:val="000000"/>
                <w:szCs w:val="20"/>
              </w:rPr>
            </w:pPr>
            <w:r>
              <w:t xml:space="preserve">ČS </w:t>
            </w:r>
            <w:r w:rsidRPr="00CC40B7">
              <w:t>Blansko</w:t>
            </w:r>
          </w:p>
        </w:tc>
        <w:tc>
          <w:tcPr>
            <w:tcW w:w="3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0D6C1" w14:textId="26EAC51F" w:rsidR="00830173" w:rsidRPr="00AC2BA0" w:rsidRDefault="00830173" w:rsidP="001C5550">
            <w:pPr>
              <w:pStyle w:val="tabulka"/>
              <w:rPr>
                <w:rFonts w:cs="Calibri"/>
                <w:szCs w:val="20"/>
              </w:rPr>
            </w:pPr>
            <w:r w:rsidRPr="00FF6F2D">
              <w:t>Bez závad</w:t>
            </w:r>
          </w:p>
        </w:tc>
      </w:tr>
      <w:tr w:rsidR="00830173" w:rsidRPr="00BF13A8" w14:paraId="5FD67B33" w14:textId="77777777" w:rsidTr="00830173">
        <w:tc>
          <w:tcPr>
            <w:tcW w:w="1922" w:type="dxa"/>
          </w:tcPr>
          <w:p w14:paraId="22327342" w14:textId="59EF7BDF" w:rsidR="00830173" w:rsidRPr="00AC2BA0" w:rsidRDefault="00830173" w:rsidP="00830173">
            <w:pPr>
              <w:pStyle w:val="tabulka"/>
              <w:rPr>
                <w:szCs w:val="20"/>
              </w:rPr>
            </w:pPr>
            <w:r w:rsidRPr="00A56763">
              <w:t>Požární ochrana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C6CFE" w14:textId="75A16B92" w:rsidR="00830173" w:rsidRPr="00AC2BA0" w:rsidRDefault="00830173" w:rsidP="00830173">
            <w:pPr>
              <w:pStyle w:val="tabulka"/>
              <w:rPr>
                <w:rFonts w:cs="Calibri"/>
                <w:szCs w:val="20"/>
              </w:rPr>
            </w:pPr>
            <w:r w:rsidRPr="00D5672D">
              <w:t>20.08.2024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E00B9" w14:textId="02BF2716" w:rsidR="00830173" w:rsidRPr="00AC2BA0" w:rsidRDefault="00830173" w:rsidP="00830173">
            <w:pPr>
              <w:pStyle w:val="tabulka"/>
              <w:rPr>
                <w:rFonts w:cs="Calibri"/>
                <w:color w:val="000000"/>
                <w:szCs w:val="20"/>
              </w:rPr>
            </w:pPr>
            <w:r>
              <w:t xml:space="preserve">ČS </w:t>
            </w:r>
            <w:r w:rsidRPr="00CC40B7">
              <w:t xml:space="preserve">Borohrádek  </w:t>
            </w:r>
          </w:p>
        </w:tc>
        <w:tc>
          <w:tcPr>
            <w:tcW w:w="3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E98BD" w14:textId="1798FA26" w:rsidR="00830173" w:rsidRPr="00AC2BA0" w:rsidRDefault="00830173" w:rsidP="001C5550">
            <w:pPr>
              <w:pStyle w:val="tabulka"/>
              <w:rPr>
                <w:rFonts w:cs="Calibri"/>
                <w:szCs w:val="20"/>
              </w:rPr>
            </w:pPr>
            <w:r w:rsidRPr="00FF6F2D">
              <w:t>Bez závad</w:t>
            </w:r>
          </w:p>
        </w:tc>
      </w:tr>
      <w:tr w:rsidR="00830173" w:rsidRPr="00BF13A8" w14:paraId="44BA41E3" w14:textId="77777777" w:rsidTr="00830173">
        <w:tc>
          <w:tcPr>
            <w:tcW w:w="1922" w:type="dxa"/>
          </w:tcPr>
          <w:p w14:paraId="3A55C23E" w14:textId="536FFEF0" w:rsidR="00830173" w:rsidRPr="00AC2BA0" w:rsidRDefault="00830173" w:rsidP="00830173">
            <w:pPr>
              <w:pStyle w:val="tabulka"/>
              <w:rPr>
                <w:szCs w:val="20"/>
              </w:rPr>
            </w:pPr>
            <w:r w:rsidRPr="00A56763">
              <w:t>Požární ochrana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99AD8" w14:textId="4CA8AD0F" w:rsidR="00830173" w:rsidRPr="00AC2BA0" w:rsidRDefault="00830173" w:rsidP="00830173">
            <w:pPr>
              <w:pStyle w:val="tabulka"/>
              <w:rPr>
                <w:rFonts w:cs="Calibri"/>
                <w:szCs w:val="20"/>
              </w:rPr>
            </w:pPr>
            <w:r w:rsidRPr="00D5672D">
              <w:t>10.08.2024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60D8A" w14:textId="7CB2AC6D" w:rsidR="00830173" w:rsidRPr="00AC2BA0" w:rsidRDefault="00830173" w:rsidP="00830173">
            <w:pPr>
              <w:pStyle w:val="tabulka"/>
              <w:rPr>
                <w:rFonts w:cs="Calibri"/>
                <w:color w:val="000000"/>
                <w:szCs w:val="20"/>
              </w:rPr>
            </w:pPr>
            <w:r>
              <w:t xml:space="preserve">ČS </w:t>
            </w:r>
            <w:r w:rsidRPr="00CC40B7">
              <w:t xml:space="preserve">Deštné v Orlických horách  </w:t>
            </w:r>
          </w:p>
        </w:tc>
        <w:tc>
          <w:tcPr>
            <w:tcW w:w="3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21C09" w14:textId="62C14D02" w:rsidR="00830173" w:rsidRPr="00AC2BA0" w:rsidRDefault="00830173" w:rsidP="001C5550">
            <w:pPr>
              <w:pStyle w:val="tabulka"/>
              <w:rPr>
                <w:rFonts w:cs="Calibri"/>
                <w:szCs w:val="20"/>
              </w:rPr>
            </w:pPr>
            <w:r w:rsidRPr="00FF6F2D">
              <w:t>Bez závad</w:t>
            </w:r>
          </w:p>
        </w:tc>
      </w:tr>
      <w:tr w:rsidR="00830173" w:rsidRPr="00BF13A8" w14:paraId="4FDA424C" w14:textId="77777777" w:rsidTr="00830173">
        <w:tc>
          <w:tcPr>
            <w:tcW w:w="1922" w:type="dxa"/>
          </w:tcPr>
          <w:p w14:paraId="1855BE92" w14:textId="0A9430BB" w:rsidR="00830173" w:rsidRPr="00AC2BA0" w:rsidRDefault="00830173" w:rsidP="00830173">
            <w:pPr>
              <w:pStyle w:val="tabulka"/>
              <w:rPr>
                <w:szCs w:val="20"/>
              </w:rPr>
            </w:pPr>
            <w:r w:rsidRPr="00A56763">
              <w:t>Požární ochrana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CB8DD" w14:textId="7E03FD60" w:rsidR="00830173" w:rsidRPr="00AC2BA0" w:rsidRDefault="00830173" w:rsidP="00830173">
            <w:pPr>
              <w:pStyle w:val="tabulka"/>
              <w:rPr>
                <w:rFonts w:cs="Calibri"/>
                <w:szCs w:val="20"/>
              </w:rPr>
            </w:pPr>
            <w:r w:rsidRPr="00D5672D">
              <w:t>07.02.2024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CB73F" w14:textId="2FC0EF0F" w:rsidR="00830173" w:rsidRPr="00AC2BA0" w:rsidRDefault="00830173" w:rsidP="00830173">
            <w:pPr>
              <w:pStyle w:val="tabulka"/>
              <w:rPr>
                <w:rFonts w:cs="Calibri"/>
                <w:color w:val="000000"/>
                <w:szCs w:val="20"/>
              </w:rPr>
            </w:pPr>
            <w:r>
              <w:t xml:space="preserve">ČS </w:t>
            </w:r>
            <w:r w:rsidRPr="00CC40B7">
              <w:t xml:space="preserve">Jedovnice </w:t>
            </w:r>
          </w:p>
        </w:tc>
        <w:tc>
          <w:tcPr>
            <w:tcW w:w="3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ED83C" w14:textId="2CB43153" w:rsidR="00830173" w:rsidRPr="00AC2BA0" w:rsidRDefault="00830173" w:rsidP="001C5550">
            <w:pPr>
              <w:pStyle w:val="tabulka"/>
              <w:rPr>
                <w:rFonts w:cs="Calibri"/>
                <w:szCs w:val="20"/>
              </w:rPr>
            </w:pPr>
            <w:r w:rsidRPr="00FF6F2D">
              <w:t>Bez závad</w:t>
            </w:r>
          </w:p>
        </w:tc>
      </w:tr>
      <w:tr w:rsidR="00830173" w:rsidRPr="00BF13A8" w14:paraId="080BAABB" w14:textId="77777777" w:rsidTr="00830173">
        <w:tc>
          <w:tcPr>
            <w:tcW w:w="1922" w:type="dxa"/>
          </w:tcPr>
          <w:p w14:paraId="1DC43B76" w14:textId="721E2CDA" w:rsidR="00830173" w:rsidRPr="00AC2BA0" w:rsidRDefault="00830173" w:rsidP="00830173">
            <w:pPr>
              <w:pStyle w:val="tabulka"/>
              <w:rPr>
                <w:szCs w:val="20"/>
              </w:rPr>
            </w:pPr>
            <w:r w:rsidRPr="00A56763">
              <w:t>Požární ochrana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9F204" w14:textId="7A1C3F69" w:rsidR="00830173" w:rsidRPr="00AC2BA0" w:rsidRDefault="00830173" w:rsidP="00830173">
            <w:pPr>
              <w:pStyle w:val="tabulka"/>
              <w:rPr>
                <w:rFonts w:cs="Calibri"/>
                <w:szCs w:val="20"/>
              </w:rPr>
            </w:pPr>
            <w:r w:rsidRPr="00D5672D">
              <w:t>17.07.2024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63641" w14:textId="090F6179" w:rsidR="00830173" w:rsidRPr="00AC2BA0" w:rsidRDefault="00830173" w:rsidP="00830173">
            <w:pPr>
              <w:pStyle w:val="tabulka"/>
              <w:rPr>
                <w:rFonts w:cs="Calibri"/>
                <w:color w:val="000000"/>
                <w:szCs w:val="20"/>
              </w:rPr>
            </w:pPr>
            <w:r>
              <w:t xml:space="preserve">ČS </w:t>
            </w:r>
            <w:r w:rsidRPr="00CC40B7">
              <w:t xml:space="preserve">Manětín </w:t>
            </w:r>
          </w:p>
        </w:tc>
        <w:tc>
          <w:tcPr>
            <w:tcW w:w="3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C3B4B" w14:textId="17D510B3" w:rsidR="00830173" w:rsidRPr="00AC2BA0" w:rsidRDefault="00830173" w:rsidP="001C5550">
            <w:pPr>
              <w:pStyle w:val="tabulka"/>
              <w:rPr>
                <w:rFonts w:cs="Calibri"/>
                <w:szCs w:val="20"/>
              </w:rPr>
            </w:pPr>
            <w:r w:rsidRPr="00FF6F2D">
              <w:t>Bez závad</w:t>
            </w:r>
          </w:p>
        </w:tc>
      </w:tr>
      <w:tr w:rsidR="00830173" w:rsidRPr="00BF13A8" w14:paraId="793F2C3F" w14:textId="77777777" w:rsidTr="00830173">
        <w:tc>
          <w:tcPr>
            <w:tcW w:w="1922" w:type="dxa"/>
          </w:tcPr>
          <w:p w14:paraId="1E51AA8E" w14:textId="0AABACDF" w:rsidR="00830173" w:rsidRPr="00AC2BA0" w:rsidRDefault="00830173" w:rsidP="00830173">
            <w:pPr>
              <w:pStyle w:val="tabulka"/>
              <w:rPr>
                <w:szCs w:val="20"/>
              </w:rPr>
            </w:pPr>
            <w:r w:rsidRPr="00A56763">
              <w:t>Požární ochrana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8D471" w14:textId="28B9A2F2" w:rsidR="00830173" w:rsidRPr="00AC2BA0" w:rsidRDefault="00830173" w:rsidP="00830173">
            <w:pPr>
              <w:pStyle w:val="tabulka"/>
              <w:rPr>
                <w:rFonts w:cs="Calibri"/>
                <w:szCs w:val="20"/>
              </w:rPr>
            </w:pPr>
            <w:r w:rsidRPr="00D5672D">
              <w:t>20.08.2024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AB822" w14:textId="6295398F" w:rsidR="00830173" w:rsidRPr="00AC2BA0" w:rsidRDefault="00830173" w:rsidP="00830173">
            <w:pPr>
              <w:pStyle w:val="tabulka"/>
              <w:rPr>
                <w:rFonts w:cs="Calibri"/>
                <w:color w:val="000000"/>
                <w:szCs w:val="20"/>
              </w:rPr>
            </w:pPr>
            <w:r>
              <w:t xml:space="preserve">ČS </w:t>
            </w:r>
            <w:r w:rsidRPr="00CC40B7">
              <w:t xml:space="preserve">Opočno  </w:t>
            </w:r>
          </w:p>
        </w:tc>
        <w:tc>
          <w:tcPr>
            <w:tcW w:w="3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6DC53" w14:textId="63EE6ACF" w:rsidR="00830173" w:rsidRPr="00AC2BA0" w:rsidRDefault="00830173" w:rsidP="001C5550">
            <w:pPr>
              <w:pStyle w:val="tabulka"/>
              <w:rPr>
                <w:rFonts w:cs="Calibri"/>
                <w:szCs w:val="20"/>
              </w:rPr>
            </w:pPr>
            <w:r w:rsidRPr="00FF6F2D">
              <w:t>Bez závad</w:t>
            </w:r>
          </w:p>
        </w:tc>
      </w:tr>
      <w:tr w:rsidR="00830173" w:rsidRPr="00BF13A8" w14:paraId="698447F4" w14:textId="77777777" w:rsidTr="00830173">
        <w:tc>
          <w:tcPr>
            <w:tcW w:w="1922" w:type="dxa"/>
          </w:tcPr>
          <w:p w14:paraId="0EEBEA90" w14:textId="77139C48" w:rsidR="00830173" w:rsidRPr="00AC2BA0" w:rsidRDefault="00830173" w:rsidP="00830173">
            <w:pPr>
              <w:pStyle w:val="tabulka"/>
              <w:rPr>
                <w:szCs w:val="20"/>
              </w:rPr>
            </w:pPr>
            <w:r w:rsidRPr="00A56763">
              <w:t>Požární ochrana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25FBF" w14:textId="74ACE4DE" w:rsidR="00830173" w:rsidRPr="00AC2BA0" w:rsidRDefault="00830173" w:rsidP="00830173">
            <w:pPr>
              <w:pStyle w:val="tabulka"/>
              <w:rPr>
                <w:rFonts w:cs="Calibri"/>
                <w:szCs w:val="20"/>
              </w:rPr>
            </w:pPr>
            <w:r w:rsidRPr="00D5672D">
              <w:t>21.05.2024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FD62A" w14:textId="656EDD19" w:rsidR="00830173" w:rsidRPr="00AC2BA0" w:rsidRDefault="00830173" w:rsidP="00830173">
            <w:pPr>
              <w:pStyle w:val="tabulka"/>
              <w:rPr>
                <w:rFonts w:cs="Calibri"/>
                <w:color w:val="000000"/>
                <w:szCs w:val="20"/>
              </w:rPr>
            </w:pPr>
            <w:r>
              <w:t xml:space="preserve">ČS </w:t>
            </w:r>
            <w:r w:rsidRPr="00CC40B7">
              <w:t>Plzeň, Křimice</w:t>
            </w:r>
          </w:p>
        </w:tc>
        <w:tc>
          <w:tcPr>
            <w:tcW w:w="3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7D071" w14:textId="4C84617D" w:rsidR="00830173" w:rsidRPr="00AC2BA0" w:rsidRDefault="00830173" w:rsidP="001C5550">
            <w:pPr>
              <w:pStyle w:val="tabulka"/>
              <w:rPr>
                <w:rFonts w:cs="Calibri"/>
                <w:szCs w:val="20"/>
              </w:rPr>
            </w:pPr>
            <w:r w:rsidRPr="00FF6F2D">
              <w:t>Bez závad</w:t>
            </w:r>
          </w:p>
        </w:tc>
      </w:tr>
      <w:tr w:rsidR="00830173" w:rsidRPr="00BF13A8" w14:paraId="7CC68556" w14:textId="77777777" w:rsidTr="00830173">
        <w:tc>
          <w:tcPr>
            <w:tcW w:w="1922" w:type="dxa"/>
          </w:tcPr>
          <w:p w14:paraId="1B4038CC" w14:textId="465F7BFA" w:rsidR="00830173" w:rsidRPr="00AC2BA0" w:rsidRDefault="00830173" w:rsidP="00830173">
            <w:pPr>
              <w:pStyle w:val="tabulka"/>
              <w:rPr>
                <w:szCs w:val="20"/>
              </w:rPr>
            </w:pPr>
            <w:r w:rsidRPr="00A56763">
              <w:t>Požární ochrana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F99C4" w14:textId="27D51961" w:rsidR="00830173" w:rsidRPr="00AC2BA0" w:rsidRDefault="00830173" w:rsidP="00830173">
            <w:pPr>
              <w:pStyle w:val="tabulka"/>
              <w:rPr>
                <w:rFonts w:cs="Calibri"/>
                <w:szCs w:val="20"/>
              </w:rPr>
            </w:pPr>
            <w:r w:rsidRPr="00D5672D">
              <w:t>20.03.2024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ABBC2" w14:textId="51F3D5C0" w:rsidR="00830173" w:rsidRPr="00AC2BA0" w:rsidRDefault="00830173" w:rsidP="00830173">
            <w:pPr>
              <w:pStyle w:val="tabulka"/>
              <w:rPr>
                <w:rFonts w:cs="Calibri"/>
                <w:color w:val="000000"/>
                <w:szCs w:val="20"/>
              </w:rPr>
            </w:pPr>
            <w:r>
              <w:t xml:space="preserve">ČS </w:t>
            </w:r>
            <w:r w:rsidRPr="00CC40B7">
              <w:t xml:space="preserve">Rousínov  </w:t>
            </w:r>
          </w:p>
        </w:tc>
        <w:tc>
          <w:tcPr>
            <w:tcW w:w="3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1ED39" w14:textId="0D9CCD88" w:rsidR="00830173" w:rsidRPr="00AC2BA0" w:rsidRDefault="00830173" w:rsidP="001C5550">
            <w:pPr>
              <w:pStyle w:val="tabulka"/>
              <w:rPr>
                <w:rFonts w:cs="Calibri"/>
                <w:szCs w:val="20"/>
              </w:rPr>
            </w:pPr>
            <w:r w:rsidRPr="00FF6F2D">
              <w:t>Bez závad</w:t>
            </w:r>
          </w:p>
        </w:tc>
      </w:tr>
      <w:tr w:rsidR="00830173" w:rsidRPr="00BF13A8" w14:paraId="157EBAE5" w14:textId="77777777" w:rsidTr="00830173">
        <w:tc>
          <w:tcPr>
            <w:tcW w:w="1922" w:type="dxa"/>
          </w:tcPr>
          <w:p w14:paraId="3DC0C80B" w14:textId="58240F8B" w:rsidR="00830173" w:rsidRPr="00AC2BA0" w:rsidRDefault="00830173" w:rsidP="00830173">
            <w:pPr>
              <w:pStyle w:val="tabulka"/>
              <w:rPr>
                <w:szCs w:val="20"/>
              </w:rPr>
            </w:pPr>
            <w:r w:rsidRPr="00A56763">
              <w:t>Požární ochrana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72AD6" w14:textId="353B541D" w:rsidR="00830173" w:rsidRPr="00AC2BA0" w:rsidRDefault="00830173" w:rsidP="00830173">
            <w:pPr>
              <w:pStyle w:val="tabulka"/>
              <w:rPr>
                <w:rFonts w:cs="Calibri"/>
                <w:szCs w:val="20"/>
              </w:rPr>
            </w:pPr>
            <w:r w:rsidRPr="00D5672D">
              <w:t>31.01.2024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3093E" w14:textId="6D27B310" w:rsidR="00830173" w:rsidRPr="00AC2BA0" w:rsidRDefault="00830173" w:rsidP="00830173">
            <w:pPr>
              <w:pStyle w:val="tabulka"/>
              <w:rPr>
                <w:rFonts w:cs="Calibri"/>
                <w:color w:val="000000"/>
                <w:szCs w:val="20"/>
              </w:rPr>
            </w:pPr>
            <w:r>
              <w:t xml:space="preserve">ČS </w:t>
            </w:r>
            <w:r w:rsidRPr="00CC40B7">
              <w:t xml:space="preserve">Svratka  </w:t>
            </w:r>
          </w:p>
        </w:tc>
        <w:tc>
          <w:tcPr>
            <w:tcW w:w="3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65D86" w14:textId="53859B12" w:rsidR="00830173" w:rsidRPr="00AC2BA0" w:rsidRDefault="00830173" w:rsidP="001C5550">
            <w:pPr>
              <w:pStyle w:val="tabulka"/>
              <w:rPr>
                <w:rFonts w:cs="Calibri"/>
                <w:szCs w:val="20"/>
              </w:rPr>
            </w:pPr>
            <w:r w:rsidRPr="00FF6F2D">
              <w:t>Bez závad</w:t>
            </w:r>
          </w:p>
        </w:tc>
      </w:tr>
      <w:tr w:rsidR="00830173" w:rsidRPr="00BF13A8" w14:paraId="341F9552" w14:textId="77777777" w:rsidTr="00830173">
        <w:tc>
          <w:tcPr>
            <w:tcW w:w="1922" w:type="dxa"/>
          </w:tcPr>
          <w:p w14:paraId="5ED5E7EA" w14:textId="7A752CA5" w:rsidR="00830173" w:rsidRPr="00AC2BA0" w:rsidRDefault="00830173" w:rsidP="00830173">
            <w:pPr>
              <w:pStyle w:val="tabulka"/>
              <w:rPr>
                <w:szCs w:val="20"/>
              </w:rPr>
            </w:pPr>
            <w:r w:rsidRPr="00A56763">
              <w:t>Požární ochrana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EDD6A" w14:textId="4016A704" w:rsidR="00830173" w:rsidRPr="00AC2BA0" w:rsidRDefault="00830173" w:rsidP="00830173">
            <w:pPr>
              <w:pStyle w:val="tabulka"/>
              <w:rPr>
                <w:rFonts w:cs="Calibri"/>
                <w:szCs w:val="20"/>
              </w:rPr>
            </w:pPr>
            <w:r w:rsidRPr="00D5672D">
              <w:t>10.04.2024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10A71" w14:textId="39D92A02" w:rsidR="00830173" w:rsidRPr="00AC2BA0" w:rsidRDefault="00830173" w:rsidP="00830173">
            <w:pPr>
              <w:pStyle w:val="tabulka"/>
              <w:rPr>
                <w:rFonts w:cs="Calibri"/>
                <w:color w:val="000000"/>
                <w:szCs w:val="20"/>
              </w:rPr>
            </w:pPr>
            <w:r>
              <w:t xml:space="preserve">ČS </w:t>
            </w:r>
            <w:r w:rsidRPr="00CC40B7">
              <w:t xml:space="preserve">Týniště nad Orlicí  </w:t>
            </w:r>
          </w:p>
        </w:tc>
        <w:tc>
          <w:tcPr>
            <w:tcW w:w="3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A7035" w14:textId="479AD203" w:rsidR="00830173" w:rsidRPr="00AC2BA0" w:rsidRDefault="00830173" w:rsidP="001C5550">
            <w:pPr>
              <w:pStyle w:val="tabulka"/>
              <w:rPr>
                <w:rFonts w:cs="Calibri"/>
                <w:szCs w:val="20"/>
              </w:rPr>
            </w:pPr>
            <w:r w:rsidRPr="00FF6F2D">
              <w:t>Bez závad</w:t>
            </w:r>
          </w:p>
        </w:tc>
      </w:tr>
      <w:tr w:rsidR="00830173" w:rsidRPr="00BF13A8" w14:paraId="71B75DB0" w14:textId="77777777" w:rsidTr="00830173">
        <w:tc>
          <w:tcPr>
            <w:tcW w:w="1922" w:type="dxa"/>
          </w:tcPr>
          <w:p w14:paraId="3DE0BEDB" w14:textId="7C3EBE62" w:rsidR="00830173" w:rsidRPr="00AC2BA0" w:rsidRDefault="00830173" w:rsidP="00830173">
            <w:pPr>
              <w:pStyle w:val="tabulka"/>
              <w:rPr>
                <w:szCs w:val="20"/>
              </w:rPr>
            </w:pPr>
            <w:r w:rsidRPr="00A56763">
              <w:t>Požární ochrana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6A3C2" w14:textId="40120D0F" w:rsidR="00830173" w:rsidRPr="00AC2BA0" w:rsidRDefault="00830173" w:rsidP="00830173">
            <w:pPr>
              <w:pStyle w:val="tabulka"/>
              <w:rPr>
                <w:szCs w:val="20"/>
              </w:rPr>
            </w:pPr>
            <w:r w:rsidRPr="00D5672D">
              <w:t>17.07.2024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53F45" w14:textId="3646CEB3" w:rsidR="00830173" w:rsidRPr="00AC2BA0" w:rsidRDefault="00830173" w:rsidP="00830173">
            <w:pPr>
              <w:pStyle w:val="tabulka"/>
              <w:rPr>
                <w:szCs w:val="20"/>
              </w:rPr>
            </w:pPr>
            <w:r w:rsidRPr="00CC40B7">
              <w:t xml:space="preserve">Žihle  </w:t>
            </w:r>
          </w:p>
        </w:tc>
        <w:tc>
          <w:tcPr>
            <w:tcW w:w="3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8DBDC" w14:textId="19779A14" w:rsidR="00830173" w:rsidRPr="00AC2BA0" w:rsidRDefault="00830173" w:rsidP="001C5550">
            <w:pPr>
              <w:pStyle w:val="tabulka"/>
              <w:rPr>
                <w:szCs w:val="20"/>
              </w:rPr>
            </w:pPr>
            <w:r w:rsidRPr="00FF6F2D">
              <w:t>Bez závad</w:t>
            </w:r>
          </w:p>
        </w:tc>
      </w:tr>
    </w:tbl>
    <w:p w14:paraId="3F1DF6CB" w14:textId="77777777" w:rsidR="000B0E2A" w:rsidRDefault="000B0E2A" w:rsidP="000B0E2A"/>
    <w:p w14:paraId="7B919EF0" w14:textId="77777777" w:rsidR="000B0E2A" w:rsidRPr="00114900" w:rsidRDefault="000B0E2A" w:rsidP="000B0E2A">
      <w:pPr>
        <w:rPr>
          <w:b/>
          <w:bCs/>
        </w:rPr>
      </w:pPr>
      <w:r w:rsidRPr="00114900">
        <w:rPr>
          <w:b/>
          <w:bCs/>
        </w:rPr>
        <w:t xml:space="preserve">Plnění jiných požadavků (další instituce a samospráva, občanská sdružení, jednotlivci, </w:t>
      </w:r>
      <w:r>
        <w:rPr>
          <w:b/>
          <w:bCs/>
        </w:rPr>
        <w:t>a</w:t>
      </w:r>
      <w:r w:rsidRPr="00114900">
        <w:rPr>
          <w:b/>
          <w:bCs/>
        </w:rPr>
        <w:t>j</w:t>
      </w:r>
      <w:r>
        <w:rPr>
          <w:b/>
          <w:bCs/>
        </w:rPr>
        <w:t>.)</w:t>
      </w:r>
      <w:r w:rsidR="00065886">
        <w:rPr>
          <w:b/>
          <w:bCs/>
        </w:rPr>
        <w:t>:</w:t>
      </w:r>
    </w:p>
    <w:p w14:paraId="1C8B4B2F" w14:textId="77777777" w:rsidR="00CE15C7" w:rsidRDefault="00CE15C7" w:rsidP="00CE15C7">
      <w:r w:rsidRPr="001E3F6B">
        <w:t>Za přezkoumávané období nebyly jiné požadavky v</w:t>
      </w:r>
      <w:r w:rsidR="00637A04" w:rsidRPr="001E3F6B">
        <w:t> </w:t>
      </w:r>
      <w:r w:rsidRPr="001E3F6B">
        <w:t>oblasti ochrany životního prostředí od dalších zainteresovaných stran identifikovány.</w:t>
      </w:r>
    </w:p>
    <w:p w14:paraId="26D0166E" w14:textId="77777777" w:rsidR="000B0E2A" w:rsidRPr="00FF2C7D" w:rsidRDefault="000B0E2A" w:rsidP="000B0E2A"/>
    <w:p w14:paraId="17F930F6" w14:textId="3131BD0D" w:rsidR="00A670D0" w:rsidRDefault="001105EF" w:rsidP="00A670D0">
      <w:pPr>
        <w:pStyle w:val="Nadpis1"/>
      </w:pPr>
      <w:bookmarkStart w:id="21" w:name="_Toc177033543"/>
      <w:r>
        <w:t>V</w:t>
      </w:r>
      <w:r w:rsidR="00A670D0" w:rsidRPr="002A3D82">
        <w:t xml:space="preserve">ýkonnost </w:t>
      </w:r>
      <w:r>
        <w:t>společnosti v</w:t>
      </w:r>
      <w:r w:rsidR="00637A04">
        <w:t> </w:t>
      </w:r>
      <w:r>
        <w:t>oblasti BOZP</w:t>
      </w:r>
      <w:bookmarkEnd w:id="21"/>
    </w:p>
    <w:p w14:paraId="4DD80D48" w14:textId="77777777" w:rsidR="00A670D0" w:rsidRPr="002A3D82" w:rsidRDefault="00501223" w:rsidP="00A670D0">
      <w:pPr>
        <w:pStyle w:val="Nadpis3"/>
      </w:pPr>
      <w:bookmarkStart w:id="22" w:name="_Toc177033544"/>
      <w:r>
        <w:t>R</w:t>
      </w:r>
      <w:r w:rsidR="00A670D0" w:rsidRPr="002A3D82">
        <w:t xml:space="preserve">ozbor </w:t>
      </w:r>
      <w:r w:rsidR="00A670D0">
        <w:t>pracovní úrazovosti</w:t>
      </w:r>
      <w:r w:rsidR="00065886">
        <w:t xml:space="preserve"> a nemocí z</w:t>
      </w:r>
      <w:r w:rsidR="00637A04">
        <w:t> </w:t>
      </w:r>
      <w:r w:rsidR="00065886">
        <w:t>povolání</w:t>
      </w:r>
      <w:bookmarkEnd w:id="22"/>
    </w:p>
    <w:p w14:paraId="48099EE3" w14:textId="64A79DD5" w:rsidR="00C50A3E" w:rsidRDefault="00C50A3E" w:rsidP="00C50A3E">
      <w:pPr>
        <w:spacing w:after="120"/>
      </w:pPr>
      <w:r>
        <w:t>Ve sledovaném období (1.7.20</w:t>
      </w:r>
      <w:r w:rsidR="00F03B7A">
        <w:t>2</w:t>
      </w:r>
      <w:r w:rsidR="2007D3CB">
        <w:t>3</w:t>
      </w:r>
      <w:r>
        <w:t xml:space="preserve"> – 30.6.202</w:t>
      </w:r>
      <w:r w:rsidR="0C368E3C">
        <w:t>4</w:t>
      </w:r>
      <w:r>
        <w:t xml:space="preserve">) došlo k </w:t>
      </w:r>
      <w:r w:rsidR="6216F19A">
        <w:t>2</w:t>
      </w:r>
      <w:r w:rsidR="7B87F1F9">
        <w:t>2</w:t>
      </w:r>
      <w:r>
        <w:t xml:space="preserve"> pracovním úrazům zaměstnanců společnosti, z toho k</w:t>
      </w:r>
      <w:r w:rsidR="69341464">
        <w:t>e</w:t>
      </w:r>
      <w:r>
        <w:t xml:space="preserve"> </w:t>
      </w:r>
      <w:r w:rsidR="25E9C7DC">
        <w:t>2</w:t>
      </w:r>
      <w:r>
        <w:t xml:space="preserve"> registrovaným </w:t>
      </w:r>
      <w:r w:rsidR="00F03B7A">
        <w:t>(s</w:t>
      </w:r>
      <w:r w:rsidR="00756705">
        <w:t> </w:t>
      </w:r>
      <w:r w:rsidR="00F03B7A">
        <w:t xml:space="preserve">pracovní neschopností delší než 3 dny) </w:t>
      </w:r>
      <w:r>
        <w:t>uvedeným v následující tabulce:</w:t>
      </w:r>
    </w:p>
    <w:p w14:paraId="47DD5851" w14:textId="0C41C7AE" w:rsidR="00A670D0" w:rsidRDefault="00A670D0" w:rsidP="00A670D0">
      <w:pPr>
        <w:pStyle w:val="Titulek"/>
      </w:pPr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B352F7" w:rsidRPr="5BCADB7D">
        <w:rPr>
          <w:noProof/>
        </w:rPr>
        <w:t>4</w:t>
      </w:r>
      <w:r>
        <w:fldChar w:fldCharType="end"/>
      </w:r>
      <w:r>
        <w:t>: Přehled registrovaných pracovních úrazů v</w:t>
      </w:r>
      <w:r w:rsidR="00637A04">
        <w:t> </w:t>
      </w:r>
      <w:r>
        <w:t xml:space="preserve">období </w:t>
      </w:r>
      <w:r w:rsidR="007B2E1B">
        <w:t>0</w:t>
      </w:r>
      <w:r w:rsidR="00D96F33">
        <w:t>7</w:t>
      </w:r>
      <w:r>
        <w:t>/</w:t>
      </w:r>
      <w:proofErr w:type="gramStart"/>
      <w:r>
        <w:t>20</w:t>
      </w:r>
      <w:r w:rsidR="0096085A">
        <w:t>2</w:t>
      </w:r>
      <w:r w:rsidR="5FC01508">
        <w:t>3</w:t>
      </w:r>
      <w:r>
        <w:t xml:space="preserve"> – </w:t>
      </w:r>
      <w:r w:rsidR="007B2E1B">
        <w:t>0</w:t>
      </w:r>
      <w:r w:rsidR="009A33C4">
        <w:t>6</w:t>
      </w:r>
      <w:proofErr w:type="gramEnd"/>
      <w:r>
        <w:t>/20</w:t>
      </w:r>
      <w:r w:rsidR="00C50A3E">
        <w:t>2</w:t>
      </w:r>
      <w:r w:rsidR="344B30DE">
        <w:t>4</w:t>
      </w:r>
    </w:p>
    <w:tbl>
      <w:tblPr>
        <w:tblW w:w="461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55"/>
        <w:gridCol w:w="1534"/>
        <w:gridCol w:w="1673"/>
        <w:gridCol w:w="3204"/>
      </w:tblGrid>
      <w:tr w:rsidR="00287A1D" w:rsidRPr="001E3F6B" w14:paraId="1BB5DFBB" w14:textId="77777777" w:rsidTr="5BCADB7D">
        <w:trPr>
          <w:trHeight w:val="441"/>
          <w:jc w:val="center"/>
        </w:trPr>
        <w:tc>
          <w:tcPr>
            <w:tcW w:w="1168" w:type="pct"/>
            <w:tcBorders>
              <w:bottom w:val="single" w:sz="4" w:space="0" w:color="auto"/>
            </w:tcBorders>
            <w:shd w:val="clear" w:color="auto" w:fill="C1EFFF"/>
            <w:vAlign w:val="center"/>
          </w:tcPr>
          <w:p w14:paraId="1192018E" w14:textId="77777777" w:rsidR="00CE15C7" w:rsidRPr="001E3F6B" w:rsidRDefault="00CE15C7" w:rsidP="00501223">
            <w:pPr>
              <w:pStyle w:val="tabulka"/>
              <w:rPr>
                <w:b/>
              </w:rPr>
            </w:pPr>
            <w:r w:rsidRPr="001E3F6B">
              <w:rPr>
                <w:b/>
              </w:rPr>
              <w:t>Jméno</w:t>
            </w:r>
          </w:p>
        </w:tc>
        <w:tc>
          <w:tcPr>
            <w:tcW w:w="917" w:type="pct"/>
            <w:shd w:val="clear" w:color="auto" w:fill="C1EFFF"/>
            <w:vAlign w:val="center"/>
          </w:tcPr>
          <w:p w14:paraId="29526E2B" w14:textId="16A879E2" w:rsidR="00CE15C7" w:rsidRPr="001E3F6B" w:rsidRDefault="00CE15C7" w:rsidP="00501223">
            <w:pPr>
              <w:pStyle w:val="tabulka"/>
              <w:rPr>
                <w:b/>
              </w:rPr>
            </w:pPr>
            <w:r w:rsidRPr="001E3F6B">
              <w:rPr>
                <w:b/>
              </w:rPr>
              <w:t>Sklad</w:t>
            </w:r>
            <w:r w:rsidR="00F03B7A">
              <w:rPr>
                <w:b/>
              </w:rPr>
              <w:t>/útvar</w:t>
            </w:r>
          </w:p>
        </w:tc>
        <w:tc>
          <w:tcPr>
            <w:tcW w:w="1000" w:type="pct"/>
            <w:shd w:val="clear" w:color="auto" w:fill="C1EFFF"/>
            <w:vAlign w:val="center"/>
          </w:tcPr>
          <w:p w14:paraId="5A592955" w14:textId="77777777" w:rsidR="00CE15C7" w:rsidRPr="001E3F6B" w:rsidRDefault="00CE15C7" w:rsidP="00501223">
            <w:pPr>
              <w:pStyle w:val="tabulka"/>
              <w:rPr>
                <w:b/>
              </w:rPr>
            </w:pPr>
            <w:r w:rsidRPr="001E3F6B">
              <w:rPr>
                <w:b/>
              </w:rPr>
              <w:t>Datum úrazu</w:t>
            </w:r>
          </w:p>
        </w:tc>
        <w:tc>
          <w:tcPr>
            <w:tcW w:w="1915" w:type="pct"/>
            <w:shd w:val="clear" w:color="auto" w:fill="C1EFFF"/>
            <w:vAlign w:val="center"/>
          </w:tcPr>
          <w:p w14:paraId="2993872F" w14:textId="77777777" w:rsidR="00CE15C7" w:rsidRPr="001E3F6B" w:rsidRDefault="00CE15C7" w:rsidP="00501223">
            <w:pPr>
              <w:pStyle w:val="tabulka"/>
              <w:rPr>
                <w:b/>
              </w:rPr>
            </w:pPr>
            <w:r w:rsidRPr="001E3F6B">
              <w:rPr>
                <w:b/>
              </w:rPr>
              <w:t>Zdroj úrazu</w:t>
            </w:r>
          </w:p>
        </w:tc>
      </w:tr>
      <w:tr w:rsidR="00575C51" w:rsidRPr="001E3F6B" w14:paraId="13CD2D93" w14:textId="77777777" w:rsidTr="5BCADB7D">
        <w:trPr>
          <w:trHeight w:val="20"/>
          <w:jc w:val="center"/>
        </w:trPr>
        <w:tc>
          <w:tcPr>
            <w:tcW w:w="1168" w:type="pct"/>
            <w:shd w:val="clear" w:color="auto" w:fill="auto"/>
            <w:vAlign w:val="center"/>
          </w:tcPr>
          <w:p w14:paraId="18A98367" w14:textId="199DB161" w:rsidR="00575C51" w:rsidRPr="002334A2" w:rsidRDefault="0C6387EF" w:rsidP="002334A2">
            <w:pPr>
              <w:pStyle w:val="tabulka"/>
            </w:pPr>
            <w:r w:rsidRPr="002334A2">
              <w:t>Kachlíř Marek</w:t>
            </w:r>
          </w:p>
        </w:tc>
        <w:tc>
          <w:tcPr>
            <w:tcW w:w="917" w:type="pct"/>
            <w:shd w:val="clear" w:color="auto" w:fill="auto"/>
            <w:vAlign w:val="center"/>
          </w:tcPr>
          <w:p w14:paraId="3A22B71F" w14:textId="265DAC77" w:rsidR="00575C51" w:rsidRPr="002334A2" w:rsidRDefault="01ABD3FF" w:rsidP="002334A2">
            <w:pPr>
              <w:pStyle w:val="tabulka"/>
            </w:pPr>
            <w:r w:rsidRPr="002334A2">
              <w:t>Litvínov (Produktovody)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60D7FCA6" w14:textId="6422E065" w:rsidR="00575C51" w:rsidRPr="002334A2" w:rsidRDefault="60F09950" w:rsidP="002334A2">
            <w:pPr>
              <w:pStyle w:val="tabulka"/>
            </w:pPr>
            <w:r w:rsidRPr="002334A2">
              <w:t>31.1.2024</w:t>
            </w:r>
          </w:p>
        </w:tc>
        <w:tc>
          <w:tcPr>
            <w:tcW w:w="1915" w:type="pct"/>
            <w:shd w:val="clear" w:color="auto" w:fill="auto"/>
            <w:vAlign w:val="center"/>
          </w:tcPr>
          <w:p w14:paraId="590444B8" w14:textId="68EA984A" w:rsidR="00575C51" w:rsidRPr="002334A2" w:rsidRDefault="3E2EFC74" w:rsidP="002334A2">
            <w:pPr>
              <w:pStyle w:val="tabulka"/>
            </w:pPr>
            <w:r w:rsidRPr="002334A2">
              <w:t>Jiný, blíže nespecifikovaný zdroj</w:t>
            </w:r>
          </w:p>
        </w:tc>
      </w:tr>
      <w:tr w:rsidR="00575C51" w:rsidRPr="001E3F6B" w14:paraId="7AFFD2E5" w14:textId="77777777" w:rsidTr="5BCADB7D">
        <w:trPr>
          <w:trHeight w:val="20"/>
          <w:jc w:val="center"/>
        </w:trPr>
        <w:tc>
          <w:tcPr>
            <w:tcW w:w="1168" w:type="pct"/>
            <w:shd w:val="clear" w:color="auto" w:fill="auto"/>
            <w:vAlign w:val="center"/>
          </w:tcPr>
          <w:p w14:paraId="156735A1" w14:textId="63A0CCCA" w:rsidR="00575C51" w:rsidRPr="002334A2" w:rsidRDefault="36FDABFF" w:rsidP="002334A2">
            <w:pPr>
              <w:pStyle w:val="tabulka"/>
            </w:pPr>
            <w:r w:rsidRPr="002334A2">
              <w:t>Skořepa Michal</w:t>
            </w:r>
          </w:p>
        </w:tc>
        <w:tc>
          <w:tcPr>
            <w:tcW w:w="917" w:type="pct"/>
            <w:shd w:val="clear" w:color="auto" w:fill="auto"/>
            <w:vAlign w:val="center"/>
          </w:tcPr>
          <w:p w14:paraId="33812320" w14:textId="01807114" w:rsidR="00575C51" w:rsidRPr="002334A2" w:rsidRDefault="34561343" w:rsidP="002334A2">
            <w:pPr>
              <w:pStyle w:val="tabulka"/>
            </w:pPr>
            <w:r w:rsidRPr="002334A2">
              <w:t>Mstětice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7C2D60F5" w14:textId="51FE4369" w:rsidR="00575C51" w:rsidRPr="002334A2" w:rsidRDefault="6EF3C4E5" w:rsidP="002334A2">
            <w:pPr>
              <w:pStyle w:val="tabulka"/>
            </w:pPr>
            <w:r w:rsidRPr="002334A2">
              <w:t>15.4.2024</w:t>
            </w:r>
          </w:p>
        </w:tc>
        <w:tc>
          <w:tcPr>
            <w:tcW w:w="1915" w:type="pct"/>
            <w:shd w:val="clear" w:color="auto" w:fill="auto"/>
            <w:vAlign w:val="center"/>
          </w:tcPr>
          <w:p w14:paraId="73ED8B24" w14:textId="5C144C9C" w:rsidR="00575C51" w:rsidRPr="002334A2" w:rsidRDefault="3E2EFC74" w:rsidP="002334A2">
            <w:pPr>
              <w:pStyle w:val="tabulka"/>
            </w:pPr>
            <w:r w:rsidRPr="002334A2">
              <w:t>Jiný, blíže nespecifikovaný zdroj</w:t>
            </w:r>
          </w:p>
        </w:tc>
      </w:tr>
    </w:tbl>
    <w:p w14:paraId="28B42422" w14:textId="199D17BE" w:rsidR="5BCADB7D" w:rsidRDefault="5BCADB7D"/>
    <w:p w14:paraId="006D3476" w14:textId="195A1EFC" w:rsidR="00A670D0" w:rsidRDefault="00A670D0" w:rsidP="00A670D0">
      <w:pPr>
        <w:spacing w:after="120"/>
      </w:pPr>
      <w:r>
        <w:t>Vývoj pracovní úrazovosti ve společnosti ČEPRO, a.s. dokládá následující graf</w:t>
      </w:r>
      <w:r w:rsidR="00B734F6">
        <w:t xml:space="preserve"> (data jsou uvedena v</w:t>
      </w:r>
      <w:r w:rsidR="00637A04">
        <w:t> </w:t>
      </w:r>
      <w:r w:rsidR="00B734F6">
        <w:t>tabulce v</w:t>
      </w:r>
      <w:r w:rsidR="00637A04">
        <w:t> </w:t>
      </w:r>
      <w:r w:rsidR="00B734F6">
        <w:t>příloze č. 4):</w:t>
      </w:r>
    </w:p>
    <w:p w14:paraId="31635CCD" w14:textId="6F5BD82F" w:rsidR="00575C51" w:rsidRDefault="008D18C8" w:rsidP="7F5666AC">
      <w:pPr>
        <w:spacing w:after="120"/>
      </w:pPr>
      <w:r>
        <w:rPr>
          <w:noProof/>
        </w:rPr>
        <w:drawing>
          <wp:inline distT="0" distB="0" distL="0" distR="0" wp14:anchorId="318185FA" wp14:editId="6A5FAA74">
            <wp:extent cx="5759450" cy="3027281"/>
            <wp:effectExtent l="0" t="0" r="0" b="1905"/>
            <wp:docPr id="1131322711" name="Obrázek 11313227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027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9DB1F8" w14:textId="5E81971D" w:rsidR="00A670D0" w:rsidRDefault="00A670D0" w:rsidP="00A670D0">
      <w:pPr>
        <w:pStyle w:val="Titulek"/>
      </w:pPr>
      <w:r>
        <w:t xml:space="preserve">Graf </w:t>
      </w:r>
      <w:r>
        <w:fldChar w:fldCharType="begin"/>
      </w:r>
      <w:r>
        <w:instrText>SEQ Graf \* ARABIC</w:instrText>
      </w:r>
      <w:r>
        <w:fldChar w:fldCharType="separate"/>
      </w:r>
      <w:r w:rsidR="00B352F7" w:rsidRPr="5BCADB7D">
        <w:rPr>
          <w:noProof/>
        </w:rPr>
        <w:t>3</w:t>
      </w:r>
      <w:r>
        <w:fldChar w:fldCharType="end"/>
      </w:r>
      <w:r>
        <w:t>: Vývoj pracovní úrazovosti v</w:t>
      </w:r>
      <w:r w:rsidR="00637A04">
        <w:t> </w:t>
      </w:r>
      <w:r>
        <w:t>letech</w:t>
      </w:r>
      <w:r w:rsidR="00B734F6">
        <w:t xml:space="preserve"> </w:t>
      </w:r>
      <w:proofErr w:type="gramStart"/>
      <w:r w:rsidR="00B734F6">
        <w:t>20</w:t>
      </w:r>
      <w:r w:rsidR="00620BC1">
        <w:t>10</w:t>
      </w:r>
      <w:r w:rsidR="00B734F6">
        <w:t xml:space="preserve"> – </w:t>
      </w:r>
      <w:r w:rsidR="00270B54">
        <w:t>1</w:t>
      </w:r>
      <w:proofErr w:type="gramEnd"/>
      <w:r w:rsidR="00270B54">
        <w:t xml:space="preserve">. pol. </w:t>
      </w:r>
      <w:r w:rsidR="00B734F6">
        <w:t>20</w:t>
      </w:r>
      <w:r w:rsidR="00EA30BC">
        <w:t>2</w:t>
      </w:r>
      <w:r w:rsidR="3B5B530C">
        <w:t>4</w:t>
      </w:r>
    </w:p>
    <w:p w14:paraId="1873170C" w14:textId="4BDBECA5" w:rsidR="004A2035" w:rsidRDefault="004A2035" w:rsidP="5BCADB7D"/>
    <w:p w14:paraId="73209232" w14:textId="2D2EA4AB" w:rsidR="000D195E" w:rsidRDefault="00EA30BC" w:rsidP="00EA30BC">
      <w:r w:rsidRPr="00EA30BC">
        <w:t xml:space="preserve">V průběhu sledovaného období </w:t>
      </w:r>
      <w:r w:rsidR="00575C51">
        <w:t xml:space="preserve">pokračoval klesající trend </w:t>
      </w:r>
      <w:r w:rsidRPr="00EA30BC">
        <w:t>v počtu pracovních úrazů s pracovní neschopností.</w:t>
      </w:r>
      <w:r w:rsidR="00AD46A2" w:rsidRPr="00AD46A2">
        <w:t xml:space="preserve"> </w:t>
      </w:r>
      <w:r w:rsidR="00AD46A2">
        <w:t>I nadále však byla prevence vzniku pracovních úrazů a oblast bezpečnosti a ochrany zdraví při práci součástí kampaní „Bezpečné ČEPRO“</w:t>
      </w:r>
      <w:r w:rsidR="000D195E">
        <w:t>.</w:t>
      </w:r>
      <w:r w:rsidR="00C91193">
        <w:t xml:space="preserve"> </w:t>
      </w:r>
    </w:p>
    <w:p w14:paraId="7270C702" w14:textId="77777777" w:rsidR="00EA30BC" w:rsidRPr="00EA30BC" w:rsidRDefault="00EA30BC" w:rsidP="00EA30BC"/>
    <w:p w14:paraId="6B8F8C8A" w14:textId="5A85B79C" w:rsidR="00EA30BC" w:rsidRPr="00EA30BC" w:rsidRDefault="00EA30BC" w:rsidP="00EA30BC">
      <w:r>
        <w:t>Součástí vyšetřování příčin vzniku pracovních úrazů a stanovení nápravných opatření je také konzultace s místně příslušným oblastním inspektorátem práce</w:t>
      </w:r>
      <w:r w:rsidR="00AD46A2">
        <w:t xml:space="preserve"> a spolupráce s odborovými organizacemi při ČEPRO, a.s</w:t>
      </w:r>
      <w:r>
        <w:t xml:space="preserve">. U pracovních úrazů s pracovní neschopností </w:t>
      </w:r>
      <w:r w:rsidR="000D195E">
        <w:t>by</w:t>
      </w:r>
      <w:r w:rsidR="4719A3DA">
        <w:t>lo hlavní příčinou neodstranitelné riziko práce</w:t>
      </w:r>
      <w:r w:rsidR="429E21AE">
        <w:t xml:space="preserve">. </w:t>
      </w:r>
      <w:r w:rsidR="000D195E">
        <w:t>V </w:t>
      </w:r>
      <w:r w:rsidR="00AD46A2">
        <w:t>žádném případě</w:t>
      </w:r>
      <w:r w:rsidR="000D195E">
        <w:t xml:space="preserve"> nebyly úrazy způsobeny</w:t>
      </w:r>
      <w:r>
        <w:t xml:space="preserve"> porušení</w:t>
      </w:r>
      <w:r w:rsidR="000D195E">
        <w:t>m</w:t>
      </w:r>
      <w:r>
        <w:t xml:space="preserve"> předpisů</w:t>
      </w:r>
      <w:r w:rsidR="00AD46A2">
        <w:t xml:space="preserve"> </w:t>
      </w:r>
      <w:r>
        <w:t>společnosti ČEPRO</w:t>
      </w:r>
      <w:r w:rsidR="00AD46A2">
        <w:t>, a.s</w:t>
      </w:r>
      <w:r>
        <w:t xml:space="preserve">. </w:t>
      </w:r>
    </w:p>
    <w:p w14:paraId="26273F63" w14:textId="77777777" w:rsidR="003A00F3" w:rsidRPr="006020BC" w:rsidRDefault="003A00F3" w:rsidP="003A00F3"/>
    <w:p w14:paraId="4AB772E3" w14:textId="5C3E7C89" w:rsidR="00387C0B" w:rsidRDefault="00387C0B" w:rsidP="00387C0B">
      <w:pPr>
        <w:pStyle w:val="Nadpis3"/>
      </w:pPr>
      <w:bookmarkStart w:id="23" w:name="_Toc177033545"/>
      <w:r>
        <w:lastRenderedPageBreak/>
        <w:t>Ukazatele zlep</w:t>
      </w:r>
      <w:r w:rsidR="009A33C4">
        <w:t>šování</w:t>
      </w:r>
      <w:bookmarkEnd w:id="23"/>
    </w:p>
    <w:p w14:paraId="7ABF489A" w14:textId="77777777" w:rsidR="00387C0B" w:rsidRPr="00866B1B" w:rsidRDefault="00387C0B" w:rsidP="003F399E">
      <w:pPr>
        <w:pStyle w:val="Odstavecseseznamem"/>
        <w:numPr>
          <w:ilvl w:val="0"/>
          <w:numId w:val="18"/>
        </w:numPr>
        <w:rPr>
          <w:i/>
        </w:rPr>
      </w:pPr>
      <w:r w:rsidRPr="00866B1B">
        <w:rPr>
          <w:i/>
        </w:rPr>
        <w:t xml:space="preserve">Oblast pracovních podmínek a pracovního prostředí – vytváření podmínek pro zvyšování úrovně ochrany zdraví a pracovní </w:t>
      </w:r>
      <w:r w:rsidR="00CE15C7" w:rsidRPr="00866B1B">
        <w:rPr>
          <w:i/>
        </w:rPr>
        <w:t>pohody:</w:t>
      </w:r>
    </w:p>
    <w:p w14:paraId="37D1EA73" w14:textId="4FBEBE2D" w:rsidR="007B2E1B" w:rsidRDefault="000F7D96" w:rsidP="000F7D96">
      <w:pPr>
        <w:ind w:left="709"/>
      </w:pPr>
      <w:r>
        <w:t xml:space="preserve">Nedílnou součástí pravidelných Prověrek BOZP, vnitřního kontrolního systému vč. interního auditu je také oblast pracovních podmínek a pracovního prostředí. </w:t>
      </w:r>
    </w:p>
    <w:p w14:paraId="5A7C071A" w14:textId="72DB3C20" w:rsidR="000F7D96" w:rsidRDefault="000F7D96" w:rsidP="000F7D96">
      <w:pPr>
        <w:ind w:left="709"/>
      </w:pPr>
    </w:p>
    <w:p w14:paraId="2861C3C7" w14:textId="7C37D3E7" w:rsidR="00726338" w:rsidRDefault="003B0DD5" w:rsidP="00726338">
      <w:pPr>
        <w:ind w:left="709"/>
      </w:pPr>
      <w:r>
        <w:t>Pokračuje</w:t>
      </w:r>
      <w:r w:rsidR="00726338">
        <w:t xml:space="preserve"> projekt posouzení potřeb instalace klimatizačních jednotek do kancelářských a provozních objektů s trvalým, nebo dlouhodobým využíváním</w:t>
      </w:r>
      <w:r w:rsidR="00E24907">
        <w:t xml:space="preserve"> – bude</w:t>
      </w:r>
      <w:r w:rsidR="00B8776A">
        <w:t xml:space="preserve"> posuzováno i </w:t>
      </w:r>
      <w:r w:rsidR="00F579CE">
        <w:t xml:space="preserve">dle výsledků </w:t>
      </w:r>
      <w:r w:rsidR="00AA6D00">
        <w:t>energetického auditu</w:t>
      </w:r>
      <w:r w:rsidR="00726338">
        <w:t>.</w:t>
      </w:r>
      <w:r w:rsidR="20E6F6AF">
        <w:t xml:space="preserve"> V</w:t>
      </w:r>
      <w:r w:rsidR="00AC7AD2">
        <w:t> </w:t>
      </w:r>
      <w:r w:rsidR="20E6F6AF">
        <w:t>03/2024 byla zahájena realizace tohoto projektu</w:t>
      </w:r>
      <w:r w:rsidR="717720F0">
        <w:t xml:space="preserve"> schválením investičních prostředků a výběrem zpracovatele projektové dokumentace a návrh</w:t>
      </w:r>
      <w:r w:rsidR="54F5A1C1">
        <w:t>u</w:t>
      </w:r>
      <w:r w:rsidR="717720F0">
        <w:t xml:space="preserve"> nejvýhodnějšího řešení z pohledu využití </w:t>
      </w:r>
      <w:r w:rsidR="1E5433F4">
        <w:t>energií</w:t>
      </w:r>
      <w:r w:rsidR="15581A3A">
        <w:t xml:space="preserve">, </w:t>
      </w:r>
      <w:r w:rsidR="1E5433F4">
        <w:t>efektivity provozu</w:t>
      </w:r>
      <w:r w:rsidR="27843257">
        <w:t xml:space="preserve"> a pracovního komfortu zaměstnanců</w:t>
      </w:r>
      <w:r w:rsidR="1E5433F4">
        <w:t xml:space="preserve">. Realizace instalací klimatizačních jednotek na pracovištích </w:t>
      </w:r>
      <w:r w:rsidR="00196033">
        <w:t>s</w:t>
      </w:r>
      <w:r w:rsidR="1E5433F4">
        <w:t>e předpokládá dokončit v průběhu roku 2025.</w:t>
      </w:r>
    </w:p>
    <w:p w14:paraId="0623615F" w14:textId="423A7DE7" w:rsidR="00726338" w:rsidRDefault="00726338" w:rsidP="00726338">
      <w:pPr>
        <w:ind w:left="709"/>
      </w:pPr>
      <w:r>
        <w:t>.</w:t>
      </w:r>
    </w:p>
    <w:p w14:paraId="41EE45DF" w14:textId="0E7F1353" w:rsidR="000F7D96" w:rsidRPr="001B313F" w:rsidRDefault="52BB6CD1" w:rsidP="000F7D96">
      <w:pPr>
        <w:ind w:left="709"/>
      </w:pPr>
      <w:r>
        <w:t xml:space="preserve">Nadále pokračuje </w:t>
      </w:r>
      <w:r w:rsidR="000F7D96">
        <w:t xml:space="preserve">přidělování iontových nápojů </w:t>
      </w:r>
      <w:r w:rsidR="34ED1907">
        <w:t xml:space="preserve">zaměstnancům </w:t>
      </w:r>
      <w:r w:rsidR="000F7D96">
        <w:t xml:space="preserve">v letních měsících. Tyto iontové nápoje, poskytované nad rámec požadavků právních a ostatních předpisů k zajištění BOZP, představují benefit pro zaměstnance společnosti. </w:t>
      </w:r>
    </w:p>
    <w:p w14:paraId="7560752E" w14:textId="77777777" w:rsidR="00A670D0" w:rsidRDefault="00A670D0" w:rsidP="00A670D0"/>
    <w:p w14:paraId="0AE2A448" w14:textId="77777777" w:rsidR="00E054F9" w:rsidRPr="00866B1B" w:rsidRDefault="00E054F9" w:rsidP="00E054F9">
      <w:pPr>
        <w:pStyle w:val="Odstavecseseznamem"/>
        <w:numPr>
          <w:ilvl w:val="0"/>
          <w:numId w:val="18"/>
        </w:numPr>
        <w:rPr>
          <w:i/>
        </w:rPr>
      </w:pPr>
      <w:r w:rsidRPr="00866B1B">
        <w:rPr>
          <w:i/>
        </w:rPr>
        <w:t>Oblast organizace práce – nahrazování stávajících pracovních postupů novými s</w:t>
      </w:r>
      <w:r>
        <w:rPr>
          <w:i/>
        </w:rPr>
        <w:t> </w:t>
      </w:r>
      <w:r w:rsidRPr="00866B1B">
        <w:rPr>
          <w:i/>
        </w:rPr>
        <w:t>nižší mírou rizika:</w:t>
      </w:r>
    </w:p>
    <w:p w14:paraId="1288D3BD" w14:textId="6F602564" w:rsidR="18B1B9B9" w:rsidRDefault="00E054F9" w:rsidP="00F978C0">
      <w:pPr>
        <w:ind w:left="709"/>
      </w:pPr>
      <w:r>
        <w:t>Nadále pokračuje projekt PÚ spočívající ve sjednocení hlavních pracovních postupů, jehož cílem je maximální možné sjednocení správné praxe na všech skladech, eliminace souvisejících rizik a zvýšení efektivity procesů. Byl vydán předpis PŘ č. 14/PŘ/10/01/2020 Řízení skladů, zahrnující jednotlivé pracovní procesy a postupy na skladech. Probíhá průběžné vyhodnocování těchto procesů a postupů a na jeho základě je realizována případná aktualizace</w:t>
      </w:r>
      <w:r w:rsidR="00726338">
        <w:t xml:space="preserve"> </w:t>
      </w:r>
      <w:r w:rsidR="00726338" w:rsidRPr="00726338">
        <w:t xml:space="preserve">(např. proces </w:t>
      </w:r>
      <w:r w:rsidR="00EA79C3">
        <w:t>stáčení a plnění ŽC</w:t>
      </w:r>
      <w:r w:rsidR="00726338" w:rsidRPr="00726338">
        <w:t xml:space="preserve"> v</w:t>
      </w:r>
      <w:r w:rsidR="007B2B1C">
        <w:t> </w:t>
      </w:r>
      <w:r w:rsidR="00726338" w:rsidRPr="00726338">
        <w:t>souvislosti s</w:t>
      </w:r>
      <w:r w:rsidR="007B2B1C">
        <w:t> </w:t>
      </w:r>
      <w:r w:rsidR="00EA79C3">
        <w:t xml:space="preserve">odstraněním provádění odstřiků PHL do nádob v kontextu zamezení </w:t>
      </w:r>
      <w:r w:rsidR="00726338" w:rsidRPr="00726338">
        <w:t>možn</w:t>
      </w:r>
      <w:r w:rsidR="00EA79C3">
        <w:t>ého</w:t>
      </w:r>
      <w:r w:rsidR="00726338" w:rsidRPr="00726338">
        <w:t xml:space="preserve"> výron</w:t>
      </w:r>
      <w:r w:rsidR="00EA79C3">
        <w:t>u</w:t>
      </w:r>
      <w:r w:rsidR="00726338" w:rsidRPr="00726338">
        <w:t xml:space="preserve"> par </w:t>
      </w:r>
      <w:r w:rsidR="00EA79C3">
        <w:t>a rozstřiku PHL</w:t>
      </w:r>
      <w:r w:rsidR="18530BDF">
        <w:t xml:space="preserve">), nebo prováděná úprava MPBP Závazné pokyny pro </w:t>
      </w:r>
      <w:proofErr w:type="gramStart"/>
      <w:r w:rsidR="18530BDF">
        <w:t>operátora - Co</w:t>
      </w:r>
      <w:proofErr w:type="gramEnd"/>
      <w:r w:rsidR="18530BDF">
        <w:t xml:space="preserve"> dělat když</w:t>
      </w:r>
      <w:r w:rsidR="7F325328">
        <w:t>.</w:t>
      </w:r>
      <w:r w:rsidR="00463038" w:rsidDel="00857F36">
        <w:t xml:space="preserve"> </w:t>
      </w:r>
    </w:p>
    <w:p w14:paraId="178ACDE4" w14:textId="54A5585D" w:rsidR="00726338" w:rsidRDefault="00726338" w:rsidP="00726338">
      <w:pPr>
        <w:ind w:left="709"/>
      </w:pPr>
      <w:r>
        <w:t xml:space="preserve">Ve spolupráci s ČVUT Praha </w:t>
      </w:r>
      <w:r w:rsidR="018372E1">
        <w:t>prob</w:t>
      </w:r>
      <w:r w:rsidR="77245278">
        <w:t>ěhlo</w:t>
      </w:r>
      <w:r>
        <w:t xml:space="preserve"> zpracování </w:t>
      </w:r>
      <w:r w:rsidR="00F97CA7">
        <w:t>Studie</w:t>
      </w:r>
      <w:r>
        <w:t xml:space="preserve"> komplexního posouzení železniční dopravy na skladech, kter</w:t>
      </w:r>
      <w:r w:rsidR="00501AF2">
        <w:t>á</w:t>
      </w:r>
      <w:r>
        <w:t xml:space="preserve"> </w:t>
      </w:r>
      <w:r w:rsidR="01770C71">
        <w:t xml:space="preserve">se podrobně zabývá jak samotným technickým procesem </w:t>
      </w:r>
      <w:r w:rsidR="165A772C">
        <w:t>zajištění železniční dopravy na skladech, tak s tím spojenou legislativou (interní řízená dokumentace, požadavky zákonů a vyhlášek)</w:t>
      </w:r>
      <w:r w:rsidR="534EFA3C">
        <w:t>, dále personálním zajištěním, technickými návrhy na zvýšení efektivity a v neposlední řadě posouzením</w:t>
      </w:r>
      <w:r w:rsidR="6414805C">
        <w:t xml:space="preserve"> možností provozování dráhy a drážní dopravy ČEPRO v kontextu využití externího subjektu</w:t>
      </w:r>
      <w:r w:rsidR="0958377F">
        <w:t>.</w:t>
      </w:r>
      <w:r w:rsidR="00C41AE3">
        <w:t xml:space="preserve"> V souvislosti </w:t>
      </w:r>
      <w:r w:rsidR="0049364D">
        <w:t xml:space="preserve">se zajištěním </w:t>
      </w:r>
      <w:r w:rsidR="00144B2A">
        <w:t>servisu hnacích drážních vozidel byly zpracovány po</w:t>
      </w:r>
      <w:r w:rsidR="00BF60D7">
        <w:t xml:space="preserve">pisy plánování a realizace údržby </w:t>
      </w:r>
      <w:r w:rsidR="006946BA">
        <w:t xml:space="preserve">jak hnacích drážních vozidel, tak kolejových svršků a spodků – tyto popisy jsou </w:t>
      </w:r>
      <w:r w:rsidR="00B306C9">
        <w:t>v současné době zapracovávány do řízené dokumentace.</w:t>
      </w:r>
    </w:p>
    <w:p w14:paraId="1EA6A1A5" w14:textId="4FB346F9" w:rsidR="00726338" w:rsidRDefault="002775E1" w:rsidP="00726338">
      <w:pPr>
        <w:ind w:left="709"/>
      </w:pPr>
      <w:r>
        <w:t xml:space="preserve">Byl </w:t>
      </w:r>
      <w:r w:rsidR="00F97CA7">
        <w:t>realizován</w:t>
      </w:r>
      <w:r w:rsidR="00726338">
        <w:t xml:space="preserve"> projekt uvedení provozních objektů do tzv. standardizovaného stavu (úklid, čistota, jasné a přesné značení technologie, značení druhu a toku hmoty, ...) jako výchozí stav pro nastavení revidovaného procesu provozních kontrol na skladech</w:t>
      </w:r>
      <w:r w:rsidR="00F97CA7">
        <w:t>, včetně jeho digitalizace.</w:t>
      </w:r>
      <w:r w:rsidR="7D1926A7">
        <w:t xml:space="preserve"> S tím je spojen i projekt digitalizace Skladového (Denního) příkazu, který v</w:t>
      </w:r>
      <w:r w:rsidR="00535EA7">
        <w:t> </w:t>
      </w:r>
      <w:r w:rsidR="7D1926A7">
        <w:t xml:space="preserve">současné době </w:t>
      </w:r>
      <w:r w:rsidR="1295AF23">
        <w:t>běží v testovacím režimu.</w:t>
      </w:r>
    </w:p>
    <w:p w14:paraId="2C5F3566" w14:textId="4B3BFF7D" w:rsidR="1295AF23" w:rsidRDefault="1295AF23" w:rsidP="1332A464">
      <w:pPr>
        <w:ind w:left="709"/>
      </w:pPr>
      <w:r>
        <w:t>Ve 2023 byl realizován projekt externího personálního posouzení skladu Mstětice, který ve 2024 pokračuje na skladech Třemošná, Hněvice, Střelice a Loukov, kdy výstupem by mělo být exaktní porovnání jednotl</w:t>
      </w:r>
      <w:r w:rsidR="0D497378">
        <w:t>ivých skladů s návrhy možných procesních a personálních změn.</w:t>
      </w:r>
    </w:p>
    <w:p w14:paraId="21E78386" w14:textId="721C358E" w:rsidR="001338D5" w:rsidRDefault="00E054F9" w:rsidP="00E054F9">
      <w:pPr>
        <w:ind w:left="709"/>
      </w:pPr>
      <w:r>
        <w:t>Nadále p</w:t>
      </w:r>
      <w:r w:rsidRPr="00337491">
        <w:t xml:space="preserve">robíhá </w:t>
      </w:r>
      <w:r w:rsidR="00B6102F">
        <w:t xml:space="preserve">strojní úprava skladovacích nádrží pro budoucí </w:t>
      </w:r>
      <w:r w:rsidR="003614E5">
        <w:t xml:space="preserve">využití </w:t>
      </w:r>
      <w:r w:rsidR="003614E5" w:rsidRPr="00337491">
        <w:t>rekuperačních</w:t>
      </w:r>
      <w:r w:rsidR="00463038">
        <w:t xml:space="preserve"> jednotek ATEKO </w:t>
      </w:r>
      <w:r w:rsidR="00463038" w:rsidRPr="00337491">
        <w:t>při přípravě čištění nádrží</w:t>
      </w:r>
      <w:r w:rsidR="0073448E">
        <w:t>.</w:t>
      </w:r>
      <w:r w:rsidR="00463038">
        <w:t xml:space="preserve"> </w:t>
      </w:r>
    </w:p>
    <w:p w14:paraId="0F5304E8" w14:textId="414CD6CD" w:rsidR="005C6221" w:rsidRDefault="0042002D" w:rsidP="00F978C0">
      <w:pPr>
        <w:ind w:left="709"/>
      </w:pPr>
      <w:r>
        <w:t xml:space="preserve">Na skladě Hněvice probíhá rekonstrukce stáčiště ŽC s výstavbou SHZ. Dále je v přípravě </w:t>
      </w:r>
      <w:r w:rsidR="00AC4E87">
        <w:t xml:space="preserve">rekonstrukce stáčiště ŽC na skladě Šlapanov, která by měla být realizována 2025/2026. V souvislosti se zaváděním systému ETCS na železniční infrastrukturu dle implementačního </w:t>
      </w:r>
      <w:r w:rsidR="00AC4E87">
        <w:lastRenderedPageBreak/>
        <w:t>plánu M</w:t>
      </w:r>
      <w:r w:rsidR="005934FA">
        <w:t>D probíha</w:t>
      </w:r>
      <w:r w:rsidR="006F2EF4">
        <w:t>jí konzultace a sledování trendů ve vztahu k potenciální implementaci na vlečkách.</w:t>
      </w:r>
    </w:p>
    <w:p w14:paraId="2B8F102E" w14:textId="77777777" w:rsidR="002D40A5" w:rsidRDefault="002D40A5" w:rsidP="00A670D0"/>
    <w:p w14:paraId="2A6C7DB1" w14:textId="6C271E6C" w:rsidR="00DD7DC5" w:rsidRPr="00866B1B" w:rsidRDefault="00DD7DC5" w:rsidP="003F399E">
      <w:pPr>
        <w:pStyle w:val="Odstavecseseznamem"/>
        <w:numPr>
          <w:ilvl w:val="0"/>
          <w:numId w:val="18"/>
        </w:numPr>
        <w:rPr>
          <w:i/>
        </w:rPr>
      </w:pPr>
      <w:r w:rsidRPr="00866B1B">
        <w:rPr>
          <w:i/>
        </w:rPr>
        <w:t>Oblast OOPP</w:t>
      </w:r>
      <w:r w:rsidR="00AA4A7C">
        <w:rPr>
          <w:i/>
        </w:rPr>
        <w:t xml:space="preserve"> (osobní ochranné pracovní prostředky)</w:t>
      </w:r>
      <w:r w:rsidRPr="00866B1B">
        <w:rPr>
          <w:i/>
        </w:rPr>
        <w:t xml:space="preserve"> – zajištění OOPP s</w:t>
      </w:r>
      <w:r w:rsidR="00637A04">
        <w:rPr>
          <w:i/>
        </w:rPr>
        <w:t> </w:t>
      </w:r>
      <w:r w:rsidRPr="00866B1B">
        <w:rPr>
          <w:i/>
        </w:rPr>
        <w:t>vyšší, nežli požadovanou úrovní ochrany před riziky:</w:t>
      </w:r>
    </w:p>
    <w:p w14:paraId="320A61D3" w14:textId="5C7954E6" w:rsidR="00463038" w:rsidRDefault="00463038" w:rsidP="00463038">
      <w:pPr>
        <w:ind w:left="709"/>
      </w:pPr>
      <w:r>
        <w:t xml:space="preserve">Společnost klade důraz na udržení vysoké úrovně odborné způsobilosti zaměstnanců pro výkon jejich pracovních činností a také vyžadování zdravotní způsobilosti v souladu s platnými právními předpisy k zajištění bezpečnosti a ochrany zdraví při práci. </w:t>
      </w:r>
    </w:p>
    <w:p w14:paraId="0F43C4EA" w14:textId="43314F6F" w:rsidR="1BB91BE5" w:rsidRDefault="01705307" w:rsidP="5BCADB7D">
      <w:pPr>
        <w:ind w:left="709"/>
      </w:pPr>
      <w:r>
        <w:t xml:space="preserve"> V současné době probíhá testování chladicích vest, které by mohly zvýšit komfort zaměstnanců při práci ve venkovním prostředí v období letních měsíců s vysokými teplotami.</w:t>
      </w:r>
    </w:p>
    <w:p w14:paraId="7A9E812E" w14:textId="77777777" w:rsidR="00CE15C7" w:rsidRDefault="00CE15C7" w:rsidP="00CE15C7"/>
    <w:p w14:paraId="2DCEAEBC" w14:textId="77777777" w:rsidR="00DD7DC5" w:rsidRPr="00866B1B" w:rsidRDefault="00DD7DC5" w:rsidP="003F399E">
      <w:pPr>
        <w:pStyle w:val="Odstavecseseznamem"/>
        <w:numPr>
          <w:ilvl w:val="0"/>
          <w:numId w:val="18"/>
        </w:numPr>
        <w:rPr>
          <w:i/>
        </w:rPr>
      </w:pPr>
      <w:r w:rsidRPr="00866B1B">
        <w:rPr>
          <w:i/>
        </w:rPr>
        <w:t>Oblast zdravotní péče – zvyšování ro</w:t>
      </w:r>
      <w:r w:rsidR="002D40A5" w:rsidRPr="00866B1B">
        <w:rPr>
          <w:i/>
        </w:rPr>
        <w:t>zsahu a kvality zdravotní péče:</w:t>
      </w:r>
    </w:p>
    <w:p w14:paraId="584BBCCE" w14:textId="010B3AC1" w:rsidR="00CE15C7" w:rsidRPr="00CE15C7" w:rsidRDefault="00CE15C7" w:rsidP="00CE15C7">
      <w:pPr>
        <w:ind w:left="709"/>
      </w:pPr>
      <w:r>
        <w:t>V</w:t>
      </w:r>
      <w:r w:rsidR="00637A04">
        <w:t> </w:t>
      </w:r>
      <w:r>
        <w:t>rámci péče o zaměstnance v</w:t>
      </w:r>
      <w:r w:rsidR="00637A04">
        <w:t> </w:t>
      </w:r>
      <w:r>
        <w:t>oblasti zdravotní péče hradí společnost ČEPRO, a.s.</w:t>
      </w:r>
      <w:r w:rsidR="779B8DDF">
        <w:t>, na základě vyhodnocení rizik, zaměstnancům na vybraných pozicích</w:t>
      </w:r>
      <w:r>
        <w:t xml:space="preserve"> </w:t>
      </w:r>
      <w:r w:rsidR="001B313F">
        <w:t xml:space="preserve">očkování proti klíšťové </w:t>
      </w:r>
      <w:r w:rsidR="003614E5">
        <w:t>encefalitidě.</w:t>
      </w:r>
      <w:r>
        <w:t xml:space="preserve"> </w:t>
      </w:r>
      <w:r w:rsidR="002E2BCC">
        <w:t xml:space="preserve">Pro zaměstnance zařazené v jednotkách požární ochrany podniku </w:t>
      </w:r>
      <w:r w:rsidR="60AB0D95">
        <w:t xml:space="preserve">probíhá </w:t>
      </w:r>
      <w:r w:rsidR="008703B4">
        <w:t xml:space="preserve">očkování proti virové hepatitidě typu A </w:t>
      </w:r>
      <w:proofErr w:type="spellStart"/>
      <w:r w:rsidR="008703B4">
        <w:t>a</w:t>
      </w:r>
      <w:proofErr w:type="spellEnd"/>
      <w:r w:rsidR="008703B4">
        <w:t xml:space="preserve"> B </w:t>
      </w:r>
      <w:r w:rsidR="002E2BCC">
        <w:t>povinně v souladu s platnými právními předpisy.</w:t>
      </w:r>
    </w:p>
    <w:p w14:paraId="6D1220DC" w14:textId="519E98E6" w:rsidR="00CE15C7" w:rsidRPr="00CE15C7" w:rsidRDefault="604795B6" w:rsidP="00CE15C7">
      <w:pPr>
        <w:ind w:left="709"/>
      </w:pPr>
      <w:r>
        <w:t xml:space="preserve">Systém provádění pracovnělékařských prohlídek a služeb byl upraven v souladu se změnou </w:t>
      </w:r>
      <w:r w:rsidR="2550F272">
        <w:t>vyhlášky o pracovnělékařských službách.</w:t>
      </w:r>
      <w:r w:rsidR="002E2BCC">
        <w:t xml:space="preserve"> </w:t>
      </w:r>
    </w:p>
    <w:p w14:paraId="6B838B75" w14:textId="77777777" w:rsidR="00DD7DC5" w:rsidRDefault="00DD7DC5" w:rsidP="00A670D0"/>
    <w:p w14:paraId="134AA323" w14:textId="3B0D1543" w:rsidR="00E054F9" w:rsidRPr="00866B1B" w:rsidRDefault="00D670C0" w:rsidP="00E054F9">
      <w:pPr>
        <w:pStyle w:val="Odstavecseseznamem"/>
        <w:numPr>
          <w:ilvl w:val="0"/>
          <w:numId w:val="18"/>
        </w:numPr>
        <w:rPr>
          <w:i/>
        </w:rPr>
      </w:pPr>
      <w:r w:rsidRPr="00866B1B">
        <w:rPr>
          <w:i/>
        </w:rPr>
        <w:t>Oblast technických a vyhrazených technických zařízení – nahrazování méně bezpečných zařízení novými s</w:t>
      </w:r>
      <w:r>
        <w:rPr>
          <w:i/>
        </w:rPr>
        <w:t> </w:t>
      </w:r>
      <w:r w:rsidRPr="00866B1B">
        <w:rPr>
          <w:i/>
        </w:rPr>
        <w:t>nižší mírou rizika</w:t>
      </w:r>
      <w:r w:rsidR="00E054F9" w:rsidRPr="00866B1B">
        <w:rPr>
          <w:i/>
        </w:rPr>
        <w:t>:</w:t>
      </w:r>
    </w:p>
    <w:p w14:paraId="1BD44DA1" w14:textId="678E13D8" w:rsidR="00BB4F96" w:rsidRDefault="0098018D" w:rsidP="00E054F9">
      <w:pPr>
        <w:ind w:left="709"/>
      </w:pPr>
      <w:r>
        <w:t xml:space="preserve">V roce 2024 byla aktualizována strategie obměny </w:t>
      </w:r>
      <w:r w:rsidR="001659B5">
        <w:t xml:space="preserve">rekuperačních jednotek na skladě Šlapanov, Cerekvice, Loukov a Sedlnice. Nově byla </w:t>
      </w:r>
      <w:r w:rsidR="003834FE">
        <w:t xml:space="preserve">implementována úvaha nad možnou intenzifikací vybraných </w:t>
      </w:r>
      <w:r w:rsidR="0018205B">
        <w:t>stávajících jednotek a zároveň byla připravena strategie nákup</w:t>
      </w:r>
      <w:r w:rsidR="008E4A55">
        <w:t xml:space="preserve">u. </w:t>
      </w:r>
    </w:p>
    <w:p w14:paraId="02740107" w14:textId="77777777" w:rsidR="00921B09" w:rsidRDefault="00921B09" w:rsidP="00E054F9">
      <w:pPr>
        <w:ind w:left="709"/>
      </w:pPr>
    </w:p>
    <w:p w14:paraId="35572B2B" w14:textId="30AAB088" w:rsidR="00E575AB" w:rsidRDefault="00E575AB" w:rsidP="00E054F9">
      <w:pPr>
        <w:ind w:left="709"/>
      </w:pPr>
      <w:r>
        <w:t>V červnu 2023 byla na skladě Mstětice</w:t>
      </w:r>
      <w:r w:rsidR="00921B09">
        <w:t xml:space="preserve"> otevřena plnicí stanice na vodík. Stanice bude sloužit nejen pro plnění všech typů vozů na vodík</w:t>
      </w:r>
      <w:r w:rsidR="00C26EF6">
        <w:t xml:space="preserve"> (osobních automobilů, nákladních vozů, autobusů, a také například vysokozdvižných vozíků)</w:t>
      </w:r>
      <w:r w:rsidR="00921B09">
        <w:t xml:space="preserve">, ale i pro výzkumné a testovací účely vybraným zákazníkům a zájemcům z řad komerční, odborné a akademické sféry. </w:t>
      </w:r>
      <w:r w:rsidR="008E4A55">
        <w:t>V roce 2024 proběhlá první roční kontrola jednotky</w:t>
      </w:r>
      <w:r w:rsidR="00817ECB">
        <w:t xml:space="preserve"> dle návodu výrobce.</w:t>
      </w:r>
    </w:p>
    <w:p w14:paraId="28B1309D" w14:textId="77777777" w:rsidR="00E1139B" w:rsidRDefault="00E1139B" w:rsidP="00E054F9">
      <w:pPr>
        <w:ind w:left="709"/>
      </w:pPr>
    </w:p>
    <w:p w14:paraId="6EA3F685" w14:textId="301A9F48" w:rsidR="5D8F413F" w:rsidRDefault="5D8F413F" w:rsidP="00E1139B">
      <w:pPr>
        <w:ind w:left="709"/>
      </w:pPr>
    </w:p>
    <w:p w14:paraId="22117F97" w14:textId="77777777" w:rsidR="00ED5763" w:rsidRDefault="00ED5763" w:rsidP="000F7D96"/>
    <w:p w14:paraId="54B31E62" w14:textId="77777777" w:rsidR="002D40A5" w:rsidRPr="00866B1B" w:rsidRDefault="002D40A5" w:rsidP="00675B13">
      <w:pPr>
        <w:pStyle w:val="Odstavecseseznamem"/>
        <w:numPr>
          <w:ilvl w:val="0"/>
          <w:numId w:val="18"/>
        </w:numPr>
        <w:rPr>
          <w:i/>
        </w:rPr>
      </w:pPr>
      <w:r w:rsidRPr="00866B1B">
        <w:rPr>
          <w:i/>
        </w:rPr>
        <w:t>Oblast požárního zabezpečení – přijímání opatření ke zvyšování úrovně požárního zabezpečení:</w:t>
      </w:r>
    </w:p>
    <w:p w14:paraId="28E42EB5" w14:textId="5B522E5C" w:rsidR="00C72DCD" w:rsidRDefault="00866B1B" w:rsidP="00CE15C7">
      <w:pPr>
        <w:ind w:left="709"/>
      </w:pPr>
      <w:r w:rsidRPr="00C72DCD">
        <w:t>Prob</w:t>
      </w:r>
      <w:r w:rsidR="007D773E">
        <w:t>íh</w:t>
      </w:r>
      <w:r w:rsidR="00101436">
        <w:t>á obměna požárních</w:t>
      </w:r>
      <w:r w:rsidR="00F24D85" w:rsidRPr="00F24D85">
        <w:t xml:space="preserve"> vozidel dle </w:t>
      </w:r>
      <w:r w:rsidR="00032443">
        <w:t>Strategie PO</w:t>
      </w:r>
      <w:r w:rsidR="00F24D85" w:rsidRPr="00F24D85">
        <w:t>.</w:t>
      </w:r>
      <w:r w:rsidR="00F24D85">
        <w:t xml:space="preserve"> </w:t>
      </w:r>
    </w:p>
    <w:p w14:paraId="189BB48F" w14:textId="4260A17D" w:rsidR="00463038" w:rsidRDefault="00AB4A32" w:rsidP="00CE15C7">
      <w:pPr>
        <w:ind w:left="709"/>
      </w:pPr>
      <w:r>
        <w:t>Probíh</w:t>
      </w:r>
      <w:r w:rsidR="006F3AEB">
        <w:t>á</w:t>
      </w:r>
      <w:r>
        <w:t xml:space="preserve"> </w:t>
      </w:r>
      <w:r w:rsidR="006F3AEB">
        <w:t>zpracování projektových dokumentací pro rozšíření a modernizaci požárně bezpečnostních systémů</w:t>
      </w:r>
      <w:r>
        <w:t xml:space="preserve"> </w:t>
      </w:r>
      <w:r w:rsidR="006F3AEB">
        <w:t xml:space="preserve">– viz projekt </w:t>
      </w:r>
      <w:r w:rsidR="006F3AEB" w:rsidRPr="7F5666AC">
        <w:rPr>
          <w:i/>
          <w:iCs/>
        </w:rPr>
        <w:t>Automatizace PO skladů</w:t>
      </w:r>
      <w:r w:rsidR="006F3AEB">
        <w:t>, kte</w:t>
      </w:r>
      <w:r w:rsidR="00F21B21">
        <w:t>rý</w:t>
      </w:r>
      <w:r w:rsidR="006F3AEB">
        <w:t xml:space="preserve"> vytváří rámec</w:t>
      </w:r>
      <w:r>
        <w:t xml:space="preserve"> koncepce automatizace požárního zabezpečení klíčových technologií skladů</w:t>
      </w:r>
      <w:r w:rsidR="00463038">
        <w:t xml:space="preserve"> a stanovuje přibližný</w:t>
      </w:r>
      <w:r w:rsidR="006F3AEB">
        <w:t xml:space="preserve"> harmonogram jejich provedení</w:t>
      </w:r>
      <w:r>
        <w:t xml:space="preserve">. </w:t>
      </w:r>
      <w:r w:rsidR="00F24D85">
        <w:t xml:space="preserve">Na skladě Klobouky </w:t>
      </w:r>
      <w:r w:rsidR="002435B2">
        <w:t>byla</w:t>
      </w:r>
      <w:r w:rsidR="00E659F0">
        <w:t xml:space="preserve"> dokončena</w:t>
      </w:r>
      <w:r w:rsidR="00F24D85">
        <w:t xml:space="preserve"> realizace Automatizace PO skladu</w:t>
      </w:r>
      <w:r w:rsidR="002435B2">
        <w:t>.</w:t>
      </w:r>
      <w:r w:rsidR="00535EA7">
        <w:t xml:space="preserve"> </w:t>
      </w:r>
      <w:r w:rsidR="00656803">
        <w:t xml:space="preserve">e </w:t>
      </w:r>
      <w:r w:rsidR="00623B20">
        <w:t xml:space="preserve">I nadále probíhají přípravy PD pro rekonstrukce EPS a DHP na skladech. </w:t>
      </w:r>
      <w:r w:rsidR="00171321">
        <w:t xml:space="preserve"> </w:t>
      </w:r>
      <w:r w:rsidR="00646CFA">
        <w:t xml:space="preserve">V roce 2023 byla zahájena </w:t>
      </w:r>
      <w:r w:rsidR="00C73654">
        <w:t xml:space="preserve">a </w:t>
      </w:r>
      <w:r w:rsidR="007A24F7">
        <w:t xml:space="preserve">z kraje roku 2024 </w:t>
      </w:r>
      <w:r w:rsidR="00C73654">
        <w:t xml:space="preserve">dokončena </w:t>
      </w:r>
      <w:r w:rsidR="00646CFA">
        <w:t>integrace EPS do IBŘS z důvodu podpory centrálního dispečinku ve Hněvicích.</w:t>
      </w:r>
      <w:r w:rsidR="0089764A">
        <w:t xml:space="preserve"> V rámci rekonstrukcí EPS jsou sklady postupně připojovány na pulty centrální ochrany HZS jednotlivých krajů, čímž </w:t>
      </w:r>
      <w:r w:rsidR="00984B13">
        <w:t>dochází k automatickému přenosu informace o vzniku požáru</w:t>
      </w:r>
      <w:r w:rsidR="00EC6B3A">
        <w:t xml:space="preserve"> a </w:t>
      </w:r>
      <w:r w:rsidR="00DA0BDB">
        <w:t>rychlému</w:t>
      </w:r>
      <w:r w:rsidR="00EC6B3A">
        <w:t xml:space="preserve"> a efektivnímu nasazení posilových jednotek PO</w:t>
      </w:r>
      <w:r w:rsidR="00A10A59">
        <w:t xml:space="preserve"> – v současné době jsou řešeny sklady Bělčice a Hájek.</w:t>
      </w:r>
      <w:r w:rsidR="0089764A">
        <w:t xml:space="preserve"> </w:t>
      </w:r>
    </w:p>
    <w:p w14:paraId="78142595" w14:textId="77777777" w:rsidR="002D40A5" w:rsidRDefault="002D40A5" w:rsidP="00A670D0"/>
    <w:p w14:paraId="37F2C781" w14:textId="11492B79" w:rsidR="002D40A5" w:rsidRPr="00866B1B" w:rsidRDefault="002D40A5" w:rsidP="00675B13">
      <w:pPr>
        <w:pStyle w:val="Odstavecseseznamem"/>
        <w:numPr>
          <w:ilvl w:val="0"/>
          <w:numId w:val="18"/>
        </w:numPr>
        <w:rPr>
          <w:i/>
        </w:rPr>
      </w:pPr>
      <w:r w:rsidRPr="00866B1B">
        <w:rPr>
          <w:i/>
        </w:rPr>
        <w:t xml:space="preserve">Oblast výběrových řízení – stanovení dosažené úrovně BOZP, PO, OŽP u dodavatelů na </w:t>
      </w:r>
      <w:r w:rsidR="00A242BA">
        <w:rPr>
          <w:i/>
        </w:rPr>
        <w:t>ú</w:t>
      </w:r>
      <w:r w:rsidRPr="00866B1B">
        <w:rPr>
          <w:i/>
        </w:rPr>
        <w:t>roveň ostatním ukazatelům výběrového řízení:</w:t>
      </w:r>
    </w:p>
    <w:p w14:paraId="77DC7BCC" w14:textId="77777777" w:rsidR="005B1E67" w:rsidRDefault="005B1E67" w:rsidP="005B1E67">
      <w:pPr>
        <w:ind w:left="709"/>
      </w:pPr>
      <w:r w:rsidRPr="000E4786">
        <w:t>Nedílnou součástí pravidelného ročního hodnocení dodavatelů je posouzení zavedení a dodržování BOZP, PO a OŽP u jednotlivých dodavatelů. Dodržování požadavků BOZP, PO a OŽP má vliv na celkové hodnocení každého dodavatele.</w:t>
      </w:r>
    </w:p>
    <w:p w14:paraId="6E2B1A41" w14:textId="0F2620C2" w:rsidR="000F7D96" w:rsidRDefault="000F7D96" w:rsidP="005B1E67">
      <w:pPr>
        <w:ind w:left="709"/>
      </w:pPr>
      <w:r>
        <w:lastRenderedPageBreak/>
        <w:t xml:space="preserve">Současně </w:t>
      </w:r>
      <w:r w:rsidR="38D09991">
        <w:t>je v rámci</w:t>
      </w:r>
      <w:r>
        <w:t xml:space="preserve"> interních postupů zaveden Registr bezpečnostních požadavků, který představuje přehled požadavků, které jsou povinni dodržovat externí dodavatelé a jejich zaměstnanci, a z toho plynoucí sankce v případě porušení stanovených bodů. </w:t>
      </w:r>
      <w:r w:rsidR="6656B91A">
        <w:t>Obdobným způsobem je používán Sankční řád pro řidiče automobilních cisteren.</w:t>
      </w:r>
    </w:p>
    <w:p w14:paraId="60863C71" w14:textId="097BDF95" w:rsidR="002D40A5" w:rsidRDefault="00941B87" w:rsidP="00941B87">
      <w:pPr>
        <w:ind w:left="709"/>
      </w:pPr>
      <w:r>
        <w:t>Došlo ke zvýšení počtu rámcových smluv, které urychlují realizaci plánovaných akcí a umožňují efektivněji využít kapacity OCN</w:t>
      </w:r>
      <w:r w:rsidR="30B50176">
        <w:t xml:space="preserve">, </w:t>
      </w:r>
      <w:r w:rsidR="34C8C28E">
        <w:t>na</w:t>
      </w:r>
      <w:r w:rsidR="30B50176">
        <w:t xml:space="preserve">dále probíhá projekt zpracování vzorových smluv pro efektivní </w:t>
      </w:r>
      <w:r w:rsidR="21319F11">
        <w:t>aplikaci požadavků společnosti v rámci uzavír</w:t>
      </w:r>
      <w:r w:rsidR="5FD68442">
        <w:t>aných smluvních vztahů</w:t>
      </w:r>
      <w:r>
        <w:t>.</w:t>
      </w:r>
    </w:p>
    <w:p w14:paraId="5E533AF3" w14:textId="77777777" w:rsidR="00941B87" w:rsidRPr="002A3D82" w:rsidRDefault="00941B87" w:rsidP="00941B87"/>
    <w:p w14:paraId="084AC18A" w14:textId="77777777" w:rsidR="00A670D0" w:rsidRPr="00387C0B" w:rsidRDefault="00A670D0" w:rsidP="00387C0B">
      <w:pPr>
        <w:pStyle w:val="Nadpis3"/>
      </w:pPr>
      <w:bookmarkStart w:id="24" w:name="_Toc177033546"/>
      <w:r w:rsidRPr="00387C0B">
        <w:t>Stanovení</w:t>
      </w:r>
      <w:r w:rsidR="002D40A5">
        <w:t xml:space="preserve"> přijatelnosti pracovních rizik</w:t>
      </w:r>
      <w:bookmarkEnd w:id="24"/>
    </w:p>
    <w:p w14:paraId="36EF78C4" w14:textId="77777777" w:rsidR="00A670D0" w:rsidRDefault="00A670D0" w:rsidP="00A670D0">
      <w:r w:rsidRPr="002A3D82">
        <w:t>Přijatelnost pracovního rizika je ve společnosti ČEPRO, a.</w:t>
      </w:r>
      <w:r>
        <w:t> </w:t>
      </w:r>
      <w:r w:rsidRPr="002A3D82">
        <w:t>s. vyjádřena pěti kategoriemi, jejichž členění odpovídá vypočtené míře rizika (</w:t>
      </w:r>
      <w:r w:rsidR="001C085E">
        <w:t xml:space="preserve">viz </w:t>
      </w:r>
      <w:r w:rsidRPr="00666000">
        <w:t>předpis č. 10/HSE/03/02/2015 Identifikace nebezpečí, hodnocení a řízení pracovních rizik).</w:t>
      </w:r>
      <w:r w:rsidRPr="002A3D82">
        <w:t xml:space="preserve"> </w:t>
      </w:r>
    </w:p>
    <w:p w14:paraId="1BF8C26F" w14:textId="4B7BF4E2" w:rsidR="00A670D0" w:rsidRPr="002A3D82" w:rsidRDefault="00A670D0" w:rsidP="00A670D0">
      <w:pPr>
        <w:pStyle w:val="Titulek"/>
      </w:pPr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B352F7">
        <w:rPr>
          <w:noProof/>
        </w:rPr>
        <w:t>5</w:t>
      </w:r>
      <w:r>
        <w:fldChar w:fldCharType="end"/>
      </w:r>
      <w:r>
        <w:t>: Matice p</w:t>
      </w:r>
      <w:r w:rsidRPr="000D512E">
        <w:t>řijatelnost pracovní</w:t>
      </w:r>
      <w:r>
        <w:t>ch</w:t>
      </w:r>
      <w:r w:rsidRPr="000D512E">
        <w:t xml:space="preserve"> rizik</w:t>
      </w:r>
    </w:p>
    <w:tbl>
      <w:tblPr>
        <w:tblW w:w="4579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1657"/>
        <w:gridCol w:w="687"/>
        <w:gridCol w:w="1932"/>
        <w:gridCol w:w="2759"/>
      </w:tblGrid>
      <w:tr w:rsidR="00A670D0" w:rsidRPr="008D417E" w14:paraId="36CE996F" w14:textId="77777777" w:rsidTr="002D40A5">
        <w:trPr>
          <w:trHeight w:val="340"/>
          <w:jc w:val="center"/>
        </w:trPr>
        <w:tc>
          <w:tcPr>
            <w:tcW w:w="75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147DDE3" w14:textId="77777777" w:rsidR="00A670D0" w:rsidRPr="008D417E" w:rsidRDefault="00A670D0" w:rsidP="00501223">
            <w:pPr>
              <w:pStyle w:val="tabulka"/>
              <w:rPr>
                <w:b/>
              </w:rPr>
            </w:pPr>
            <w:r w:rsidRPr="008D417E">
              <w:rPr>
                <w:b/>
              </w:rPr>
              <w:t>R</w:t>
            </w:r>
          </w:p>
        </w:tc>
        <w:tc>
          <w:tcPr>
            <w:tcW w:w="1001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1824D5" w14:textId="77777777" w:rsidR="00A670D0" w:rsidRPr="008D417E" w:rsidRDefault="00A670D0" w:rsidP="00501223">
            <w:pPr>
              <w:pStyle w:val="tabulka"/>
              <w:rPr>
                <w:b/>
              </w:rPr>
            </w:pPr>
            <w:r w:rsidRPr="008D417E">
              <w:rPr>
                <w:b/>
              </w:rPr>
              <w:t>Míra rizika</w:t>
            </w:r>
          </w:p>
        </w:tc>
        <w:tc>
          <w:tcPr>
            <w:tcW w:w="41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249D147" w14:textId="77777777" w:rsidR="00A670D0" w:rsidRPr="008D417E" w:rsidRDefault="00A670D0" w:rsidP="00501223">
            <w:pPr>
              <w:pStyle w:val="tabulka"/>
              <w:rPr>
                <w:b/>
              </w:rPr>
            </w:pPr>
            <w:r w:rsidRPr="008D417E">
              <w:rPr>
                <w:b/>
              </w:rPr>
              <w:t>K</w:t>
            </w:r>
          </w:p>
        </w:tc>
        <w:tc>
          <w:tcPr>
            <w:tcW w:w="2833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4EE58BA" w14:textId="77777777" w:rsidR="00A670D0" w:rsidRPr="008D417E" w:rsidRDefault="00A670D0" w:rsidP="00501223">
            <w:pPr>
              <w:pStyle w:val="tabulka"/>
              <w:rPr>
                <w:b/>
              </w:rPr>
            </w:pPr>
            <w:r w:rsidRPr="008D417E">
              <w:rPr>
                <w:b/>
              </w:rPr>
              <w:t>Kategorie rizika</w:t>
            </w:r>
          </w:p>
        </w:tc>
      </w:tr>
      <w:tr w:rsidR="00A670D0" w:rsidRPr="008D417E" w14:paraId="73C47A38" w14:textId="77777777" w:rsidTr="002D40A5">
        <w:trPr>
          <w:trHeight w:val="340"/>
          <w:jc w:val="center"/>
        </w:trPr>
        <w:tc>
          <w:tcPr>
            <w:tcW w:w="751" w:type="pct"/>
            <w:tcBorders>
              <w:top w:val="single" w:sz="12" w:space="0" w:color="auto"/>
            </w:tcBorders>
            <w:vAlign w:val="center"/>
          </w:tcPr>
          <w:p w14:paraId="2EE10434" w14:textId="77777777" w:rsidR="00A670D0" w:rsidRPr="008D417E" w:rsidRDefault="00A670D0" w:rsidP="00501223">
            <w:pPr>
              <w:pStyle w:val="tabulka"/>
            </w:pPr>
            <w:proofErr w:type="gramStart"/>
            <w:r w:rsidRPr="008D417E">
              <w:t>0 – 3</w:t>
            </w:r>
            <w:proofErr w:type="gramEnd"/>
          </w:p>
        </w:tc>
        <w:tc>
          <w:tcPr>
            <w:tcW w:w="1001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96B004F" w14:textId="77777777" w:rsidR="00A670D0" w:rsidRPr="008D417E" w:rsidRDefault="00A670D0" w:rsidP="00501223">
            <w:pPr>
              <w:pStyle w:val="tabulka"/>
            </w:pPr>
            <w:r w:rsidRPr="008D417E">
              <w:t xml:space="preserve">bezvýznamné </w:t>
            </w:r>
          </w:p>
        </w:tc>
        <w:tc>
          <w:tcPr>
            <w:tcW w:w="415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8F779C3" w14:textId="77777777" w:rsidR="00A670D0" w:rsidRPr="008D417E" w:rsidRDefault="00A670D0" w:rsidP="00501223">
            <w:pPr>
              <w:pStyle w:val="tabulka"/>
            </w:pPr>
            <w:r w:rsidRPr="008D417E">
              <w:t>I.</w:t>
            </w:r>
          </w:p>
        </w:tc>
        <w:tc>
          <w:tcPr>
            <w:tcW w:w="1167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9072E57" w14:textId="77777777" w:rsidR="00A670D0" w:rsidRPr="008D417E" w:rsidRDefault="00A670D0" w:rsidP="00501223">
            <w:pPr>
              <w:pStyle w:val="tabulka"/>
            </w:pPr>
            <w:r w:rsidRPr="008D417E">
              <w:t>Nízké</w:t>
            </w:r>
          </w:p>
        </w:tc>
        <w:tc>
          <w:tcPr>
            <w:tcW w:w="1666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389AD27" w14:textId="77777777" w:rsidR="00A670D0" w:rsidRPr="008D417E" w:rsidRDefault="00A670D0" w:rsidP="00501223">
            <w:pPr>
              <w:pStyle w:val="tabulka"/>
            </w:pPr>
            <w:r w:rsidRPr="008D417E">
              <w:t>přijatelné riziko</w:t>
            </w:r>
          </w:p>
        </w:tc>
      </w:tr>
      <w:tr w:rsidR="00A670D0" w:rsidRPr="008D417E" w14:paraId="561CA773" w14:textId="77777777" w:rsidTr="002D40A5">
        <w:trPr>
          <w:trHeight w:val="340"/>
          <w:jc w:val="center"/>
        </w:trPr>
        <w:tc>
          <w:tcPr>
            <w:tcW w:w="751" w:type="pct"/>
            <w:vAlign w:val="center"/>
          </w:tcPr>
          <w:p w14:paraId="5391BA5E" w14:textId="77777777" w:rsidR="00A670D0" w:rsidRPr="008D417E" w:rsidRDefault="00A670D0" w:rsidP="00501223">
            <w:pPr>
              <w:pStyle w:val="tabulka"/>
            </w:pPr>
            <w:proofErr w:type="gramStart"/>
            <w:r w:rsidRPr="008D417E">
              <w:t>4 – 10</w:t>
            </w:r>
            <w:proofErr w:type="gramEnd"/>
          </w:p>
        </w:tc>
        <w:tc>
          <w:tcPr>
            <w:tcW w:w="1001" w:type="pct"/>
            <w:tcBorders>
              <w:right w:val="single" w:sz="12" w:space="0" w:color="auto"/>
            </w:tcBorders>
            <w:vAlign w:val="center"/>
          </w:tcPr>
          <w:p w14:paraId="18A78417" w14:textId="77777777" w:rsidR="00A670D0" w:rsidRPr="008D417E" w:rsidRDefault="00A670D0" w:rsidP="00501223">
            <w:pPr>
              <w:pStyle w:val="tabulka"/>
            </w:pPr>
            <w:r w:rsidRPr="008D417E">
              <w:t xml:space="preserve">akceptovatelné </w:t>
            </w:r>
          </w:p>
        </w:tc>
        <w:tc>
          <w:tcPr>
            <w:tcW w:w="415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D8314F5" w14:textId="77777777" w:rsidR="00A670D0" w:rsidRPr="008D417E" w:rsidRDefault="00A670D0" w:rsidP="00501223">
            <w:pPr>
              <w:pStyle w:val="tabulka"/>
            </w:pPr>
            <w:r w:rsidRPr="008D417E">
              <w:t>II.</w:t>
            </w:r>
          </w:p>
        </w:tc>
        <w:tc>
          <w:tcPr>
            <w:tcW w:w="1167" w:type="pct"/>
            <w:shd w:val="clear" w:color="auto" w:fill="auto"/>
            <w:vAlign w:val="center"/>
          </w:tcPr>
          <w:p w14:paraId="58C7FA75" w14:textId="77777777" w:rsidR="00A670D0" w:rsidRPr="008D417E" w:rsidRDefault="00A670D0" w:rsidP="00501223">
            <w:pPr>
              <w:pStyle w:val="tabulka"/>
            </w:pPr>
            <w:r w:rsidRPr="008D417E">
              <w:t>Střední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0AE0334C" w14:textId="77777777" w:rsidR="00A670D0" w:rsidRPr="008D417E" w:rsidRDefault="00A670D0" w:rsidP="00501223">
            <w:pPr>
              <w:pStyle w:val="tabulka"/>
            </w:pPr>
            <w:r w:rsidRPr="008D417E">
              <w:t>přijatelné riziko</w:t>
            </w:r>
          </w:p>
        </w:tc>
      </w:tr>
      <w:tr w:rsidR="00A670D0" w:rsidRPr="008D417E" w14:paraId="17A02BB4" w14:textId="77777777" w:rsidTr="002D40A5">
        <w:trPr>
          <w:trHeight w:val="340"/>
          <w:jc w:val="center"/>
        </w:trPr>
        <w:tc>
          <w:tcPr>
            <w:tcW w:w="751" w:type="pct"/>
            <w:vAlign w:val="center"/>
          </w:tcPr>
          <w:p w14:paraId="2450D380" w14:textId="77777777" w:rsidR="00A670D0" w:rsidRPr="008D417E" w:rsidRDefault="00A670D0" w:rsidP="00501223">
            <w:pPr>
              <w:pStyle w:val="tabulka"/>
            </w:pPr>
            <w:proofErr w:type="gramStart"/>
            <w:r w:rsidRPr="008D417E">
              <w:t>11 – 50</w:t>
            </w:r>
            <w:proofErr w:type="gramEnd"/>
          </w:p>
        </w:tc>
        <w:tc>
          <w:tcPr>
            <w:tcW w:w="1001" w:type="pct"/>
            <w:tcBorders>
              <w:right w:val="single" w:sz="12" w:space="0" w:color="auto"/>
            </w:tcBorders>
            <w:vAlign w:val="center"/>
          </w:tcPr>
          <w:p w14:paraId="4BCE9E7B" w14:textId="77777777" w:rsidR="00A670D0" w:rsidRPr="008D417E" w:rsidRDefault="00A670D0" w:rsidP="00501223">
            <w:pPr>
              <w:pStyle w:val="tabulka"/>
            </w:pPr>
            <w:r w:rsidRPr="008D417E">
              <w:t xml:space="preserve">mírné </w:t>
            </w:r>
          </w:p>
        </w:tc>
        <w:tc>
          <w:tcPr>
            <w:tcW w:w="415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0A2AB60" w14:textId="77777777" w:rsidR="00A670D0" w:rsidRPr="008D417E" w:rsidRDefault="00A670D0" w:rsidP="00501223">
            <w:pPr>
              <w:pStyle w:val="tabulka"/>
            </w:pPr>
            <w:r w:rsidRPr="008D417E">
              <w:t>III.</w:t>
            </w:r>
          </w:p>
        </w:tc>
        <w:tc>
          <w:tcPr>
            <w:tcW w:w="1167" w:type="pct"/>
            <w:shd w:val="clear" w:color="auto" w:fill="auto"/>
            <w:vAlign w:val="center"/>
          </w:tcPr>
          <w:p w14:paraId="0B9561C9" w14:textId="77777777" w:rsidR="00A670D0" w:rsidRPr="008D417E" w:rsidRDefault="00A670D0" w:rsidP="00501223">
            <w:pPr>
              <w:pStyle w:val="tabulka"/>
            </w:pPr>
            <w:r w:rsidRPr="008D417E">
              <w:t>Vysoké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7CD522AC" w14:textId="77777777" w:rsidR="00A670D0" w:rsidRPr="008D417E" w:rsidRDefault="00A670D0" w:rsidP="00501223">
            <w:pPr>
              <w:pStyle w:val="tabulka"/>
            </w:pPr>
            <w:r w:rsidRPr="008D417E">
              <w:t>podmínečně přijatelné riziko</w:t>
            </w:r>
          </w:p>
        </w:tc>
      </w:tr>
      <w:tr w:rsidR="00A670D0" w:rsidRPr="008D417E" w14:paraId="14C4B65C" w14:textId="77777777" w:rsidTr="002D40A5">
        <w:trPr>
          <w:trHeight w:val="340"/>
          <w:jc w:val="center"/>
        </w:trPr>
        <w:tc>
          <w:tcPr>
            <w:tcW w:w="751" w:type="pct"/>
            <w:vAlign w:val="center"/>
          </w:tcPr>
          <w:p w14:paraId="76B95EBF" w14:textId="77777777" w:rsidR="00A670D0" w:rsidRPr="008D417E" w:rsidRDefault="00A670D0" w:rsidP="00501223">
            <w:pPr>
              <w:pStyle w:val="tabulka"/>
            </w:pPr>
            <w:proofErr w:type="gramStart"/>
            <w:r w:rsidRPr="008D417E">
              <w:t>51 – 99</w:t>
            </w:r>
            <w:proofErr w:type="gramEnd"/>
          </w:p>
        </w:tc>
        <w:tc>
          <w:tcPr>
            <w:tcW w:w="1001" w:type="pct"/>
            <w:tcBorders>
              <w:right w:val="single" w:sz="12" w:space="0" w:color="auto"/>
            </w:tcBorders>
            <w:vAlign w:val="center"/>
          </w:tcPr>
          <w:p w14:paraId="4074B4BB" w14:textId="77777777" w:rsidR="00A670D0" w:rsidRPr="008D417E" w:rsidRDefault="00A670D0" w:rsidP="00501223">
            <w:pPr>
              <w:pStyle w:val="tabulka"/>
            </w:pPr>
            <w:r w:rsidRPr="008D417E">
              <w:t xml:space="preserve">nežádoucí </w:t>
            </w:r>
          </w:p>
        </w:tc>
        <w:tc>
          <w:tcPr>
            <w:tcW w:w="415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84640C6" w14:textId="77777777" w:rsidR="00A670D0" w:rsidRPr="008D417E" w:rsidRDefault="00A670D0" w:rsidP="00501223">
            <w:pPr>
              <w:pStyle w:val="tabulka"/>
            </w:pPr>
            <w:r w:rsidRPr="008D417E">
              <w:t>IV.</w:t>
            </w:r>
          </w:p>
        </w:tc>
        <w:tc>
          <w:tcPr>
            <w:tcW w:w="1167" w:type="pct"/>
            <w:shd w:val="clear" w:color="auto" w:fill="auto"/>
            <w:vAlign w:val="center"/>
          </w:tcPr>
          <w:p w14:paraId="1A2FD9C7" w14:textId="77777777" w:rsidR="00A670D0" w:rsidRPr="008D417E" w:rsidRDefault="00A670D0" w:rsidP="00501223">
            <w:pPr>
              <w:pStyle w:val="tabulka"/>
            </w:pPr>
            <w:r w:rsidRPr="008D417E">
              <w:t>velmi vysoké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38C265B6" w14:textId="77777777" w:rsidR="00A670D0" w:rsidRPr="008D417E" w:rsidRDefault="00A670D0" w:rsidP="00501223">
            <w:pPr>
              <w:pStyle w:val="tabulka"/>
            </w:pPr>
            <w:r w:rsidRPr="008D417E">
              <w:t>podmínečně přijatelné riziko</w:t>
            </w:r>
          </w:p>
        </w:tc>
      </w:tr>
      <w:tr w:rsidR="00A670D0" w:rsidRPr="008D417E" w14:paraId="3A550957" w14:textId="77777777" w:rsidTr="002D40A5">
        <w:trPr>
          <w:trHeight w:val="340"/>
          <w:jc w:val="center"/>
        </w:trPr>
        <w:tc>
          <w:tcPr>
            <w:tcW w:w="751" w:type="pct"/>
            <w:tcBorders>
              <w:bottom w:val="single" w:sz="12" w:space="0" w:color="auto"/>
            </w:tcBorders>
            <w:vAlign w:val="center"/>
          </w:tcPr>
          <w:p w14:paraId="5994A696" w14:textId="77777777" w:rsidR="00A670D0" w:rsidRPr="008D417E" w:rsidRDefault="00A670D0" w:rsidP="00501223">
            <w:pPr>
              <w:pStyle w:val="tabulka"/>
            </w:pPr>
            <w:proofErr w:type="gramStart"/>
            <w:r w:rsidRPr="008D417E">
              <w:t>100 – 125</w:t>
            </w:r>
            <w:proofErr w:type="gramEnd"/>
          </w:p>
        </w:tc>
        <w:tc>
          <w:tcPr>
            <w:tcW w:w="100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6C7A70D" w14:textId="77777777" w:rsidR="00A670D0" w:rsidRPr="008D417E" w:rsidRDefault="00A670D0" w:rsidP="00501223">
            <w:pPr>
              <w:pStyle w:val="tabulka"/>
            </w:pPr>
            <w:r w:rsidRPr="008D417E">
              <w:t xml:space="preserve">nepřijatelné </w:t>
            </w:r>
          </w:p>
        </w:tc>
        <w:tc>
          <w:tcPr>
            <w:tcW w:w="415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4608068" w14:textId="77777777" w:rsidR="00A670D0" w:rsidRPr="008D417E" w:rsidRDefault="00A670D0" w:rsidP="00501223">
            <w:pPr>
              <w:pStyle w:val="tabulka"/>
            </w:pPr>
            <w:r w:rsidRPr="008D417E">
              <w:t>V.</w:t>
            </w:r>
          </w:p>
        </w:tc>
        <w:tc>
          <w:tcPr>
            <w:tcW w:w="116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52AD1BA" w14:textId="77777777" w:rsidR="00A670D0" w:rsidRPr="008D417E" w:rsidRDefault="00A670D0" w:rsidP="00501223">
            <w:pPr>
              <w:pStyle w:val="tabulka"/>
            </w:pPr>
            <w:r w:rsidRPr="008D417E">
              <w:t>nepřijatelné riziko</w:t>
            </w:r>
          </w:p>
        </w:tc>
        <w:tc>
          <w:tcPr>
            <w:tcW w:w="166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6BC8C08" w14:textId="77777777" w:rsidR="00A670D0" w:rsidRPr="008D417E" w:rsidRDefault="00A670D0" w:rsidP="00501223">
            <w:pPr>
              <w:pStyle w:val="tabulka"/>
            </w:pPr>
            <w:r w:rsidRPr="008D417E">
              <w:t>nepřijatelné riziko</w:t>
            </w:r>
          </w:p>
        </w:tc>
      </w:tr>
    </w:tbl>
    <w:p w14:paraId="6B5420F3" w14:textId="77777777" w:rsidR="00A670D0" w:rsidRPr="002A3D82" w:rsidRDefault="00A670D0" w:rsidP="00A670D0"/>
    <w:p w14:paraId="1580FC05" w14:textId="77777777" w:rsidR="00A670D0" w:rsidRDefault="00A670D0" w:rsidP="00A670D0">
      <w:r w:rsidRPr="00CB0598">
        <w:t>Vedení společnosti</w:t>
      </w:r>
      <w:r w:rsidR="008154F9" w:rsidRPr="008154F9">
        <w:t xml:space="preserve"> </w:t>
      </w:r>
      <w:r w:rsidR="008154F9" w:rsidRPr="00CB0598">
        <w:t>přezkoumalo hodnotící škálu přijatelnosti pracovních rizik</w:t>
      </w:r>
      <w:r w:rsidR="008154F9">
        <w:t xml:space="preserve"> a</w:t>
      </w:r>
      <w:r w:rsidRPr="00CB0598">
        <w:t xml:space="preserve"> s</w:t>
      </w:r>
      <w:r w:rsidR="00637A04">
        <w:t> </w:t>
      </w:r>
      <w:r w:rsidRPr="00CB0598">
        <w:t>přihlédnutím k</w:t>
      </w:r>
      <w:r w:rsidR="00637A04">
        <w:t> </w:t>
      </w:r>
      <w:r w:rsidRPr="00CB0598">
        <w:t>vývoji pracovní úrazovosti konstatovalo, že není potřeba přijímat v</w:t>
      </w:r>
      <w:r w:rsidR="00637A04">
        <w:t> </w:t>
      </w:r>
      <w:r w:rsidRPr="00CB0598">
        <w:t>oblasti hodnocení pracovních rizik žádnou změnu.</w:t>
      </w:r>
    </w:p>
    <w:p w14:paraId="10511B78" w14:textId="77777777" w:rsidR="00A670D0" w:rsidRPr="002A3D82" w:rsidRDefault="00A670D0" w:rsidP="00A670D0"/>
    <w:p w14:paraId="1297814B" w14:textId="77777777" w:rsidR="00A670D0" w:rsidRDefault="00383E7B" w:rsidP="00A670D0">
      <w:pPr>
        <w:pStyle w:val="Nadpis3"/>
      </w:pPr>
      <w:bookmarkStart w:id="25" w:name="_Toc177033547"/>
      <w:r>
        <w:t>R</w:t>
      </w:r>
      <w:r w:rsidR="00A670D0" w:rsidRPr="002A3D82">
        <w:t>ozbor vzniklých požárů</w:t>
      </w:r>
      <w:bookmarkEnd w:id="25"/>
    </w:p>
    <w:p w14:paraId="5947E4A6" w14:textId="39719289" w:rsidR="00A670D0" w:rsidRPr="006522E9" w:rsidRDefault="00A670D0" w:rsidP="000E0660">
      <w:pPr>
        <w:pStyle w:val="Titulek"/>
        <w:keepNext/>
      </w:pPr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B352F7">
        <w:rPr>
          <w:noProof/>
        </w:rPr>
        <w:t>6</w:t>
      </w:r>
      <w:r>
        <w:fldChar w:fldCharType="end"/>
      </w:r>
      <w:r>
        <w:t xml:space="preserve">: Přehled vzniklých </w:t>
      </w:r>
      <w:r w:rsidRPr="002D40A5">
        <w:t>požárů v</w:t>
      </w:r>
      <w:r w:rsidR="00637A04">
        <w:t> </w:t>
      </w:r>
      <w:r w:rsidRPr="002D40A5">
        <w:t xml:space="preserve">období </w:t>
      </w:r>
      <w:r w:rsidR="00BF7CA4">
        <w:t>0</w:t>
      </w:r>
      <w:r w:rsidR="0013428B">
        <w:t>7</w:t>
      </w:r>
      <w:r w:rsidRPr="002D40A5">
        <w:t>/</w:t>
      </w:r>
      <w:proofErr w:type="gramStart"/>
      <w:r w:rsidRPr="002D40A5">
        <w:t>20</w:t>
      </w:r>
      <w:r w:rsidR="00E47ACF">
        <w:t>2</w:t>
      </w:r>
      <w:r w:rsidR="00C21D31">
        <w:t>3</w:t>
      </w:r>
      <w:r w:rsidRPr="002D40A5">
        <w:t xml:space="preserve"> – </w:t>
      </w:r>
      <w:r w:rsidR="00BF7CA4">
        <w:t>0</w:t>
      </w:r>
      <w:r w:rsidR="00EB568D" w:rsidRPr="002D40A5">
        <w:t>6</w:t>
      </w:r>
      <w:proofErr w:type="gramEnd"/>
      <w:r w:rsidRPr="002D40A5">
        <w:t>/20</w:t>
      </w:r>
      <w:r w:rsidR="00BF7CA4">
        <w:t>2</w:t>
      </w:r>
      <w:r w:rsidR="00C21D31">
        <w:t>4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3147"/>
        <w:gridCol w:w="1209"/>
        <w:gridCol w:w="1180"/>
        <w:gridCol w:w="1674"/>
        <w:gridCol w:w="1310"/>
      </w:tblGrid>
      <w:tr w:rsidR="00045E8E" w:rsidRPr="008D417E" w14:paraId="0B8CD70E" w14:textId="77777777" w:rsidTr="00A507DC">
        <w:trPr>
          <w:trHeight w:val="20"/>
          <w:tblHeader/>
        </w:trPr>
        <w:tc>
          <w:tcPr>
            <w:tcW w:w="298" w:type="pct"/>
            <w:tcBorders>
              <w:bottom w:val="single" w:sz="4" w:space="0" w:color="auto"/>
            </w:tcBorders>
            <w:shd w:val="clear" w:color="auto" w:fill="A6D86E"/>
            <w:vAlign w:val="center"/>
          </w:tcPr>
          <w:p w14:paraId="361B9C4E" w14:textId="77777777" w:rsidR="00A670D0" w:rsidRPr="008D417E" w:rsidRDefault="00A670D0" w:rsidP="00C302C1">
            <w:pPr>
              <w:pStyle w:val="tabulka"/>
              <w:rPr>
                <w:b/>
              </w:rPr>
            </w:pPr>
            <w:proofErr w:type="spellStart"/>
            <w:r w:rsidRPr="008D417E">
              <w:rPr>
                <w:b/>
              </w:rPr>
              <w:t>Poř</w:t>
            </w:r>
            <w:proofErr w:type="spellEnd"/>
            <w:r w:rsidRPr="008D417E">
              <w:rPr>
                <w:b/>
              </w:rPr>
              <w:t xml:space="preserve">. </w:t>
            </w:r>
            <w:r w:rsidR="00C302C1">
              <w:rPr>
                <w:b/>
              </w:rPr>
              <w:t>č</w:t>
            </w:r>
            <w:r w:rsidRPr="008D417E">
              <w:rPr>
                <w:b/>
              </w:rPr>
              <w:t>íslo</w:t>
            </w:r>
          </w:p>
        </w:tc>
        <w:tc>
          <w:tcPr>
            <w:tcW w:w="1737" w:type="pct"/>
            <w:tcBorders>
              <w:bottom w:val="single" w:sz="4" w:space="0" w:color="auto"/>
            </w:tcBorders>
            <w:shd w:val="clear" w:color="auto" w:fill="A6D86E"/>
            <w:vAlign w:val="center"/>
          </w:tcPr>
          <w:p w14:paraId="5C483AAB" w14:textId="77777777" w:rsidR="00A670D0" w:rsidRPr="008D417E" w:rsidRDefault="00A670D0" w:rsidP="00501223">
            <w:pPr>
              <w:pStyle w:val="tabulka"/>
              <w:rPr>
                <w:b/>
              </w:rPr>
            </w:pPr>
            <w:r w:rsidRPr="008D417E">
              <w:rPr>
                <w:b/>
              </w:rPr>
              <w:t>Popis</w:t>
            </w:r>
          </w:p>
        </w:tc>
        <w:tc>
          <w:tcPr>
            <w:tcW w:w="667" w:type="pct"/>
            <w:shd w:val="clear" w:color="auto" w:fill="A6D86E"/>
            <w:vAlign w:val="center"/>
          </w:tcPr>
          <w:p w14:paraId="59FFA642" w14:textId="77777777" w:rsidR="00A670D0" w:rsidRPr="008D417E" w:rsidRDefault="00A670D0" w:rsidP="00501223">
            <w:pPr>
              <w:pStyle w:val="tabulka"/>
              <w:rPr>
                <w:b/>
              </w:rPr>
            </w:pPr>
            <w:r w:rsidRPr="008D417E">
              <w:rPr>
                <w:b/>
              </w:rPr>
              <w:t>Sklad/ ČS</w:t>
            </w:r>
          </w:p>
        </w:tc>
        <w:tc>
          <w:tcPr>
            <w:tcW w:w="651" w:type="pct"/>
            <w:shd w:val="clear" w:color="auto" w:fill="A6D86E"/>
            <w:vAlign w:val="center"/>
          </w:tcPr>
          <w:p w14:paraId="3F9A20A5" w14:textId="77777777" w:rsidR="00A670D0" w:rsidRPr="008D417E" w:rsidRDefault="00A670D0" w:rsidP="00501223">
            <w:pPr>
              <w:pStyle w:val="tabulka"/>
              <w:rPr>
                <w:b/>
              </w:rPr>
            </w:pPr>
            <w:r w:rsidRPr="008D417E">
              <w:rPr>
                <w:b/>
              </w:rPr>
              <w:t>Datum požáru</w:t>
            </w:r>
          </w:p>
        </w:tc>
        <w:tc>
          <w:tcPr>
            <w:tcW w:w="924" w:type="pct"/>
            <w:shd w:val="clear" w:color="auto" w:fill="A6D86E"/>
            <w:vAlign w:val="center"/>
          </w:tcPr>
          <w:p w14:paraId="16E33EA6" w14:textId="77777777" w:rsidR="00A670D0" w:rsidRPr="008D417E" w:rsidRDefault="00A670D0" w:rsidP="00501223">
            <w:pPr>
              <w:pStyle w:val="tabulka"/>
              <w:rPr>
                <w:b/>
              </w:rPr>
            </w:pPr>
            <w:r w:rsidRPr="008D417E">
              <w:rPr>
                <w:b/>
              </w:rPr>
              <w:t>Příčina (názor na příčinu)</w:t>
            </w:r>
          </w:p>
        </w:tc>
        <w:tc>
          <w:tcPr>
            <w:tcW w:w="723" w:type="pct"/>
            <w:shd w:val="clear" w:color="auto" w:fill="A6D86E"/>
            <w:vAlign w:val="center"/>
          </w:tcPr>
          <w:p w14:paraId="26E71E94" w14:textId="77777777" w:rsidR="00A670D0" w:rsidRPr="008D417E" w:rsidRDefault="00A670D0" w:rsidP="005539E0">
            <w:pPr>
              <w:pStyle w:val="tabulka"/>
              <w:rPr>
                <w:b/>
              </w:rPr>
            </w:pPr>
            <w:r w:rsidRPr="008D417E">
              <w:rPr>
                <w:b/>
              </w:rPr>
              <w:t>Přímá škoda vzniklá spol</w:t>
            </w:r>
            <w:r w:rsidR="005539E0">
              <w:rPr>
                <w:b/>
              </w:rPr>
              <w:t>.</w:t>
            </w:r>
            <w:r w:rsidRPr="008D417E">
              <w:rPr>
                <w:b/>
              </w:rPr>
              <w:t xml:space="preserve"> ČEPRO</w:t>
            </w:r>
            <w:r w:rsidR="005539E0">
              <w:rPr>
                <w:b/>
              </w:rPr>
              <w:t>, a.s.</w:t>
            </w:r>
          </w:p>
        </w:tc>
      </w:tr>
      <w:tr w:rsidR="002D1F7A" w:rsidRPr="008D417E" w14:paraId="431633A6" w14:textId="77777777" w:rsidTr="00A507DC">
        <w:trPr>
          <w:trHeight w:val="81"/>
        </w:trPr>
        <w:tc>
          <w:tcPr>
            <w:tcW w:w="298" w:type="pct"/>
            <w:shd w:val="clear" w:color="auto" w:fill="92D050"/>
            <w:vAlign w:val="center"/>
          </w:tcPr>
          <w:p w14:paraId="3522EBE9" w14:textId="77777777" w:rsidR="002D1F7A" w:rsidRPr="008D417E" w:rsidRDefault="002D1F7A" w:rsidP="002D1F7A">
            <w:pPr>
              <w:pStyle w:val="tabulka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37" w:type="pct"/>
            <w:shd w:val="clear" w:color="auto" w:fill="auto"/>
            <w:vAlign w:val="center"/>
          </w:tcPr>
          <w:p w14:paraId="17C1097C" w14:textId="44A7CDF2" w:rsidR="002D1F7A" w:rsidRPr="00DD1A50" w:rsidRDefault="002D1F7A" w:rsidP="002D1F7A">
            <w:pPr>
              <w:pStyle w:val="tabulka"/>
            </w:pPr>
            <w:r>
              <w:t>P</w:t>
            </w:r>
            <w:r w:rsidRPr="006E53B6">
              <w:t xml:space="preserve">ožár </w:t>
            </w:r>
            <w:r>
              <w:t>transformátoru</w:t>
            </w:r>
            <w:r w:rsidRPr="0099736D">
              <w:t xml:space="preserve"> v</w:t>
            </w:r>
            <w:r>
              <w:t> </w:t>
            </w:r>
            <w:r w:rsidRPr="0099736D">
              <w:t xml:space="preserve">elektrorozvodně 110 </w:t>
            </w:r>
            <w:proofErr w:type="spellStart"/>
            <w:r w:rsidRPr="0099736D">
              <w:t>kV</w:t>
            </w:r>
            <w:proofErr w:type="spellEnd"/>
            <w:r w:rsidRPr="0099736D">
              <w:t xml:space="preserve"> </w:t>
            </w:r>
            <w:r>
              <w:t>(po úderu blesku)</w:t>
            </w:r>
          </w:p>
        </w:tc>
        <w:tc>
          <w:tcPr>
            <w:tcW w:w="667" w:type="pct"/>
            <w:shd w:val="clear" w:color="auto" w:fill="auto"/>
            <w:vAlign w:val="center"/>
          </w:tcPr>
          <w:p w14:paraId="6395AA98" w14:textId="74CBC252" w:rsidR="002D1F7A" w:rsidRPr="00DD1A50" w:rsidRDefault="002D1F7A" w:rsidP="002D1F7A">
            <w:pPr>
              <w:pStyle w:val="tabulka"/>
            </w:pPr>
            <w:r w:rsidRPr="00CF3D51">
              <w:t>sklad Šlapanov</w:t>
            </w:r>
          </w:p>
        </w:tc>
        <w:tc>
          <w:tcPr>
            <w:tcW w:w="651" w:type="pct"/>
            <w:shd w:val="clear" w:color="auto" w:fill="auto"/>
            <w:vAlign w:val="center"/>
          </w:tcPr>
          <w:p w14:paraId="47EAAB1D" w14:textId="77777777" w:rsidR="002D1F7A" w:rsidRDefault="002D1F7A" w:rsidP="009E657F">
            <w:pPr>
              <w:pStyle w:val="tabulka"/>
            </w:pPr>
            <w:r>
              <w:t>12.7.2023</w:t>
            </w:r>
          </w:p>
          <w:p w14:paraId="476F16A9" w14:textId="10B363F6" w:rsidR="002D1F7A" w:rsidRPr="00492B2C" w:rsidRDefault="002D1F7A" w:rsidP="009E657F">
            <w:pPr>
              <w:pStyle w:val="tabulka"/>
            </w:pPr>
            <w:r w:rsidRPr="0071536E">
              <w:t>04:</w:t>
            </w:r>
            <w:r>
              <w:t>15</w:t>
            </w:r>
          </w:p>
        </w:tc>
        <w:tc>
          <w:tcPr>
            <w:tcW w:w="924" w:type="pct"/>
            <w:shd w:val="clear" w:color="auto" w:fill="auto"/>
            <w:vAlign w:val="center"/>
          </w:tcPr>
          <w:p w14:paraId="0BC53DF8" w14:textId="631195B1" w:rsidR="002D1F7A" w:rsidRPr="003E6D83" w:rsidRDefault="002D1F7A" w:rsidP="002D1F7A">
            <w:pPr>
              <w:pStyle w:val="tabulka"/>
            </w:pPr>
            <w:r>
              <w:t>Vnější vlivy</w:t>
            </w:r>
          </w:p>
        </w:tc>
        <w:tc>
          <w:tcPr>
            <w:tcW w:w="723" w:type="pct"/>
            <w:shd w:val="clear" w:color="auto" w:fill="auto"/>
            <w:vAlign w:val="center"/>
          </w:tcPr>
          <w:p w14:paraId="28E70E24" w14:textId="66C547BC" w:rsidR="002D1F7A" w:rsidRPr="003E6D83" w:rsidRDefault="002D1F7A" w:rsidP="002D1F7A">
            <w:pPr>
              <w:pStyle w:val="tabulka"/>
            </w:pPr>
            <w:r w:rsidRPr="000B4583">
              <w:t xml:space="preserve">750 </w:t>
            </w:r>
            <w:r>
              <w:t>tis. Kč</w:t>
            </w:r>
          </w:p>
        </w:tc>
      </w:tr>
      <w:tr w:rsidR="002D1F7A" w:rsidRPr="008D417E" w14:paraId="0CDDB9C4" w14:textId="77777777" w:rsidTr="00A507DC">
        <w:trPr>
          <w:trHeight w:val="20"/>
        </w:trPr>
        <w:tc>
          <w:tcPr>
            <w:tcW w:w="298" w:type="pct"/>
            <w:shd w:val="clear" w:color="auto" w:fill="92D050"/>
            <w:vAlign w:val="center"/>
          </w:tcPr>
          <w:p w14:paraId="45C84677" w14:textId="77777777" w:rsidR="002D1F7A" w:rsidRPr="008D417E" w:rsidRDefault="002D1F7A" w:rsidP="002D1F7A">
            <w:pPr>
              <w:pStyle w:val="tabulka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37" w:type="pct"/>
            <w:shd w:val="clear" w:color="auto" w:fill="auto"/>
            <w:vAlign w:val="center"/>
          </w:tcPr>
          <w:p w14:paraId="2F4410EF" w14:textId="51C935D7" w:rsidR="002D1F7A" w:rsidRPr="000F0FD6" w:rsidRDefault="00C51269" w:rsidP="002D1F7A">
            <w:pPr>
              <w:pStyle w:val="tabulka"/>
            </w:pPr>
            <w:r w:rsidRPr="00C51269">
              <w:t xml:space="preserve">Požár </w:t>
            </w:r>
            <w:r>
              <w:t>osobního automobilu zákazníka</w:t>
            </w:r>
            <w:r w:rsidRPr="00C51269">
              <w:t xml:space="preserve"> </w:t>
            </w:r>
            <w:r w:rsidR="002A13F0">
              <w:t>na</w:t>
            </w:r>
            <w:r w:rsidRPr="00C51269">
              <w:t xml:space="preserve"> ČS</w:t>
            </w:r>
          </w:p>
        </w:tc>
        <w:tc>
          <w:tcPr>
            <w:tcW w:w="667" w:type="pct"/>
            <w:shd w:val="clear" w:color="auto" w:fill="auto"/>
            <w:vAlign w:val="center"/>
          </w:tcPr>
          <w:p w14:paraId="614A6229" w14:textId="5C78100C" w:rsidR="002D1F7A" w:rsidRPr="000F0FD6" w:rsidRDefault="00D06531" w:rsidP="002D1F7A">
            <w:pPr>
              <w:pStyle w:val="tabulka"/>
            </w:pPr>
            <w:r>
              <w:t>ČS Jihlava</w:t>
            </w:r>
          </w:p>
        </w:tc>
        <w:tc>
          <w:tcPr>
            <w:tcW w:w="651" w:type="pct"/>
            <w:shd w:val="clear" w:color="auto" w:fill="auto"/>
            <w:vAlign w:val="center"/>
          </w:tcPr>
          <w:p w14:paraId="30C31C1B" w14:textId="77A0558A" w:rsidR="002D1F7A" w:rsidRPr="00017C68" w:rsidRDefault="00F1438C" w:rsidP="002D1F7A">
            <w:pPr>
              <w:pStyle w:val="tabulka"/>
              <w:rPr>
                <w:szCs w:val="20"/>
              </w:rPr>
            </w:pPr>
            <w:r w:rsidRPr="00017C68">
              <w:rPr>
                <w:szCs w:val="20"/>
              </w:rPr>
              <w:t>15.9.2023</w:t>
            </w:r>
          </w:p>
        </w:tc>
        <w:tc>
          <w:tcPr>
            <w:tcW w:w="924" w:type="pct"/>
            <w:shd w:val="clear" w:color="auto" w:fill="auto"/>
            <w:vAlign w:val="center"/>
          </w:tcPr>
          <w:p w14:paraId="4819FEC4" w14:textId="504DDF6B" w:rsidR="002D1F7A" w:rsidRPr="000F0FD6" w:rsidRDefault="00F1438C" w:rsidP="002D1F7A">
            <w:pPr>
              <w:pStyle w:val="tabulka"/>
            </w:pPr>
            <w:r>
              <w:t>Technická závada</w:t>
            </w:r>
          </w:p>
        </w:tc>
        <w:tc>
          <w:tcPr>
            <w:tcW w:w="723" w:type="pct"/>
            <w:shd w:val="clear" w:color="auto" w:fill="auto"/>
            <w:vAlign w:val="center"/>
          </w:tcPr>
          <w:p w14:paraId="284F7F92" w14:textId="6847717F" w:rsidR="002D1F7A" w:rsidRPr="000F0FD6" w:rsidRDefault="00CA36A0" w:rsidP="002D1F7A">
            <w:pPr>
              <w:pStyle w:val="tabulka"/>
            </w:pPr>
            <w:r>
              <w:t>0,-</w:t>
            </w:r>
          </w:p>
        </w:tc>
      </w:tr>
      <w:tr w:rsidR="002D1F7A" w:rsidRPr="008D417E" w14:paraId="3C514E4E" w14:textId="77777777" w:rsidTr="00A507DC">
        <w:trPr>
          <w:trHeight w:val="20"/>
        </w:trPr>
        <w:tc>
          <w:tcPr>
            <w:tcW w:w="298" w:type="pct"/>
            <w:shd w:val="clear" w:color="auto" w:fill="92D050"/>
            <w:vAlign w:val="center"/>
          </w:tcPr>
          <w:p w14:paraId="2306BACD" w14:textId="52087CDB" w:rsidR="002D1F7A" w:rsidRDefault="002D1F7A" w:rsidP="002D1F7A">
            <w:pPr>
              <w:pStyle w:val="tabulka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737" w:type="pct"/>
            <w:shd w:val="clear" w:color="auto" w:fill="auto"/>
            <w:vAlign w:val="center"/>
          </w:tcPr>
          <w:p w14:paraId="5439067D" w14:textId="1DD2BD35" w:rsidR="002D1F7A" w:rsidRPr="00FD71FD" w:rsidRDefault="007A3F83" w:rsidP="002D1F7A">
            <w:pPr>
              <w:pStyle w:val="tabulka"/>
              <w:rPr>
                <w:highlight w:val="yellow"/>
              </w:rPr>
            </w:pPr>
            <w:r>
              <w:t>Požár odpadků za ČS – založeno úmyslně</w:t>
            </w:r>
          </w:p>
        </w:tc>
        <w:tc>
          <w:tcPr>
            <w:tcW w:w="667" w:type="pct"/>
            <w:shd w:val="clear" w:color="auto" w:fill="auto"/>
            <w:vAlign w:val="center"/>
          </w:tcPr>
          <w:p w14:paraId="2ABAD635" w14:textId="1770D9D5" w:rsidR="002D1F7A" w:rsidRPr="001552D8" w:rsidRDefault="00AA7F6D" w:rsidP="002D1F7A">
            <w:pPr>
              <w:pStyle w:val="tabulka"/>
            </w:pPr>
            <w:r w:rsidRPr="001552D8">
              <w:t>ČS</w:t>
            </w:r>
            <w:r w:rsidR="001552D8" w:rsidRPr="001552D8">
              <w:t xml:space="preserve"> </w:t>
            </w:r>
            <w:proofErr w:type="spellStart"/>
            <w:r w:rsidR="001552D8" w:rsidRPr="001552D8">
              <w:t>EuroOil</w:t>
            </w:r>
            <w:proofErr w:type="spellEnd"/>
          </w:p>
        </w:tc>
        <w:tc>
          <w:tcPr>
            <w:tcW w:w="651" w:type="pct"/>
            <w:shd w:val="clear" w:color="auto" w:fill="auto"/>
            <w:vAlign w:val="center"/>
          </w:tcPr>
          <w:p w14:paraId="5CB87F33" w14:textId="4D2C3661" w:rsidR="002D1F7A" w:rsidRPr="001552D8" w:rsidRDefault="00D4041C" w:rsidP="002D1F7A">
            <w:pPr>
              <w:pStyle w:val="tabulka"/>
            </w:pPr>
            <w:r w:rsidRPr="001552D8">
              <w:t>1.10</w:t>
            </w:r>
            <w:r w:rsidR="001552D8" w:rsidRPr="001552D8">
              <w:t>.</w:t>
            </w:r>
            <w:r w:rsidR="00CA36A0" w:rsidRPr="001552D8">
              <w:t>2023</w:t>
            </w:r>
          </w:p>
        </w:tc>
        <w:tc>
          <w:tcPr>
            <w:tcW w:w="924" w:type="pct"/>
            <w:shd w:val="clear" w:color="auto" w:fill="auto"/>
            <w:vAlign w:val="center"/>
          </w:tcPr>
          <w:p w14:paraId="2CF4C077" w14:textId="095B76FE" w:rsidR="002D1F7A" w:rsidRPr="000463ED" w:rsidRDefault="00CA36A0" w:rsidP="002D1F7A">
            <w:pPr>
              <w:pStyle w:val="tabulka"/>
              <w:rPr>
                <w:highlight w:val="yellow"/>
              </w:rPr>
            </w:pPr>
            <w:r>
              <w:t>Ú</w:t>
            </w:r>
            <w:r w:rsidRPr="00CA36A0">
              <w:t>myslné nežádoucí chování</w:t>
            </w:r>
          </w:p>
        </w:tc>
        <w:tc>
          <w:tcPr>
            <w:tcW w:w="723" w:type="pct"/>
            <w:shd w:val="clear" w:color="auto" w:fill="auto"/>
            <w:vAlign w:val="center"/>
          </w:tcPr>
          <w:p w14:paraId="44884F26" w14:textId="0F1C90D5" w:rsidR="002D1F7A" w:rsidRDefault="00CA36A0" w:rsidP="002D1F7A">
            <w:pPr>
              <w:pStyle w:val="tabulka"/>
            </w:pPr>
            <w:r>
              <w:t>0,-</w:t>
            </w:r>
          </w:p>
        </w:tc>
      </w:tr>
      <w:tr w:rsidR="002925B4" w:rsidRPr="008D417E" w14:paraId="62488DCB" w14:textId="77777777" w:rsidTr="00A507DC">
        <w:trPr>
          <w:trHeight w:val="20"/>
        </w:trPr>
        <w:tc>
          <w:tcPr>
            <w:tcW w:w="298" w:type="pct"/>
            <w:shd w:val="clear" w:color="auto" w:fill="92D050"/>
            <w:vAlign w:val="center"/>
          </w:tcPr>
          <w:p w14:paraId="73AC9A96" w14:textId="74897BDC" w:rsidR="002925B4" w:rsidRDefault="002925B4" w:rsidP="002925B4">
            <w:pPr>
              <w:pStyle w:val="tabulka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737" w:type="pct"/>
            <w:shd w:val="clear" w:color="auto" w:fill="auto"/>
            <w:vAlign w:val="center"/>
          </w:tcPr>
          <w:p w14:paraId="3FB36F64" w14:textId="03FCCDB6" w:rsidR="002925B4" w:rsidRPr="00FD71FD" w:rsidRDefault="002925B4" w:rsidP="002925B4">
            <w:pPr>
              <w:pStyle w:val="tabulka"/>
              <w:rPr>
                <w:highlight w:val="yellow"/>
              </w:rPr>
            </w:pPr>
            <w:r w:rsidRPr="00E62AA6">
              <w:t>Požár v kabině vozidla CAS-ADR po zkratu elektroinstalace</w:t>
            </w:r>
          </w:p>
        </w:tc>
        <w:tc>
          <w:tcPr>
            <w:tcW w:w="667" w:type="pct"/>
            <w:vAlign w:val="center"/>
          </w:tcPr>
          <w:p w14:paraId="61C535C1" w14:textId="42ABDEF7" w:rsidR="002925B4" w:rsidRPr="00FD71FD" w:rsidRDefault="002925B4" w:rsidP="002925B4">
            <w:pPr>
              <w:pStyle w:val="tabulka"/>
              <w:rPr>
                <w:highlight w:val="yellow"/>
              </w:rPr>
            </w:pPr>
            <w:r>
              <w:t>sklad Hněvice</w:t>
            </w:r>
          </w:p>
        </w:tc>
        <w:tc>
          <w:tcPr>
            <w:tcW w:w="651" w:type="pct"/>
            <w:vAlign w:val="center"/>
          </w:tcPr>
          <w:p w14:paraId="65AC1290" w14:textId="3AFF9FDB" w:rsidR="002925B4" w:rsidRDefault="002925B4" w:rsidP="00017C68">
            <w:pPr>
              <w:pStyle w:val="tabulka"/>
            </w:pPr>
            <w:r w:rsidRPr="001F4589">
              <w:t>25.11.2023</w:t>
            </w:r>
          </w:p>
        </w:tc>
        <w:tc>
          <w:tcPr>
            <w:tcW w:w="924" w:type="pct"/>
            <w:vAlign w:val="center"/>
          </w:tcPr>
          <w:p w14:paraId="15511C45" w14:textId="21D1AD8C" w:rsidR="002925B4" w:rsidRDefault="002925B4" w:rsidP="002925B4">
            <w:pPr>
              <w:pStyle w:val="tabulka"/>
            </w:pPr>
            <w:r w:rsidRPr="005C670B">
              <w:t>Technická závada</w:t>
            </w:r>
          </w:p>
        </w:tc>
        <w:tc>
          <w:tcPr>
            <w:tcW w:w="723" w:type="pct"/>
            <w:vAlign w:val="center"/>
          </w:tcPr>
          <w:p w14:paraId="63B64381" w14:textId="0395EC05" w:rsidR="002925B4" w:rsidRDefault="002925B4" w:rsidP="002925B4">
            <w:pPr>
              <w:pStyle w:val="tabulka"/>
            </w:pPr>
            <w:r>
              <w:t>0,-</w:t>
            </w:r>
          </w:p>
        </w:tc>
      </w:tr>
      <w:tr w:rsidR="00585B47" w:rsidRPr="008D417E" w14:paraId="6305F06B" w14:textId="77777777" w:rsidTr="00A507DC">
        <w:trPr>
          <w:trHeight w:val="20"/>
        </w:trPr>
        <w:tc>
          <w:tcPr>
            <w:tcW w:w="298" w:type="pct"/>
            <w:shd w:val="clear" w:color="auto" w:fill="92D050"/>
            <w:vAlign w:val="center"/>
          </w:tcPr>
          <w:p w14:paraId="3DE99001" w14:textId="0F7B2939" w:rsidR="00585B47" w:rsidRDefault="00585B47" w:rsidP="00585B47">
            <w:pPr>
              <w:pStyle w:val="tabulka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737" w:type="pct"/>
            <w:shd w:val="clear" w:color="auto" w:fill="auto"/>
            <w:vAlign w:val="center"/>
          </w:tcPr>
          <w:p w14:paraId="44465A65" w14:textId="74DC2E4A" w:rsidR="00585B47" w:rsidRPr="00FD71FD" w:rsidRDefault="00585B47" w:rsidP="00585B47">
            <w:pPr>
              <w:pStyle w:val="tabulka"/>
              <w:rPr>
                <w:highlight w:val="yellow"/>
              </w:rPr>
            </w:pPr>
            <w:r w:rsidRPr="002334A2">
              <w:t>Požár destilačního přístroje v laboratoři (</w:t>
            </w:r>
            <w:proofErr w:type="spellStart"/>
            <w:r w:rsidRPr="002334A2">
              <w:t>obj</w:t>
            </w:r>
            <w:proofErr w:type="spellEnd"/>
            <w:r w:rsidRPr="002334A2">
              <w:t>. 409) způsobený prasknutím skleněné baňky</w:t>
            </w:r>
          </w:p>
        </w:tc>
        <w:tc>
          <w:tcPr>
            <w:tcW w:w="667" w:type="pct"/>
            <w:vAlign w:val="center"/>
          </w:tcPr>
          <w:p w14:paraId="5A069AF9" w14:textId="14B0ED43" w:rsidR="00585B47" w:rsidRPr="00FD71FD" w:rsidRDefault="00585B47" w:rsidP="00585B47">
            <w:pPr>
              <w:pStyle w:val="tabulka"/>
              <w:rPr>
                <w:highlight w:val="yellow"/>
              </w:rPr>
            </w:pPr>
            <w:r w:rsidRPr="00D97547">
              <w:t>sklad Třemošná</w:t>
            </w:r>
          </w:p>
        </w:tc>
        <w:tc>
          <w:tcPr>
            <w:tcW w:w="651" w:type="pct"/>
            <w:vAlign w:val="center"/>
          </w:tcPr>
          <w:p w14:paraId="64D38C0E" w14:textId="77777777" w:rsidR="00585B47" w:rsidRDefault="00585B47" w:rsidP="00585B47">
            <w:pPr>
              <w:pStyle w:val="tabulka"/>
            </w:pPr>
            <w:r>
              <w:t>28.12.2023</w:t>
            </w:r>
          </w:p>
          <w:p w14:paraId="4A742AD5" w14:textId="7D740BE2" w:rsidR="00535948" w:rsidRPr="009F1739" w:rsidRDefault="00535948" w:rsidP="00585B47">
            <w:pPr>
              <w:pStyle w:val="tabulka"/>
            </w:pPr>
            <w:r>
              <w:t>09:46</w:t>
            </w:r>
          </w:p>
        </w:tc>
        <w:tc>
          <w:tcPr>
            <w:tcW w:w="924" w:type="pct"/>
            <w:vAlign w:val="center"/>
          </w:tcPr>
          <w:p w14:paraId="659C0831" w14:textId="61F70C06" w:rsidR="00585B47" w:rsidRPr="009F1739" w:rsidRDefault="00585B47" w:rsidP="00585B47">
            <w:pPr>
              <w:pStyle w:val="tabulka"/>
            </w:pPr>
            <w:r w:rsidRPr="005C670B">
              <w:t>Technická závada</w:t>
            </w:r>
          </w:p>
        </w:tc>
        <w:tc>
          <w:tcPr>
            <w:tcW w:w="723" w:type="pct"/>
            <w:vAlign w:val="center"/>
          </w:tcPr>
          <w:p w14:paraId="2DF31F56" w14:textId="5D952875" w:rsidR="00585B47" w:rsidRDefault="00585B47" w:rsidP="00585B47">
            <w:pPr>
              <w:pStyle w:val="tabulka"/>
            </w:pPr>
            <w:r>
              <w:t>0,-</w:t>
            </w:r>
          </w:p>
        </w:tc>
      </w:tr>
      <w:tr w:rsidR="00A507DC" w:rsidRPr="008D417E" w14:paraId="1043BB35" w14:textId="77777777" w:rsidTr="00A507DC">
        <w:trPr>
          <w:trHeight w:val="20"/>
        </w:trPr>
        <w:tc>
          <w:tcPr>
            <w:tcW w:w="298" w:type="pct"/>
            <w:shd w:val="clear" w:color="auto" w:fill="92D050"/>
            <w:vAlign w:val="center"/>
          </w:tcPr>
          <w:p w14:paraId="473EB596" w14:textId="4907C529" w:rsidR="00A507DC" w:rsidRDefault="00A507DC" w:rsidP="00A507DC">
            <w:pPr>
              <w:pStyle w:val="tabulka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737" w:type="pct"/>
            <w:shd w:val="clear" w:color="auto" w:fill="auto"/>
            <w:vAlign w:val="center"/>
          </w:tcPr>
          <w:p w14:paraId="4BC90692" w14:textId="76F59F9C" w:rsidR="00A507DC" w:rsidRPr="002334A2" w:rsidRDefault="00A507DC" w:rsidP="00A507DC">
            <w:pPr>
              <w:pStyle w:val="tabulka"/>
            </w:pPr>
            <w:r w:rsidRPr="003E7CA1">
              <w:t>Požár přívodního kabelu v rozvodně objektu 202.</w:t>
            </w:r>
          </w:p>
        </w:tc>
        <w:tc>
          <w:tcPr>
            <w:tcW w:w="667" w:type="pct"/>
            <w:vAlign w:val="center"/>
          </w:tcPr>
          <w:p w14:paraId="7A0DE906" w14:textId="3BE4B19A" w:rsidR="00A507DC" w:rsidRPr="00D97547" w:rsidRDefault="00A507DC" w:rsidP="00A507DC">
            <w:pPr>
              <w:pStyle w:val="tabulka"/>
            </w:pPr>
            <w:r w:rsidRPr="009C7A4A">
              <w:t>sklad Nové Město</w:t>
            </w:r>
          </w:p>
        </w:tc>
        <w:tc>
          <w:tcPr>
            <w:tcW w:w="651" w:type="pct"/>
            <w:shd w:val="clear" w:color="auto" w:fill="auto"/>
            <w:vAlign w:val="center"/>
          </w:tcPr>
          <w:p w14:paraId="16EC1DE9" w14:textId="77777777" w:rsidR="00A507DC" w:rsidRDefault="00A507DC" w:rsidP="00A507DC">
            <w:pPr>
              <w:pStyle w:val="tabulka"/>
            </w:pPr>
            <w:r>
              <w:t>1.3.2024</w:t>
            </w:r>
          </w:p>
          <w:p w14:paraId="02B19128" w14:textId="7B44344E" w:rsidR="00A507DC" w:rsidRDefault="00A507DC" w:rsidP="00A507DC">
            <w:pPr>
              <w:pStyle w:val="tabulka"/>
            </w:pPr>
            <w:r w:rsidRPr="00A507DC">
              <w:t>04:00</w:t>
            </w:r>
          </w:p>
        </w:tc>
        <w:tc>
          <w:tcPr>
            <w:tcW w:w="924" w:type="pct"/>
            <w:shd w:val="clear" w:color="auto" w:fill="auto"/>
            <w:vAlign w:val="center"/>
          </w:tcPr>
          <w:p w14:paraId="711A5650" w14:textId="0199AF8F" w:rsidR="00A507DC" w:rsidRPr="005C670B" w:rsidRDefault="00A507DC" w:rsidP="00A507DC">
            <w:pPr>
              <w:pStyle w:val="tabulka"/>
            </w:pPr>
            <w:r w:rsidRPr="00502EFC">
              <w:t>Technická závada</w:t>
            </w:r>
          </w:p>
        </w:tc>
        <w:tc>
          <w:tcPr>
            <w:tcW w:w="723" w:type="pct"/>
            <w:shd w:val="clear" w:color="auto" w:fill="auto"/>
            <w:vAlign w:val="center"/>
          </w:tcPr>
          <w:p w14:paraId="1A6E3068" w14:textId="0AC2F420" w:rsidR="00A507DC" w:rsidRDefault="00A507DC" w:rsidP="00A507DC">
            <w:pPr>
              <w:pStyle w:val="tabulka"/>
            </w:pPr>
            <w:r>
              <w:t>0,-</w:t>
            </w:r>
          </w:p>
        </w:tc>
      </w:tr>
      <w:tr w:rsidR="00D1179D" w:rsidRPr="008D417E" w14:paraId="70278FFF" w14:textId="77777777" w:rsidTr="00A507DC">
        <w:trPr>
          <w:trHeight w:val="20"/>
        </w:trPr>
        <w:tc>
          <w:tcPr>
            <w:tcW w:w="298" w:type="pct"/>
            <w:shd w:val="clear" w:color="auto" w:fill="92D050"/>
            <w:vAlign w:val="center"/>
          </w:tcPr>
          <w:p w14:paraId="39B5B418" w14:textId="3C86767A" w:rsidR="00D1179D" w:rsidRDefault="00D1179D" w:rsidP="00D1179D">
            <w:pPr>
              <w:pStyle w:val="tabulka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737" w:type="pct"/>
            <w:shd w:val="clear" w:color="auto" w:fill="auto"/>
            <w:vAlign w:val="center"/>
          </w:tcPr>
          <w:p w14:paraId="0ACACFAB" w14:textId="43D7E34A" w:rsidR="00D1179D" w:rsidRPr="003E7CA1" w:rsidRDefault="00D1179D" w:rsidP="00D1179D">
            <w:pPr>
              <w:pStyle w:val="tabulka"/>
            </w:pPr>
            <w:r w:rsidRPr="0093142D">
              <w:t xml:space="preserve">Rekuperace – vypálení frekvenčního měniče a zakouření prostoru. </w:t>
            </w:r>
          </w:p>
        </w:tc>
        <w:tc>
          <w:tcPr>
            <w:tcW w:w="667" w:type="pct"/>
            <w:vAlign w:val="center"/>
          </w:tcPr>
          <w:p w14:paraId="218D8985" w14:textId="4F228A49" w:rsidR="00D1179D" w:rsidRPr="009C7A4A" w:rsidRDefault="00D1179D" w:rsidP="00D1179D">
            <w:pPr>
              <w:pStyle w:val="tabulka"/>
            </w:pPr>
            <w:r w:rsidRPr="00393687">
              <w:t>sklad Hněvice</w:t>
            </w:r>
          </w:p>
        </w:tc>
        <w:tc>
          <w:tcPr>
            <w:tcW w:w="651" w:type="pct"/>
            <w:shd w:val="clear" w:color="auto" w:fill="auto"/>
            <w:vAlign w:val="center"/>
          </w:tcPr>
          <w:p w14:paraId="4DE18836" w14:textId="746846E2" w:rsidR="00D1179D" w:rsidRDefault="00D1179D" w:rsidP="00017C68">
            <w:pPr>
              <w:pStyle w:val="tabulka"/>
            </w:pPr>
            <w:r>
              <w:t>17.6.2024</w:t>
            </w:r>
          </w:p>
        </w:tc>
        <w:tc>
          <w:tcPr>
            <w:tcW w:w="924" w:type="pct"/>
            <w:shd w:val="clear" w:color="auto" w:fill="auto"/>
            <w:vAlign w:val="center"/>
          </w:tcPr>
          <w:p w14:paraId="603351BD" w14:textId="36ACFA41" w:rsidR="00D1179D" w:rsidRPr="00502EFC" w:rsidRDefault="00D1179D" w:rsidP="00D1179D">
            <w:pPr>
              <w:pStyle w:val="tabulka"/>
            </w:pPr>
            <w:r w:rsidRPr="00502EFC">
              <w:t>Technická závada</w:t>
            </w:r>
          </w:p>
        </w:tc>
        <w:tc>
          <w:tcPr>
            <w:tcW w:w="723" w:type="pct"/>
            <w:shd w:val="clear" w:color="auto" w:fill="auto"/>
            <w:vAlign w:val="center"/>
          </w:tcPr>
          <w:p w14:paraId="2BD39C7F" w14:textId="25096FE6" w:rsidR="00D1179D" w:rsidRDefault="00D1179D" w:rsidP="00D1179D">
            <w:pPr>
              <w:pStyle w:val="tabulka"/>
            </w:pPr>
            <w:r>
              <w:t>0,-</w:t>
            </w:r>
          </w:p>
        </w:tc>
      </w:tr>
    </w:tbl>
    <w:p w14:paraId="18BF8AF4" w14:textId="77777777" w:rsidR="00A670D0" w:rsidRDefault="00A670D0" w:rsidP="00A670D0"/>
    <w:p w14:paraId="07427029" w14:textId="386D107E" w:rsidR="00A670D0" w:rsidRPr="00494CFF" w:rsidRDefault="00853411" w:rsidP="00A670D0">
      <w:pPr>
        <w:jc w:val="center"/>
      </w:pPr>
      <w:r>
        <w:rPr>
          <w:noProof/>
        </w:rPr>
        <w:lastRenderedPageBreak/>
        <w:drawing>
          <wp:inline distT="0" distB="0" distL="0" distR="0" wp14:anchorId="4B1E828C" wp14:editId="2480E21D">
            <wp:extent cx="5759450" cy="2617470"/>
            <wp:effectExtent l="0" t="0" r="12700" b="11430"/>
            <wp:docPr id="975373689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2204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1AD58D3E" w14:textId="49B48775" w:rsidR="00A670D0" w:rsidRPr="003B3533" w:rsidRDefault="00A670D0" w:rsidP="00A670D0">
      <w:pPr>
        <w:pStyle w:val="Titulek"/>
      </w:pPr>
      <w:r w:rsidRPr="008F55D8">
        <w:t xml:space="preserve">Graf </w:t>
      </w:r>
      <w:r>
        <w:fldChar w:fldCharType="begin"/>
      </w:r>
      <w:r>
        <w:instrText>SEQ Graf \* ARABIC</w:instrText>
      </w:r>
      <w:r>
        <w:fldChar w:fldCharType="separate"/>
      </w:r>
      <w:r w:rsidR="00B352F7">
        <w:rPr>
          <w:noProof/>
        </w:rPr>
        <w:t>4</w:t>
      </w:r>
      <w:r>
        <w:fldChar w:fldCharType="end"/>
      </w:r>
      <w:r w:rsidRPr="008F55D8">
        <w:t>: Vývoj počtu požárů v</w:t>
      </w:r>
      <w:r w:rsidR="00637A04" w:rsidRPr="008F55D8">
        <w:t> </w:t>
      </w:r>
      <w:r w:rsidRPr="008F55D8">
        <w:t>letech</w:t>
      </w:r>
      <w:r w:rsidR="007F3570" w:rsidRPr="008F55D8">
        <w:t xml:space="preserve"> </w:t>
      </w:r>
      <w:proofErr w:type="gramStart"/>
      <w:r w:rsidR="007F3570" w:rsidRPr="008F55D8">
        <w:t>20</w:t>
      </w:r>
      <w:r w:rsidR="008F55D8" w:rsidRPr="008F55D8">
        <w:t>1</w:t>
      </w:r>
      <w:r w:rsidR="00C17D01">
        <w:t>3</w:t>
      </w:r>
      <w:r w:rsidR="007F3570" w:rsidRPr="008F55D8">
        <w:t xml:space="preserve"> – </w:t>
      </w:r>
      <w:r w:rsidR="005A2CB4" w:rsidRPr="008F55D8">
        <w:t>1</w:t>
      </w:r>
      <w:proofErr w:type="gramEnd"/>
      <w:r w:rsidR="005A2CB4" w:rsidRPr="008F55D8">
        <w:t xml:space="preserve">. pol. </w:t>
      </w:r>
      <w:r w:rsidR="007F3570" w:rsidRPr="008F55D8">
        <w:t>20</w:t>
      </w:r>
      <w:r w:rsidR="00BF7CA4" w:rsidRPr="008F55D8">
        <w:t>2</w:t>
      </w:r>
      <w:r w:rsidR="00B40A0A">
        <w:t>4</w:t>
      </w:r>
    </w:p>
    <w:p w14:paraId="0D984DC8" w14:textId="77777777" w:rsidR="00E3535D" w:rsidRDefault="00E3535D" w:rsidP="00A74AE9"/>
    <w:p w14:paraId="26ECA55C" w14:textId="77777777" w:rsidR="00A74AE9" w:rsidRPr="00455F48" w:rsidRDefault="00E3535D" w:rsidP="00E3535D">
      <w:pPr>
        <w:pStyle w:val="Nadpis3"/>
      </w:pPr>
      <w:bookmarkStart w:id="26" w:name="_Toc177033548"/>
      <w:r w:rsidRPr="00455F48">
        <w:t>Havarijní připravenost a reakce</w:t>
      </w:r>
      <w:bookmarkEnd w:id="26"/>
    </w:p>
    <w:p w14:paraId="3E58C3D0" w14:textId="079191A9" w:rsidR="005A2CB4" w:rsidRPr="00455F48" w:rsidRDefault="005A2CB4" w:rsidP="005A2CB4">
      <w:r>
        <w:t>V období 07/20</w:t>
      </w:r>
      <w:r w:rsidR="00497B80">
        <w:t>2</w:t>
      </w:r>
      <w:r w:rsidR="20818E8B">
        <w:t>3</w:t>
      </w:r>
      <w:r>
        <w:t xml:space="preserve"> až 06/20</w:t>
      </w:r>
      <w:r w:rsidR="00A32C57">
        <w:t>2</w:t>
      </w:r>
      <w:r w:rsidR="57C74E25">
        <w:t>4</w:t>
      </w:r>
      <w:r>
        <w:t xml:space="preserve"> bylo provedeno celkem </w:t>
      </w:r>
      <w:r w:rsidR="611FA368">
        <w:t>57</w:t>
      </w:r>
      <w:r w:rsidR="00455F48">
        <w:t xml:space="preserve"> </w:t>
      </w:r>
      <w:r>
        <w:t xml:space="preserve">cvičení havarijní připravenosti (oproti předchozímu období, kdy se </w:t>
      </w:r>
      <w:r w:rsidR="00497B80">
        <w:t xml:space="preserve">jich </w:t>
      </w:r>
      <w:r>
        <w:t xml:space="preserve">uskutečnilo </w:t>
      </w:r>
      <w:r w:rsidR="1D52922A">
        <w:t>64</w:t>
      </w:r>
      <w:r>
        <w:t xml:space="preserve">). </w:t>
      </w:r>
      <w:r w:rsidR="00BA0F53">
        <w:t>Ve společnosti je každoročně sestaven a schválen</w:t>
      </w:r>
      <w:r w:rsidR="005F7182">
        <w:t xml:space="preserve"> </w:t>
      </w:r>
      <w:r w:rsidRPr="2A75A645">
        <w:rPr>
          <w:i/>
          <w:iCs/>
        </w:rPr>
        <w:t>Plán havarijní připravenosti</w:t>
      </w:r>
      <w:r w:rsidR="005F7182">
        <w:t xml:space="preserve">, </w:t>
      </w:r>
      <w:r w:rsidR="00E43636">
        <w:t>v</w:t>
      </w:r>
      <w:r w:rsidR="00A265A5">
        <w:t xml:space="preserve"> němž minimálně jeden námět cvičení určuje </w:t>
      </w:r>
      <w:r w:rsidR="005F7182">
        <w:t>specialista řízení JPO</w:t>
      </w:r>
      <w:r w:rsidR="00A265A5">
        <w:t xml:space="preserve">. </w:t>
      </w:r>
      <w:r w:rsidR="005F7182">
        <w:t>který</w:t>
      </w:r>
      <w:r w:rsidR="00BC0D1C">
        <w:t xml:space="preserve"> </w:t>
      </w:r>
      <w:r w:rsidR="007F665B">
        <w:t xml:space="preserve">Tento námět stanovuje s ohledem na </w:t>
      </w:r>
      <w:r w:rsidR="00CC0799">
        <w:t>hodnocené</w:t>
      </w:r>
      <w:r w:rsidR="00BC0D1C">
        <w:t xml:space="preserve"> scénáře možných </w:t>
      </w:r>
      <w:r w:rsidR="005F7182">
        <w:t>MU</w:t>
      </w:r>
      <w:r w:rsidR="00BC0D1C">
        <w:t xml:space="preserve"> uveden</w:t>
      </w:r>
      <w:r w:rsidR="00CC0799">
        <w:t>é</w:t>
      </w:r>
      <w:r w:rsidR="00BC0D1C">
        <w:t xml:space="preserve"> v interní dokumentaci a aktuální </w:t>
      </w:r>
      <w:r w:rsidR="00714419">
        <w:t>vývoj mimořádných událostí</w:t>
      </w:r>
      <w:r w:rsidR="00327FC9">
        <w:t>.</w:t>
      </w:r>
    </w:p>
    <w:p w14:paraId="6E5CE11F" w14:textId="77777777" w:rsidR="005A2CB4" w:rsidRPr="00D670C0" w:rsidRDefault="005A2CB4" w:rsidP="005A2CB4">
      <w:pPr>
        <w:rPr>
          <w:highlight w:val="yellow"/>
        </w:rPr>
      </w:pPr>
    </w:p>
    <w:p w14:paraId="5F907AA2" w14:textId="77777777" w:rsidR="00600A95" w:rsidRPr="005F7182" w:rsidRDefault="005F1D67" w:rsidP="00A74AE9">
      <w:r w:rsidRPr="005F7182">
        <w:t xml:space="preserve">Společnost ČEPRO, a.s. má popsané a zavedené postupy pro reakci na havarijní situace, které pomáhají předcházet nebo zmírňovat negativní důsledky možných mimořádných událostí. V rámci přezkušování těchto postupů jsou prověřovány nejen reakce </w:t>
      </w:r>
      <w:proofErr w:type="spellStart"/>
      <w:r w:rsidR="00600A95" w:rsidRPr="005F7182">
        <w:t>provosledových</w:t>
      </w:r>
      <w:proofErr w:type="spellEnd"/>
      <w:r w:rsidR="00600A95" w:rsidRPr="005F7182">
        <w:t xml:space="preserve"> </w:t>
      </w:r>
      <w:r w:rsidRPr="005F7182">
        <w:t>zásahových složek (zejména JPO skladů</w:t>
      </w:r>
      <w:r w:rsidR="00600A95" w:rsidRPr="005F7182">
        <w:t xml:space="preserve"> a operátorů</w:t>
      </w:r>
      <w:r w:rsidRPr="005F7182">
        <w:t>), ale i další</w:t>
      </w:r>
      <w:r w:rsidR="00600A95" w:rsidRPr="005F7182">
        <w:t>ch</w:t>
      </w:r>
      <w:r w:rsidRPr="005F7182">
        <w:t xml:space="preserve"> </w:t>
      </w:r>
      <w:r w:rsidR="00600A95" w:rsidRPr="005F7182">
        <w:t xml:space="preserve">zaměstnanců, kteří se na řešení havarijní situace podílejí (a to vč. vedení společnosti), případně, je-li to vhodné, </w:t>
      </w:r>
      <w:r w:rsidRPr="005F7182">
        <w:t>př</w:t>
      </w:r>
      <w:r w:rsidR="00600A95" w:rsidRPr="005F7182">
        <w:t xml:space="preserve">íslušných zainteresovaných stran (složky IZS, nájemci, blízké okolí apod.). </w:t>
      </w:r>
    </w:p>
    <w:p w14:paraId="18EDB841" w14:textId="77777777" w:rsidR="005A2CB4" w:rsidRPr="008A21E7" w:rsidRDefault="005A2CB4" w:rsidP="00A74AE9"/>
    <w:p w14:paraId="72C260D7" w14:textId="4B5AFD17" w:rsidR="005A2CB4" w:rsidRDefault="005A2CB4" w:rsidP="00A74AE9">
      <w:r w:rsidRPr="008A21E7">
        <w:t xml:space="preserve">Ke zvyšování úrovně havarijní připravenosti klíčových zaměstnanců společnosti na krizové situace </w:t>
      </w:r>
      <w:r w:rsidR="00751B39" w:rsidRPr="008A21E7">
        <w:t>byl</w:t>
      </w:r>
      <w:r w:rsidRPr="008A21E7">
        <w:t xml:space="preserve"> </w:t>
      </w:r>
      <w:r w:rsidR="00751B39" w:rsidRPr="008A21E7">
        <w:t>pořízen</w:t>
      </w:r>
      <w:r w:rsidRPr="008A21E7">
        <w:t xml:space="preserve"> SW XVR, který pomocí virtuální reality umožňuje provádět trénink řešení havarijních situací, čímž velkou měrou přisp</w:t>
      </w:r>
      <w:r w:rsidR="00C4022A">
        <w:t>ívá</w:t>
      </w:r>
      <w:r w:rsidRPr="008A21E7">
        <w:t xml:space="preserve"> k výcviku všech zaměstnanců společnosti v řešení mimořádných událostí. </w:t>
      </w:r>
      <w:r w:rsidR="00497B80">
        <w:t>Pravidelně tak probíhá</w:t>
      </w:r>
      <w:r w:rsidR="008A21E7">
        <w:t xml:space="preserve"> výcvik velitelů </w:t>
      </w:r>
      <w:r w:rsidR="00C4022A">
        <w:t xml:space="preserve">družstev </w:t>
      </w:r>
      <w:r w:rsidR="008A21E7">
        <w:t>jednotek PO a jejich zástupců na připravené</w:t>
      </w:r>
      <w:r w:rsidR="00751B39" w:rsidRPr="008A21E7">
        <w:t xml:space="preserve"> scénáře mimořádných událostí.</w:t>
      </w:r>
      <w:r w:rsidR="00497B80">
        <w:t xml:space="preserve"> </w:t>
      </w:r>
      <w:r w:rsidR="00C4022A">
        <w:t xml:space="preserve">Od roku 2021 probíhají dále </w:t>
      </w:r>
      <w:r w:rsidR="00DD3E92">
        <w:t>navíc</w:t>
      </w:r>
      <w:r w:rsidR="00C4022A">
        <w:t xml:space="preserve"> i komplexní cvičení KOMPAS, </w:t>
      </w:r>
      <w:r w:rsidR="00DD3E92">
        <w:t>jichž se účastní nejen zaměstnanci dané lokality (skladu), ale zapojují se i ostatní útvary společnosti (krizový štáb ČEPRO, centrální dispečink, tiskový mluvčí atd.)</w:t>
      </w:r>
      <w:r w:rsidR="001A6B87">
        <w:t>. Tento typ cvičení probíhá současně</w:t>
      </w:r>
      <w:r w:rsidR="00C4022A">
        <w:t xml:space="preserve"> jak v prostředí XVR</w:t>
      </w:r>
      <w:r w:rsidR="001A6B87">
        <w:t>, t</w:t>
      </w:r>
      <w:r w:rsidR="00C4022A">
        <w:t>a</w:t>
      </w:r>
      <w:r w:rsidR="001A6B87">
        <w:t>k</w:t>
      </w:r>
      <w:r w:rsidR="00C4022A">
        <w:t xml:space="preserve"> následně prakticky v areálu skladu</w:t>
      </w:r>
      <w:r w:rsidR="001A6B87">
        <w:t xml:space="preserve"> – </w:t>
      </w:r>
      <w:r w:rsidR="00A13FBB">
        <w:t xml:space="preserve">v některých případech </w:t>
      </w:r>
      <w:r w:rsidR="001A6B87">
        <w:t>i za</w:t>
      </w:r>
      <w:r w:rsidR="00C4022A">
        <w:t xml:space="preserve"> </w:t>
      </w:r>
      <w:r w:rsidR="001A6B87">
        <w:t>účasti</w:t>
      </w:r>
      <w:r w:rsidR="00C4022A">
        <w:t xml:space="preserve"> slož</w:t>
      </w:r>
      <w:r w:rsidR="001A6B87">
        <w:t>e</w:t>
      </w:r>
      <w:r w:rsidR="00C4022A">
        <w:t>k IZS.</w:t>
      </w:r>
    </w:p>
    <w:p w14:paraId="44BD8C3E" w14:textId="77777777" w:rsidR="00600A95" w:rsidRDefault="00600A95" w:rsidP="00A74AE9"/>
    <w:p w14:paraId="68049633" w14:textId="77777777" w:rsidR="00A670D0" w:rsidRDefault="00A670D0" w:rsidP="00A670D0">
      <w:pPr>
        <w:pStyle w:val="Nadpis3"/>
      </w:pPr>
      <w:bookmarkStart w:id="27" w:name="_Toc177033549"/>
      <w:r>
        <w:t>Oblast střežení – stav bezpečnostních opatření</w:t>
      </w:r>
      <w:bookmarkEnd w:id="27"/>
      <w:r>
        <w:t xml:space="preserve"> </w:t>
      </w:r>
    </w:p>
    <w:p w14:paraId="413D7887" w14:textId="77777777" w:rsidR="00BF6160" w:rsidRPr="00AF0098" w:rsidRDefault="00BF6160" w:rsidP="00BF6160">
      <w:r w:rsidRPr="00AF0098">
        <w:t xml:space="preserve">OBIA provádí průběžně přezkoumání stavu bezpečnostních opatření </w:t>
      </w:r>
      <w:r>
        <w:t>ve</w:t>
      </w:r>
      <w:r w:rsidRPr="00AF0098">
        <w:t xml:space="preserve"> všech objektech společnosti ve spolupráci s</w:t>
      </w:r>
      <w:r>
        <w:t> </w:t>
      </w:r>
      <w:r w:rsidRPr="00AF0098">
        <w:t>externím dodavatelem ostrahy objektů tak, aby byla nejméně 1 x za 6 měsíců tato opatření zhodnocena a posouzena aktuálnost plánu fyzické ochrany na každém objektu společnosti. V</w:t>
      </w:r>
      <w:r>
        <w:t> </w:t>
      </w:r>
      <w:r w:rsidRPr="00AF0098">
        <w:t xml:space="preserve">případě potřeby změn je následně PFO aktualizován. </w:t>
      </w:r>
      <w:r>
        <w:t>Rozsah přezkoumání vede následně k technickému rozvoji systémů ostrahy, revizi rozsahu fyzické ostrahy a automatizaci některých procesů ostrahy s cílem zvýšení spolehlivosti celého systému.</w:t>
      </w:r>
    </w:p>
    <w:p w14:paraId="6E45A995" w14:textId="77777777" w:rsidR="00BF6160" w:rsidRPr="00AF0098" w:rsidRDefault="00BF6160" w:rsidP="00BF6160"/>
    <w:p w14:paraId="0187B178" w14:textId="77777777" w:rsidR="00BF6160" w:rsidRDefault="00BF6160" w:rsidP="00BF6160">
      <w:r w:rsidRPr="00AF0098">
        <w:lastRenderedPageBreak/>
        <w:t>Rozsah bezpečnostních opatření je dán schváleným projektem ostrahy společnosti, který na základě smlouvy schvaluje společnost dodavateli ostrahy a který musí korespondovat s</w:t>
      </w:r>
      <w:r>
        <w:t> </w:t>
      </w:r>
      <w:r w:rsidRPr="00AF0098">
        <w:t>minimálními standardy stanovenými předpisem č. </w:t>
      </w:r>
      <w:r>
        <w:t>04/OBIA/01/01/2015</w:t>
      </w:r>
      <w:r w:rsidRPr="00AF0098" w:rsidDel="00AF0098">
        <w:t xml:space="preserve"> </w:t>
      </w:r>
      <w:r w:rsidRPr="00AF0098">
        <w:t xml:space="preserve">„Kategorizace objektů a prostorů a minimální standardy technické a fyzické ochrany soustavy ropných produktů a ropy“. </w:t>
      </w:r>
    </w:p>
    <w:p w14:paraId="0844A9F3" w14:textId="77777777" w:rsidR="00BF6160" w:rsidRDefault="00BF6160" w:rsidP="00BF6160"/>
    <w:p w14:paraId="4DAFF148" w14:textId="5D5A1972" w:rsidR="00BF6160" w:rsidRDefault="00BF6160" w:rsidP="00BF6160">
      <w:r w:rsidRPr="00BF6160">
        <w:t xml:space="preserve">Rozsah a způsob ochrany objektů společnosti technickými prostředky ostrahy byl v roce 2019 přezkoumán formou analýzy fyzické bezpečnosti objektů doplněné o návrh aktuálních standardů ochrany jednotlivých typů objektů zpracovanou externě odborným pracovištěm Univerzity Karlovy. </w:t>
      </w:r>
      <w:r w:rsidR="00A53B87">
        <w:t>V</w:t>
      </w:r>
      <w:r w:rsidRPr="00BF6160">
        <w:t xml:space="preserve">ýsledky analýzy </w:t>
      </w:r>
      <w:r w:rsidR="00A53B87">
        <w:t xml:space="preserve">jsou </w:t>
      </w:r>
      <w:r w:rsidRPr="00BF6160">
        <w:t>aplikovány v rámci obnovy a údržby technických systémů ostrahy.</w:t>
      </w:r>
    </w:p>
    <w:p w14:paraId="38E04EF6" w14:textId="77777777" w:rsidR="00372B1A" w:rsidRDefault="00372B1A" w:rsidP="00BF6160"/>
    <w:p w14:paraId="7B9A82F6" w14:textId="0F04D8C9" w:rsidR="00A53B87" w:rsidRDefault="00A53B87" w:rsidP="00BF6160">
      <w:r w:rsidRPr="00A53B87">
        <w:t>V</w:t>
      </w:r>
      <w:r w:rsidR="00497B80">
        <w:t> </w:t>
      </w:r>
      <w:r w:rsidRPr="00A53B87">
        <w:t xml:space="preserve">reakci na krizové stavy posledních dvou let došlo k přípravě eskalačních scénářů včetně materiálového vybavení pro </w:t>
      </w:r>
      <w:proofErr w:type="spellStart"/>
      <w:r w:rsidRPr="00A53B87">
        <w:t>zodolnění</w:t>
      </w:r>
      <w:proofErr w:type="spellEnd"/>
      <w:r w:rsidRPr="00A53B87">
        <w:t xml:space="preserve"> ochrany vstupů do skladů společnosti.</w:t>
      </w:r>
    </w:p>
    <w:p w14:paraId="71C822D5" w14:textId="77777777" w:rsidR="00BF6160" w:rsidRDefault="00BF6160" w:rsidP="00BF6160"/>
    <w:p w14:paraId="25ED3C38" w14:textId="77777777" w:rsidR="00BF6160" w:rsidRDefault="00BF6160" w:rsidP="00BF6160">
      <w:r w:rsidRPr="00AF0098">
        <w:t xml:space="preserve">Stav technických prvků střežení je pak ověřován 1 x měsíčně </w:t>
      </w:r>
      <w:r>
        <w:t>v </w:t>
      </w:r>
      <w:r w:rsidRPr="00AF0098">
        <w:t>každém objektu společnosti a zápis o výsledku je evidován písemně na stanovišti ostrahy daného objektu.</w:t>
      </w:r>
    </w:p>
    <w:p w14:paraId="21408BDB" w14:textId="77777777" w:rsidR="00A27EB9" w:rsidRDefault="00A27EB9" w:rsidP="00BF4B16"/>
    <w:p w14:paraId="36679F00" w14:textId="1EFFE2E4" w:rsidR="00BF4B16" w:rsidRPr="00BF4B16" w:rsidRDefault="000B0E2A" w:rsidP="00383E7B">
      <w:pPr>
        <w:pStyle w:val="Nadpis1"/>
      </w:pPr>
      <w:bookmarkStart w:id="28" w:name="_Toc177033550"/>
      <w:r>
        <w:t>Výkonnost společnosti v</w:t>
      </w:r>
      <w:r w:rsidR="00637A04">
        <w:t> </w:t>
      </w:r>
      <w:r>
        <w:t>oblasti QMS</w:t>
      </w:r>
      <w:bookmarkEnd w:id="28"/>
    </w:p>
    <w:p w14:paraId="216B63E9" w14:textId="299FE83D" w:rsidR="00D46DB5" w:rsidRDefault="00D46DB5" w:rsidP="00D46DB5">
      <w:r>
        <w:t>Výsledky kontrolních návštěv ČIA a auditů SGS CR, s.r.o. opět potvrdily vyhovující plnění ustanovení § 59 zákona č. 353/2003 Sb., o spotřebních daních, který dává za povinnost provozovateli daňového skladu, mít ve své organizační struktuře akreditovanou zkušební laboratoř ve smyslu systémové normy ČSN EN ISO/IEC 17025, která v rozsahu platného osvědčení pro interní potřeby subjektu provádí rozbory v oblasti týkající se měření množství při příjmu a výdeji, konkrétně měření hustoty a odběr vzorků paliv.</w:t>
      </w:r>
    </w:p>
    <w:p w14:paraId="653CCD19" w14:textId="77777777" w:rsidR="00D46DB5" w:rsidRDefault="00D46DB5" w:rsidP="00D46DB5"/>
    <w:p w14:paraId="5C130869" w14:textId="16EB5F39" w:rsidR="00D46DB5" w:rsidRPr="002334A2" w:rsidRDefault="00D46DB5" w:rsidP="002334A2">
      <w:r w:rsidRPr="002334A2">
        <w:t xml:space="preserve">Jako každoročně pokračovala pravidelná obnova a zvyšování technické úrovně laboratorního vybavení. </w:t>
      </w:r>
    </w:p>
    <w:p w14:paraId="5DB7C43A" w14:textId="77777777" w:rsidR="00D46DB5" w:rsidRDefault="00D46DB5" w:rsidP="00D46DB5"/>
    <w:p w14:paraId="1FD9E205" w14:textId="2FA3CBE8" w:rsidR="41B588D2" w:rsidRPr="0082018E" w:rsidRDefault="41B588D2" w:rsidP="00005A48">
      <w:r w:rsidRPr="00005A48">
        <w:t>V roce 2023 byly realizovány následující investiční akce:</w:t>
      </w:r>
    </w:p>
    <w:p w14:paraId="0AF6C02F" w14:textId="68C48A66" w:rsidR="41B588D2" w:rsidRDefault="41B588D2" w:rsidP="00A66555">
      <w:pPr>
        <w:numPr>
          <w:ilvl w:val="0"/>
          <w:numId w:val="16"/>
        </w:numPr>
      </w:pPr>
      <w:r w:rsidRPr="5A948865">
        <w:t>Sedlnice – automatický analyzátor mezní teploty filtrovatelnosti CFPP motorové nafty s</w:t>
      </w:r>
      <w:r w:rsidR="003C0671">
        <w:t> </w:t>
      </w:r>
      <w:r w:rsidRPr="5A948865">
        <w:t>integrálním chlazením</w:t>
      </w:r>
    </w:p>
    <w:p w14:paraId="77B9AAAA" w14:textId="62406E21" w:rsidR="41B588D2" w:rsidRDefault="41B588D2" w:rsidP="00A66555">
      <w:pPr>
        <w:numPr>
          <w:ilvl w:val="0"/>
          <w:numId w:val="16"/>
        </w:numPr>
      </w:pPr>
      <w:r w:rsidRPr="5A948865">
        <w:t xml:space="preserve">Bělčice, Klobouky – automatický analyzátor bodu vzplanutí motorové nafty v uzavřeném kelímku dle </w:t>
      </w:r>
      <w:proofErr w:type="spellStart"/>
      <w:r w:rsidRPr="5A948865">
        <w:t>Penskyho</w:t>
      </w:r>
      <w:proofErr w:type="spellEnd"/>
      <w:r w:rsidRPr="5A948865">
        <w:t xml:space="preserve"> a </w:t>
      </w:r>
      <w:proofErr w:type="spellStart"/>
      <w:r w:rsidRPr="5A948865">
        <w:t>Martense</w:t>
      </w:r>
      <w:proofErr w:type="spellEnd"/>
    </w:p>
    <w:p w14:paraId="632DFD06" w14:textId="5B940516" w:rsidR="5A948865" w:rsidRDefault="41B588D2" w:rsidP="00A66555">
      <w:pPr>
        <w:numPr>
          <w:ilvl w:val="0"/>
          <w:numId w:val="16"/>
        </w:numPr>
      </w:pPr>
      <w:r>
        <w:t xml:space="preserve">Hněvice </w:t>
      </w:r>
      <w:r w:rsidR="003C0671">
        <w:t>–</w:t>
      </w:r>
      <w:r>
        <w:t xml:space="preserve"> automatický analyzátor destilační charakteristiky paliv metodou </w:t>
      </w:r>
      <w:proofErr w:type="spellStart"/>
      <w:r>
        <w:t>mikrodestilace</w:t>
      </w:r>
      <w:proofErr w:type="spellEnd"/>
    </w:p>
    <w:p w14:paraId="5ADC301D" w14:textId="336F5A93" w:rsidR="4F1645A0" w:rsidRDefault="4F1645A0" w:rsidP="00A13FBB"/>
    <w:p w14:paraId="22F23003" w14:textId="445728EE" w:rsidR="6015E549" w:rsidRDefault="6015E549">
      <w:r>
        <w:t xml:space="preserve">V roce 2024 byl mimo pravidelnou obnovu laboratorních přístrojů zakoupen i </w:t>
      </w:r>
      <w:r w:rsidR="1DF6EF68">
        <w:t>přístroj na stanovení oxidační stability (</w:t>
      </w:r>
      <w:proofErr w:type="spellStart"/>
      <w:r w:rsidR="1DF6EF68">
        <w:t>Rancimat</w:t>
      </w:r>
      <w:proofErr w:type="spellEnd"/>
      <w:r w:rsidR="1DF6EF68">
        <w:t xml:space="preserve">), který je umístěn na skladu Loukov. </w:t>
      </w:r>
    </w:p>
    <w:p w14:paraId="684BC211" w14:textId="77777777" w:rsidR="00F51C35" w:rsidRDefault="00F51C35" w:rsidP="00F51C35"/>
    <w:p w14:paraId="7B1C5F1B" w14:textId="5D356698" w:rsidR="003D2E03" w:rsidRPr="00042EA0" w:rsidRDefault="003D2E03" w:rsidP="003D2E03">
      <w:pPr>
        <w:pStyle w:val="Nadpis3"/>
      </w:pPr>
      <w:bookmarkStart w:id="29" w:name="_Toc177033551"/>
      <w:r>
        <w:t xml:space="preserve">Systém kontroly </w:t>
      </w:r>
      <w:r w:rsidR="00D37BF3">
        <w:t>kvality</w:t>
      </w:r>
      <w:r>
        <w:t xml:space="preserve"> za období roku </w:t>
      </w:r>
      <w:r w:rsidR="00DA0BDB">
        <w:t>07/</w:t>
      </w:r>
      <w:r>
        <w:t>20</w:t>
      </w:r>
      <w:r w:rsidR="00051CFB">
        <w:t>2</w:t>
      </w:r>
      <w:r w:rsidR="51D45A42">
        <w:t>3</w:t>
      </w:r>
      <w:r>
        <w:t xml:space="preserve"> do 06/20</w:t>
      </w:r>
      <w:r w:rsidR="00B105D1">
        <w:t>2</w:t>
      </w:r>
      <w:r w:rsidR="1F181278">
        <w:t>4</w:t>
      </w:r>
      <w:bookmarkEnd w:id="29"/>
    </w:p>
    <w:p w14:paraId="0A799948" w14:textId="78B94122" w:rsidR="00042EA0" w:rsidRPr="00CB0598" w:rsidRDefault="00D37BF3" w:rsidP="00042EA0">
      <w:pPr>
        <w:rPr>
          <w:b/>
          <w:bCs/>
        </w:rPr>
      </w:pPr>
      <w:r>
        <w:rPr>
          <w:b/>
          <w:bCs/>
        </w:rPr>
        <w:t>Kvalita</w:t>
      </w:r>
      <w:r w:rsidR="00042EA0" w:rsidRPr="00CB0598">
        <w:rPr>
          <w:b/>
          <w:bCs/>
        </w:rPr>
        <w:t xml:space="preserve"> zboží na vstupech do systému</w:t>
      </w:r>
    </w:p>
    <w:p w14:paraId="1A82EA56" w14:textId="415CA4F0" w:rsidR="512AB21D" w:rsidRDefault="512AB21D" w:rsidP="5A948865">
      <w:r>
        <w:t>Zvýšenou pozornost kontrole kvality bylo nutno věnovat z důvodu nárůstu objemu dodávek paliv z</w:t>
      </w:r>
      <w:r w:rsidR="003C0671">
        <w:t> </w:t>
      </w:r>
      <w:r>
        <w:t>různých zdrojů, což mělo přímou souvislost s mezinárodně politickou situací a náhradou dodávek původem z Ruska.</w:t>
      </w:r>
    </w:p>
    <w:p w14:paraId="650EF9DA" w14:textId="418CCCAC" w:rsidR="512AB21D" w:rsidRDefault="512AB21D" w:rsidP="5A948865">
      <w:r>
        <w:t xml:space="preserve"> </w:t>
      </w:r>
    </w:p>
    <w:p w14:paraId="22F0C646" w14:textId="277F43F1" w:rsidR="512AB21D" w:rsidRDefault="512AB21D" w:rsidP="5A948865">
      <w:r>
        <w:t>Konkrétní hodnoty základních kvalitativních parametrů a jejich grafický vývoj v předcházejícím období dle jednotlivých dodavatelů je uveden v grafech, kter</w:t>
      </w:r>
      <w:r w:rsidR="02982ED5">
        <w:t>é</w:t>
      </w:r>
      <w:r>
        <w:t xml:space="preserve"> j</w:t>
      </w:r>
      <w:r w:rsidR="19BA2791">
        <w:t>sou uvedeny v</w:t>
      </w:r>
      <w:r>
        <w:t xml:space="preserve"> příl</w:t>
      </w:r>
      <w:r w:rsidR="5F6EC1FF">
        <w:t>oze</w:t>
      </w:r>
      <w:r>
        <w:t xml:space="preserve"> č. 6 tohoto materiálu.</w:t>
      </w:r>
    </w:p>
    <w:p w14:paraId="48D9CF7B" w14:textId="5DDCB113" w:rsidR="001C5550" w:rsidRDefault="001C5550">
      <w:pPr>
        <w:jc w:val="left"/>
      </w:pPr>
      <w:r>
        <w:br w:type="page"/>
      </w:r>
    </w:p>
    <w:p w14:paraId="768200A3" w14:textId="77777777" w:rsidR="00327FC9" w:rsidRPr="002A3D82" w:rsidRDefault="00327FC9" w:rsidP="5A948865"/>
    <w:p w14:paraId="673C30BE" w14:textId="2B8273AF" w:rsidR="00042EA0" w:rsidRPr="00CB0598" w:rsidRDefault="00042EA0" w:rsidP="00042EA0">
      <w:pPr>
        <w:rPr>
          <w:b/>
          <w:bCs/>
        </w:rPr>
      </w:pPr>
      <w:r w:rsidRPr="00CB0598">
        <w:rPr>
          <w:b/>
          <w:bCs/>
        </w:rPr>
        <w:t xml:space="preserve">Hodnocení </w:t>
      </w:r>
      <w:r w:rsidR="00D37BF3">
        <w:rPr>
          <w:b/>
          <w:bCs/>
        </w:rPr>
        <w:t>kvality</w:t>
      </w:r>
      <w:r w:rsidRPr="00CB0598">
        <w:rPr>
          <w:b/>
          <w:bCs/>
        </w:rPr>
        <w:t xml:space="preserve"> produktů na výstupu ze systému</w:t>
      </w:r>
    </w:p>
    <w:p w14:paraId="345C8440" w14:textId="0DA2FE2D" w:rsidR="00D37BF3" w:rsidRDefault="0FCF974F" w:rsidP="5A948865">
      <w:r>
        <w:t>Jarní obměna automobilových benzínů v prvním pololetí 202</w:t>
      </w:r>
      <w:r w:rsidR="643706A0">
        <w:t>4</w:t>
      </w:r>
      <w:r>
        <w:t xml:space="preserve"> proběhla zdárně v úzké kooperaci odboru řízení jakosti a centrálního dispečinku dopravy. Situaci se podařilo zvládnout bez neshod zjištěných ze strany ČOI. </w:t>
      </w:r>
    </w:p>
    <w:p w14:paraId="32725E42" w14:textId="716E7321" w:rsidR="00D37BF3" w:rsidRDefault="00D37BF3" w:rsidP="5A948865"/>
    <w:p w14:paraId="44201926" w14:textId="232182DC" w:rsidR="00D37BF3" w:rsidRDefault="0FCF974F" w:rsidP="4F1645A0">
      <w:r>
        <w:t>Průběžně se dařilo plnit veškeré normativní i legislativní požadavky na kvalitu produktů. Výsledky obou nezávislých kontrolních projektů SGS CR „Monitoring terminálů“ i „Pečeť kvality“ potvrdily splnění předepsaných podmínek.</w:t>
      </w:r>
      <w:r w:rsidR="048C3D12">
        <w:t xml:space="preserve"> Od začátku roku 2024 došlo k úpravě projektu „Monitoring terminálů“, kdy se nahradil plošný princip kontroly za princip cílené kontroly. </w:t>
      </w:r>
      <w:r w:rsidR="08A66C30">
        <w:t xml:space="preserve">Již první půlrok, takto upravený projekt, </w:t>
      </w:r>
      <w:r w:rsidR="25993DAD">
        <w:t xml:space="preserve">správně </w:t>
      </w:r>
      <w:r w:rsidR="08A66C30">
        <w:t>odhalil několik zárodků možné budoucí</w:t>
      </w:r>
      <w:r w:rsidR="77967521">
        <w:t xml:space="preserve"> neshody v kvalitě paliva</w:t>
      </w:r>
      <w:r w:rsidR="7266A385">
        <w:t>, které bylo následně možné vyřešit</w:t>
      </w:r>
      <w:r w:rsidR="77967521">
        <w:t xml:space="preserve">. </w:t>
      </w:r>
    </w:p>
    <w:p w14:paraId="6E300EDA" w14:textId="77777777" w:rsidR="00042EA0" w:rsidRDefault="00042EA0" w:rsidP="00042EA0">
      <w:pPr>
        <w:jc w:val="center"/>
      </w:pPr>
      <w:r>
        <w:rPr>
          <w:noProof/>
        </w:rPr>
        <w:drawing>
          <wp:inline distT="0" distB="0" distL="0" distR="0" wp14:anchorId="312CB0F1" wp14:editId="1A8CC9A5">
            <wp:extent cx="1105901" cy="1260000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GS-pecet.jp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5901" cy="12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rPr>
          <w:noProof/>
        </w:rPr>
        <w:drawing>
          <wp:inline distT="0" distB="0" distL="0" distR="0" wp14:anchorId="26208C58" wp14:editId="49B4D7CC">
            <wp:extent cx="1949570" cy="898997"/>
            <wp:effectExtent l="0" t="0" r="0" b="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GS_Terminal_Monitoring_Programme_CZ_TCL_LR.jpg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9570" cy="898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B6BD6D" w14:textId="52E956C6" w:rsidR="00042EA0" w:rsidRDefault="00042EA0" w:rsidP="00042EA0">
      <w:pPr>
        <w:pStyle w:val="Titulek"/>
      </w:pPr>
      <w:r>
        <w:t xml:space="preserve">Obrázek </w:t>
      </w:r>
      <w:r>
        <w:fldChar w:fldCharType="begin"/>
      </w:r>
      <w:r>
        <w:instrText>SEQ Obrázek \* ARABIC</w:instrText>
      </w:r>
      <w:r>
        <w:fldChar w:fldCharType="separate"/>
      </w:r>
      <w:r w:rsidR="00B352F7">
        <w:rPr>
          <w:noProof/>
        </w:rPr>
        <w:t>2</w:t>
      </w:r>
      <w:r>
        <w:fldChar w:fldCharType="end"/>
      </w:r>
      <w:r>
        <w:t>: Loga kontrolních projektů k</w:t>
      </w:r>
      <w:r w:rsidR="00637A04">
        <w:t> </w:t>
      </w:r>
      <w:r>
        <w:t>hodnocení kvality produktů</w:t>
      </w:r>
    </w:p>
    <w:p w14:paraId="318DDEBB" w14:textId="77777777" w:rsidR="00042EA0" w:rsidRDefault="00042EA0" w:rsidP="00042EA0"/>
    <w:p w14:paraId="636D2797" w14:textId="61A71E22" w:rsidR="00661AA3" w:rsidRDefault="00042EA0" w:rsidP="00042EA0">
      <w:r>
        <w:t>Vzhledem k</w:t>
      </w:r>
      <w:r w:rsidR="00637A04">
        <w:t> </w:t>
      </w:r>
      <w:r>
        <w:t xml:space="preserve">roční periodicitě kontrolních programů SGS CR (leden až prosinec) nejsou přehledy </w:t>
      </w:r>
      <w:r w:rsidR="00B105D1">
        <w:t xml:space="preserve">výsledků </w:t>
      </w:r>
      <w:r>
        <w:t xml:space="preserve">vázány na standardní období přezkoumání, ale jsou rozděleny </w:t>
      </w:r>
      <w:r w:rsidR="00EE7A03">
        <w:t>na rok 20</w:t>
      </w:r>
      <w:r w:rsidR="00051CFB">
        <w:t>2</w:t>
      </w:r>
      <w:r w:rsidR="1EF856D5">
        <w:t>3</w:t>
      </w:r>
      <w:r w:rsidR="00EE7A03">
        <w:t xml:space="preserve"> a období </w:t>
      </w:r>
      <w:r w:rsidR="00116E18">
        <w:t>1–6</w:t>
      </w:r>
      <w:r w:rsidR="00EE7A03">
        <w:t>/20</w:t>
      </w:r>
      <w:r w:rsidR="00B105D1">
        <w:t>2</w:t>
      </w:r>
      <w:r w:rsidR="59583720">
        <w:t>4</w:t>
      </w:r>
      <w:r w:rsidR="00EE7A03">
        <w:t>. Výsledky programů jsou uvedeny v</w:t>
      </w:r>
      <w:r w:rsidR="00637A04">
        <w:t> </w:t>
      </w:r>
      <w:r w:rsidR="00EE7A03">
        <w:t xml:space="preserve">příloze č. </w:t>
      </w:r>
      <w:r w:rsidR="0043096A">
        <w:t>7</w:t>
      </w:r>
      <w:r w:rsidR="00EE7A03">
        <w:t>.</w:t>
      </w:r>
    </w:p>
    <w:p w14:paraId="51A8EBA0" w14:textId="6EEA3DD2" w:rsidR="00042EA0" w:rsidRPr="009078D3" w:rsidRDefault="00042EA0" w:rsidP="000E0660">
      <w:pPr>
        <w:pStyle w:val="Titulek"/>
        <w:keepNext/>
      </w:pPr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B352F7">
        <w:rPr>
          <w:noProof/>
        </w:rPr>
        <w:t>7</w:t>
      </w:r>
      <w:r>
        <w:fldChar w:fldCharType="end"/>
      </w:r>
      <w:r>
        <w:t xml:space="preserve">: </w:t>
      </w:r>
      <w:r w:rsidRPr="009078D3">
        <w:t xml:space="preserve">Kontroly prováděné orgány státní správy </w:t>
      </w:r>
      <w:r>
        <w:t>(</w:t>
      </w:r>
      <w:r w:rsidRPr="009078D3">
        <w:t>ČOI</w:t>
      </w:r>
      <w: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2"/>
        <w:gridCol w:w="2365"/>
        <w:gridCol w:w="1261"/>
        <w:gridCol w:w="1893"/>
        <w:gridCol w:w="1899"/>
      </w:tblGrid>
      <w:tr w:rsidR="00042EA0" w:rsidRPr="00B1396F" w14:paraId="1449C9E2" w14:textId="77777777" w:rsidTr="1E687819">
        <w:trPr>
          <w:jc w:val="center"/>
        </w:trPr>
        <w:tc>
          <w:tcPr>
            <w:tcW w:w="1642" w:type="dxa"/>
            <w:vAlign w:val="center"/>
          </w:tcPr>
          <w:p w14:paraId="33581124" w14:textId="512772DD" w:rsidR="5A948865" w:rsidRDefault="5A948865" w:rsidP="003C0671">
            <w:pPr>
              <w:jc w:val="center"/>
              <w:rPr>
                <w:rFonts w:eastAsia="Franklin Gothic Book" w:cs="Franklin Gothic Book"/>
                <w:sz w:val="20"/>
                <w:szCs w:val="20"/>
              </w:rPr>
            </w:pPr>
            <w:r w:rsidRPr="5A948865">
              <w:rPr>
                <w:rFonts w:eastAsia="Franklin Gothic Book" w:cs="Franklin Gothic Book"/>
                <w:sz w:val="20"/>
                <w:szCs w:val="20"/>
              </w:rPr>
              <w:t>Období</w:t>
            </w:r>
          </w:p>
        </w:tc>
        <w:tc>
          <w:tcPr>
            <w:tcW w:w="2365" w:type="dxa"/>
            <w:vAlign w:val="center"/>
          </w:tcPr>
          <w:p w14:paraId="70DC4BB9" w14:textId="191841A4" w:rsidR="5A948865" w:rsidRDefault="5A948865" w:rsidP="003C0671">
            <w:pPr>
              <w:jc w:val="center"/>
              <w:rPr>
                <w:rFonts w:eastAsia="Franklin Gothic Book" w:cs="Franklin Gothic Book"/>
                <w:sz w:val="20"/>
                <w:szCs w:val="20"/>
              </w:rPr>
            </w:pPr>
            <w:r w:rsidRPr="5A948865">
              <w:rPr>
                <w:rFonts w:eastAsia="Franklin Gothic Book" w:cs="Franklin Gothic Book"/>
                <w:sz w:val="20"/>
                <w:szCs w:val="20"/>
              </w:rPr>
              <w:t>Počet návštěv spojených s odběrem vzorků</w:t>
            </w:r>
          </w:p>
        </w:tc>
        <w:tc>
          <w:tcPr>
            <w:tcW w:w="1261" w:type="dxa"/>
            <w:vAlign w:val="center"/>
          </w:tcPr>
          <w:p w14:paraId="3EB854D5" w14:textId="65994C66" w:rsidR="5A948865" w:rsidRDefault="5A948865" w:rsidP="003C0671">
            <w:pPr>
              <w:jc w:val="center"/>
              <w:rPr>
                <w:rFonts w:eastAsia="Franklin Gothic Book" w:cs="Franklin Gothic Book"/>
                <w:sz w:val="20"/>
                <w:szCs w:val="20"/>
              </w:rPr>
            </w:pPr>
            <w:r w:rsidRPr="5A948865">
              <w:rPr>
                <w:rFonts w:eastAsia="Franklin Gothic Book" w:cs="Franklin Gothic Book"/>
                <w:sz w:val="20"/>
                <w:szCs w:val="20"/>
              </w:rPr>
              <w:t>Počet neshod</w:t>
            </w:r>
          </w:p>
        </w:tc>
        <w:tc>
          <w:tcPr>
            <w:tcW w:w="1893" w:type="dxa"/>
            <w:vAlign w:val="center"/>
          </w:tcPr>
          <w:p w14:paraId="26107B8E" w14:textId="21E2BEE7" w:rsidR="5A948865" w:rsidRDefault="5A948865" w:rsidP="003C0671">
            <w:pPr>
              <w:jc w:val="center"/>
              <w:rPr>
                <w:rFonts w:eastAsia="Franklin Gothic Book" w:cs="Franklin Gothic Book"/>
                <w:sz w:val="20"/>
                <w:szCs w:val="20"/>
              </w:rPr>
            </w:pPr>
            <w:r w:rsidRPr="5A948865">
              <w:rPr>
                <w:rFonts w:eastAsia="Franklin Gothic Book" w:cs="Franklin Gothic Book"/>
                <w:sz w:val="20"/>
                <w:szCs w:val="20"/>
              </w:rPr>
              <w:t>Produkt</w:t>
            </w:r>
          </w:p>
        </w:tc>
        <w:tc>
          <w:tcPr>
            <w:tcW w:w="1899" w:type="dxa"/>
            <w:vAlign w:val="center"/>
          </w:tcPr>
          <w:p w14:paraId="2F594C92" w14:textId="522DDEE1" w:rsidR="5A948865" w:rsidRDefault="5A948865" w:rsidP="003C0671">
            <w:pPr>
              <w:jc w:val="center"/>
              <w:rPr>
                <w:rFonts w:eastAsia="Franklin Gothic Book" w:cs="Franklin Gothic Book"/>
                <w:sz w:val="20"/>
                <w:szCs w:val="20"/>
              </w:rPr>
            </w:pPr>
            <w:r w:rsidRPr="5A948865">
              <w:rPr>
                <w:rFonts w:eastAsia="Franklin Gothic Book" w:cs="Franklin Gothic Book"/>
                <w:sz w:val="20"/>
                <w:szCs w:val="20"/>
              </w:rPr>
              <w:t>Parametr</w:t>
            </w:r>
          </w:p>
        </w:tc>
      </w:tr>
      <w:tr w:rsidR="00CD71DC" w:rsidRPr="00B1396F" w14:paraId="3CA76670" w14:textId="77777777" w:rsidTr="1E687819">
        <w:trPr>
          <w:jc w:val="center"/>
        </w:trPr>
        <w:tc>
          <w:tcPr>
            <w:tcW w:w="1642" w:type="dxa"/>
            <w:tcMar>
              <w:top w:w="28" w:type="dxa"/>
              <w:bottom w:w="28" w:type="dxa"/>
            </w:tcMar>
            <w:vAlign w:val="center"/>
          </w:tcPr>
          <w:p w14:paraId="05AC63B8" w14:textId="633BD963" w:rsidR="5A948865" w:rsidRDefault="5A948865" w:rsidP="003C0671">
            <w:pPr>
              <w:jc w:val="center"/>
              <w:rPr>
                <w:rFonts w:eastAsia="Franklin Gothic Book" w:cs="Franklin Gothic Book"/>
                <w:sz w:val="20"/>
                <w:szCs w:val="20"/>
              </w:rPr>
            </w:pPr>
            <w:r w:rsidRPr="1E687819">
              <w:rPr>
                <w:rFonts w:eastAsia="Franklin Gothic Book" w:cs="Franklin Gothic Book"/>
                <w:sz w:val="20"/>
                <w:szCs w:val="20"/>
              </w:rPr>
              <w:t>202</w:t>
            </w:r>
            <w:r w:rsidR="160F0D07" w:rsidRPr="1E687819">
              <w:rPr>
                <w:rFonts w:eastAsia="Franklin Gothic Book" w:cs="Franklin Gothic Book"/>
                <w:sz w:val="20"/>
                <w:szCs w:val="20"/>
              </w:rPr>
              <w:t>3</w:t>
            </w:r>
          </w:p>
        </w:tc>
        <w:tc>
          <w:tcPr>
            <w:tcW w:w="2365" w:type="dxa"/>
            <w:tcMar>
              <w:top w:w="28" w:type="dxa"/>
              <w:bottom w:w="28" w:type="dxa"/>
            </w:tcMar>
            <w:vAlign w:val="center"/>
          </w:tcPr>
          <w:p w14:paraId="655B24C5" w14:textId="1463169A" w:rsidR="5A948865" w:rsidRDefault="0B983F20" w:rsidP="003C0671">
            <w:pPr>
              <w:jc w:val="center"/>
              <w:rPr>
                <w:rFonts w:eastAsia="Franklin Gothic Book" w:cs="Franklin Gothic Book"/>
                <w:sz w:val="20"/>
                <w:szCs w:val="20"/>
              </w:rPr>
            </w:pPr>
            <w:r w:rsidRPr="1E687819">
              <w:rPr>
                <w:rFonts w:eastAsia="Franklin Gothic Book" w:cs="Franklin Gothic Book"/>
                <w:sz w:val="20"/>
                <w:szCs w:val="20"/>
              </w:rPr>
              <w:t>24</w:t>
            </w:r>
            <w:r w:rsidR="5A948865" w:rsidRPr="1E687819">
              <w:rPr>
                <w:rFonts w:eastAsia="Franklin Gothic Book" w:cs="Franklin Gothic Book"/>
                <w:sz w:val="20"/>
                <w:szCs w:val="20"/>
              </w:rPr>
              <w:t>/4</w:t>
            </w:r>
            <w:r w:rsidR="0A0BF674" w:rsidRPr="1E687819">
              <w:rPr>
                <w:rFonts w:eastAsia="Franklin Gothic Book" w:cs="Franklin Gothic Book"/>
                <w:sz w:val="20"/>
                <w:szCs w:val="20"/>
              </w:rPr>
              <w:t>9</w:t>
            </w:r>
            <w:r w:rsidR="5A948865" w:rsidRPr="1E687819">
              <w:rPr>
                <w:rFonts w:eastAsia="Franklin Gothic Book" w:cs="Franklin Gothic Book"/>
                <w:sz w:val="20"/>
                <w:szCs w:val="20"/>
              </w:rPr>
              <w:t xml:space="preserve"> </w:t>
            </w:r>
            <w:proofErr w:type="spellStart"/>
            <w:r w:rsidR="5A948865" w:rsidRPr="1E687819">
              <w:rPr>
                <w:rFonts w:eastAsia="Franklin Gothic Book" w:cs="Franklin Gothic Book"/>
                <w:sz w:val="20"/>
                <w:szCs w:val="20"/>
              </w:rPr>
              <w:t>vz</w:t>
            </w:r>
            <w:proofErr w:type="spellEnd"/>
            <w:r w:rsidR="5A948865" w:rsidRPr="1E687819">
              <w:rPr>
                <w:rFonts w:eastAsia="Franklin Gothic Book" w:cs="Franklin Gothic Book"/>
                <w:sz w:val="20"/>
                <w:szCs w:val="20"/>
              </w:rPr>
              <w:t>.</w:t>
            </w:r>
          </w:p>
        </w:tc>
        <w:tc>
          <w:tcPr>
            <w:tcW w:w="1261" w:type="dxa"/>
            <w:tcMar>
              <w:top w:w="28" w:type="dxa"/>
              <w:bottom w:w="28" w:type="dxa"/>
            </w:tcMar>
            <w:vAlign w:val="center"/>
          </w:tcPr>
          <w:p w14:paraId="17BCE257" w14:textId="1E95CE91" w:rsidR="5A948865" w:rsidRDefault="5A948865" w:rsidP="003C0671">
            <w:pPr>
              <w:jc w:val="center"/>
              <w:rPr>
                <w:rFonts w:eastAsia="Franklin Gothic Book" w:cs="Franklin Gothic Book"/>
                <w:sz w:val="20"/>
                <w:szCs w:val="20"/>
              </w:rPr>
            </w:pPr>
            <w:r w:rsidRPr="5A948865">
              <w:rPr>
                <w:rFonts w:eastAsia="Franklin Gothic Book" w:cs="Franklin Gothic Book"/>
                <w:sz w:val="20"/>
                <w:szCs w:val="20"/>
              </w:rPr>
              <w:t>0</w:t>
            </w:r>
          </w:p>
        </w:tc>
        <w:tc>
          <w:tcPr>
            <w:tcW w:w="1893" w:type="dxa"/>
            <w:tcMar>
              <w:top w:w="28" w:type="dxa"/>
              <w:bottom w:w="28" w:type="dxa"/>
            </w:tcMar>
            <w:vAlign w:val="center"/>
          </w:tcPr>
          <w:p w14:paraId="021088D9" w14:textId="62FC523D" w:rsidR="5A948865" w:rsidRDefault="5A948865" w:rsidP="003C0671">
            <w:pPr>
              <w:jc w:val="center"/>
              <w:rPr>
                <w:rFonts w:eastAsia="Franklin Gothic Book" w:cs="Franklin Gothic Book"/>
                <w:sz w:val="20"/>
                <w:szCs w:val="20"/>
              </w:rPr>
            </w:pPr>
            <w:r w:rsidRPr="5A948865">
              <w:rPr>
                <w:rFonts w:eastAsia="Franklin Gothic Book" w:cs="Franklin Gothic Book"/>
                <w:sz w:val="20"/>
                <w:szCs w:val="20"/>
              </w:rPr>
              <w:t>---</w:t>
            </w:r>
          </w:p>
        </w:tc>
        <w:tc>
          <w:tcPr>
            <w:tcW w:w="1899" w:type="dxa"/>
            <w:tcMar>
              <w:top w:w="28" w:type="dxa"/>
              <w:bottom w:w="28" w:type="dxa"/>
            </w:tcMar>
            <w:vAlign w:val="center"/>
          </w:tcPr>
          <w:p w14:paraId="669200DE" w14:textId="0D6B9CE7" w:rsidR="5A948865" w:rsidRDefault="5A948865"/>
        </w:tc>
      </w:tr>
      <w:tr w:rsidR="00CD71DC" w:rsidRPr="00B1396F" w14:paraId="074AEBDF" w14:textId="77777777" w:rsidTr="1E687819">
        <w:trPr>
          <w:jc w:val="center"/>
        </w:trPr>
        <w:tc>
          <w:tcPr>
            <w:tcW w:w="1642" w:type="dxa"/>
            <w:tcMar>
              <w:top w:w="28" w:type="dxa"/>
              <w:bottom w:w="28" w:type="dxa"/>
            </w:tcMar>
            <w:vAlign w:val="center"/>
          </w:tcPr>
          <w:p w14:paraId="0F6CBD27" w14:textId="3866BFCD" w:rsidR="5A948865" w:rsidRDefault="5A948865" w:rsidP="003C0671">
            <w:pPr>
              <w:jc w:val="center"/>
              <w:rPr>
                <w:rFonts w:eastAsia="Franklin Gothic Book" w:cs="Franklin Gothic Book"/>
                <w:sz w:val="20"/>
                <w:szCs w:val="20"/>
              </w:rPr>
            </w:pPr>
            <w:r w:rsidRPr="1E687819">
              <w:rPr>
                <w:rFonts w:eastAsia="Franklin Gothic Book" w:cs="Franklin Gothic Book"/>
                <w:sz w:val="20"/>
                <w:szCs w:val="20"/>
              </w:rPr>
              <w:t>1-6/202</w:t>
            </w:r>
            <w:r w:rsidR="70D5D291" w:rsidRPr="1E687819">
              <w:rPr>
                <w:rFonts w:eastAsia="Franklin Gothic Book" w:cs="Franklin Gothic Book"/>
                <w:sz w:val="20"/>
                <w:szCs w:val="20"/>
              </w:rPr>
              <w:t>4</w:t>
            </w:r>
          </w:p>
        </w:tc>
        <w:tc>
          <w:tcPr>
            <w:tcW w:w="2365" w:type="dxa"/>
            <w:tcMar>
              <w:top w:w="28" w:type="dxa"/>
              <w:bottom w:w="28" w:type="dxa"/>
            </w:tcMar>
            <w:vAlign w:val="center"/>
          </w:tcPr>
          <w:p w14:paraId="633BCF86" w14:textId="173944E0" w:rsidR="5A948865" w:rsidRDefault="5A948865" w:rsidP="003C0671">
            <w:pPr>
              <w:jc w:val="center"/>
              <w:rPr>
                <w:rFonts w:eastAsia="Franklin Gothic Book" w:cs="Franklin Gothic Book"/>
                <w:sz w:val="20"/>
                <w:szCs w:val="20"/>
              </w:rPr>
            </w:pPr>
            <w:r w:rsidRPr="1E687819">
              <w:rPr>
                <w:rFonts w:eastAsia="Franklin Gothic Book" w:cs="Franklin Gothic Book"/>
                <w:sz w:val="20"/>
                <w:szCs w:val="20"/>
              </w:rPr>
              <w:t>1</w:t>
            </w:r>
            <w:r w:rsidR="02E952DA" w:rsidRPr="1E687819">
              <w:rPr>
                <w:rFonts w:eastAsia="Franklin Gothic Book" w:cs="Franklin Gothic Book"/>
                <w:sz w:val="20"/>
                <w:szCs w:val="20"/>
              </w:rPr>
              <w:t>8</w:t>
            </w:r>
            <w:r w:rsidRPr="1E687819">
              <w:rPr>
                <w:rFonts w:eastAsia="Franklin Gothic Book" w:cs="Franklin Gothic Book"/>
                <w:sz w:val="20"/>
                <w:szCs w:val="20"/>
              </w:rPr>
              <w:t>/</w:t>
            </w:r>
            <w:r w:rsidR="26301C01" w:rsidRPr="1E687819">
              <w:rPr>
                <w:rFonts w:eastAsia="Franklin Gothic Book" w:cs="Franklin Gothic Book"/>
                <w:sz w:val="20"/>
                <w:szCs w:val="20"/>
              </w:rPr>
              <w:t>36</w:t>
            </w:r>
            <w:r w:rsidRPr="1E687819">
              <w:rPr>
                <w:rFonts w:eastAsia="Franklin Gothic Book" w:cs="Franklin Gothic Book"/>
                <w:sz w:val="20"/>
                <w:szCs w:val="20"/>
              </w:rPr>
              <w:t>vz.</w:t>
            </w:r>
          </w:p>
        </w:tc>
        <w:tc>
          <w:tcPr>
            <w:tcW w:w="1261" w:type="dxa"/>
            <w:tcMar>
              <w:top w:w="28" w:type="dxa"/>
              <w:bottom w:w="28" w:type="dxa"/>
            </w:tcMar>
            <w:vAlign w:val="center"/>
          </w:tcPr>
          <w:p w14:paraId="713B402D" w14:textId="5EFF1817" w:rsidR="5A948865" w:rsidRDefault="5A948865" w:rsidP="003C0671">
            <w:pPr>
              <w:jc w:val="center"/>
              <w:rPr>
                <w:rFonts w:eastAsia="Franklin Gothic Book" w:cs="Franklin Gothic Book"/>
                <w:sz w:val="20"/>
                <w:szCs w:val="20"/>
              </w:rPr>
            </w:pPr>
            <w:r w:rsidRPr="5A948865">
              <w:rPr>
                <w:rFonts w:eastAsia="Franklin Gothic Book" w:cs="Franklin Gothic Book"/>
                <w:sz w:val="20"/>
                <w:szCs w:val="20"/>
              </w:rPr>
              <w:t>0</w:t>
            </w:r>
          </w:p>
        </w:tc>
        <w:tc>
          <w:tcPr>
            <w:tcW w:w="1893" w:type="dxa"/>
            <w:tcMar>
              <w:top w:w="28" w:type="dxa"/>
              <w:bottom w:w="28" w:type="dxa"/>
            </w:tcMar>
            <w:vAlign w:val="center"/>
          </w:tcPr>
          <w:p w14:paraId="2DDB3915" w14:textId="721FD283" w:rsidR="5A948865" w:rsidRDefault="5A948865" w:rsidP="003C0671">
            <w:pPr>
              <w:jc w:val="center"/>
              <w:rPr>
                <w:rFonts w:eastAsia="Franklin Gothic Book" w:cs="Franklin Gothic Book"/>
                <w:sz w:val="20"/>
                <w:szCs w:val="20"/>
              </w:rPr>
            </w:pPr>
            <w:r w:rsidRPr="5A948865">
              <w:rPr>
                <w:rFonts w:eastAsia="Franklin Gothic Book" w:cs="Franklin Gothic Book"/>
                <w:sz w:val="20"/>
                <w:szCs w:val="20"/>
              </w:rPr>
              <w:t>---</w:t>
            </w:r>
          </w:p>
        </w:tc>
        <w:tc>
          <w:tcPr>
            <w:tcW w:w="1899" w:type="dxa"/>
            <w:tcMar>
              <w:top w:w="28" w:type="dxa"/>
              <w:bottom w:w="28" w:type="dxa"/>
            </w:tcMar>
            <w:vAlign w:val="center"/>
          </w:tcPr>
          <w:p w14:paraId="5D73AC58" w14:textId="3F4666AD" w:rsidR="5A948865" w:rsidRDefault="5A948865" w:rsidP="003C0671">
            <w:pPr>
              <w:jc w:val="center"/>
              <w:rPr>
                <w:rFonts w:eastAsia="Franklin Gothic Book" w:cs="Franklin Gothic Book"/>
                <w:sz w:val="20"/>
                <w:szCs w:val="20"/>
              </w:rPr>
            </w:pPr>
            <w:r w:rsidRPr="5A948865">
              <w:rPr>
                <w:rFonts w:eastAsia="Franklin Gothic Book" w:cs="Franklin Gothic Book"/>
                <w:sz w:val="20"/>
                <w:szCs w:val="20"/>
              </w:rPr>
              <w:t>---</w:t>
            </w:r>
          </w:p>
        </w:tc>
      </w:tr>
    </w:tbl>
    <w:p w14:paraId="728F628C" w14:textId="77777777" w:rsidR="00D55A79" w:rsidRPr="00D55A79" w:rsidRDefault="00D55A79" w:rsidP="00D55A79"/>
    <w:p w14:paraId="0701D5F4" w14:textId="6DDC74BE" w:rsidR="1534F9CD" w:rsidRDefault="1534F9CD" w:rsidP="003C0671">
      <w:pPr>
        <w:pStyle w:val="Nadpis3"/>
        <w:rPr>
          <w:rFonts w:eastAsia="Franklin Gothic Book" w:cs="Franklin Gothic Book"/>
          <w:iCs/>
          <w:szCs w:val="22"/>
        </w:rPr>
      </w:pPr>
      <w:bookmarkStart w:id="30" w:name="_Toc177033552"/>
      <w:r w:rsidRPr="5A948865">
        <w:rPr>
          <w:rFonts w:eastAsia="Franklin Gothic Book" w:cs="Franklin Gothic Book"/>
          <w:iCs/>
          <w:szCs w:val="22"/>
        </w:rPr>
        <w:t>Významné projekty</w:t>
      </w:r>
      <w:bookmarkEnd w:id="30"/>
    </w:p>
    <w:p w14:paraId="137702F5" w14:textId="240061B1" w:rsidR="1534F9CD" w:rsidRDefault="1534F9CD" w:rsidP="001A6B9A">
      <w:pPr>
        <w:rPr>
          <w:rFonts w:eastAsia="Franklin Gothic Book"/>
        </w:rPr>
      </w:pPr>
      <w:r w:rsidRPr="5A948865">
        <w:rPr>
          <w:rFonts w:eastAsia="Franklin Gothic Book"/>
        </w:rPr>
        <w:t xml:space="preserve">V průběhu období byl realizován výzkumný projekt týkající se vlivu složení </w:t>
      </w:r>
      <w:proofErr w:type="spellStart"/>
      <w:r w:rsidRPr="5A948865">
        <w:rPr>
          <w:rFonts w:eastAsia="Franklin Gothic Book"/>
        </w:rPr>
        <w:t>aditivace</w:t>
      </w:r>
      <w:proofErr w:type="spellEnd"/>
      <w:r w:rsidRPr="5A948865">
        <w:rPr>
          <w:rFonts w:eastAsia="Franklin Gothic Book"/>
        </w:rPr>
        <w:t xml:space="preserve"> a přítomnosti FAME na výslednou oxidační stabilitu motorové nafty. Projekt byl reakcí na určité negativní indicie z trhu.</w:t>
      </w:r>
    </w:p>
    <w:p w14:paraId="0066F60A" w14:textId="77777777" w:rsidR="001A6B9A" w:rsidRDefault="001A6B9A" w:rsidP="001A6B9A">
      <w:pPr>
        <w:rPr>
          <w:rFonts w:eastAsia="Franklin Gothic Book"/>
        </w:rPr>
      </w:pPr>
    </w:p>
    <w:p w14:paraId="35B58245" w14:textId="4B70086F" w:rsidR="1534F9CD" w:rsidRDefault="1534F9CD" w:rsidP="001A6B9A">
      <w:pPr>
        <w:rPr>
          <w:rFonts w:eastAsia="Franklin Gothic Book"/>
        </w:rPr>
      </w:pPr>
      <w:r w:rsidRPr="5A948865">
        <w:rPr>
          <w:rFonts w:eastAsia="Franklin Gothic Book"/>
        </w:rPr>
        <w:t>Současně byl sledován vliv složení aditiva na vzájemné působení aditiva a konstrukčních materiálů technologie skladování a dávkování. Získané poznatky vedly k rozhodnutí o provedení povrchové úpravy vnitřních ploch skladovacích nádrží aditiv a dále k změně složení aditiva spočívající v</w:t>
      </w:r>
      <w:r w:rsidR="003C0671">
        <w:rPr>
          <w:rFonts w:eastAsia="Franklin Gothic Book"/>
        </w:rPr>
        <w:t> </w:t>
      </w:r>
      <w:r w:rsidRPr="5A948865">
        <w:rPr>
          <w:rFonts w:eastAsia="Franklin Gothic Book"/>
        </w:rPr>
        <w:t xml:space="preserve">eliminaci obsahu </w:t>
      </w:r>
      <w:proofErr w:type="spellStart"/>
      <w:r w:rsidRPr="5A948865">
        <w:rPr>
          <w:rFonts w:eastAsia="Franklin Gothic Book"/>
        </w:rPr>
        <w:t>tálového</w:t>
      </w:r>
      <w:proofErr w:type="spellEnd"/>
      <w:r w:rsidRPr="5A948865">
        <w:rPr>
          <w:rFonts w:eastAsia="Franklin Gothic Book"/>
        </w:rPr>
        <w:t xml:space="preserve"> oleje a navýšení obsahu antioxidantu.</w:t>
      </w:r>
    </w:p>
    <w:p w14:paraId="32F75BDC" w14:textId="6BAF58A9" w:rsidR="5A948865" w:rsidRDefault="5A948865" w:rsidP="5A948865"/>
    <w:p w14:paraId="312A5BA5" w14:textId="5C4B02F7" w:rsidR="00042EA0" w:rsidRPr="007136DE" w:rsidRDefault="00042EA0" w:rsidP="00042EA0">
      <w:pPr>
        <w:pStyle w:val="Nadpis3"/>
      </w:pPr>
      <w:bookmarkStart w:id="31" w:name="_Toc177033553"/>
      <w:r w:rsidRPr="007136DE">
        <w:t>Spolupráce s</w:t>
      </w:r>
      <w:r w:rsidR="00637A04">
        <w:t> </w:t>
      </w:r>
      <w:r w:rsidRPr="007136DE">
        <w:t>externími subjekty</w:t>
      </w:r>
      <w:bookmarkEnd w:id="31"/>
    </w:p>
    <w:p w14:paraId="48DA5667" w14:textId="279C1D73" w:rsidR="00B53F3E" w:rsidRPr="00B53F3E" w:rsidRDefault="00D0670C" w:rsidP="001A6B9A">
      <w:pPr>
        <w:rPr>
          <w:rFonts w:eastAsia="Franklin Gothic Book"/>
        </w:rPr>
      </w:pPr>
      <w:r w:rsidRPr="5A948865">
        <w:rPr>
          <w:rFonts w:eastAsia="Franklin Gothic Book"/>
        </w:rPr>
        <w:t xml:space="preserve">Pokračovala úzká spolupráce s laboratoří Natural </w:t>
      </w:r>
      <w:proofErr w:type="spellStart"/>
      <w:r w:rsidRPr="5A948865">
        <w:rPr>
          <w:rFonts w:eastAsia="Franklin Gothic Book"/>
        </w:rPr>
        <w:t>Resources</w:t>
      </w:r>
      <w:proofErr w:type="spellEnd"/>
      <w:r w:rsidRPr="5A948865">
        <w:rPr>
          <w:rFonts w:eastAsia="Franklin Gothic Book"/>
        </w:rPr>
        <w:t xml:space="preserve"> společnosti SGS CZ. Byly prodlouženy smlouvy pro kontrolní programy Monitoring terminálů a Pečeť jakosti. Dále se rozvíjela součinnost v rámci projektů Certifikovaná přeprava a CVOČ. Pokračovali další společné aktivity v oblasti kontroly rekuperačních jednotek, certifikace systému ISCC a kontrole správnosti odběru vzorků a měření hustoty ve smyslu zákona o spotřebních daních. </w:t>
      </w:r>
    </w:p>
    <w:p w14:paraId="0F32DCA4" w14:textId="696E2D9B" w:rsidR="00B53F3E" w:rsidRPr="00B53F3E" w:rsidRDefault="00B53F3E" w:rsidP="001A6B9A">
      <w:pPr>
        <w:rPr>
          <w:rFonts w:eastAsia="Franklin Gothic Book"/>
          <w:highlight w:val="yellow"/>
        </w:rPr>
      </w:pPr>
    </w:p>
    <w:p w14:paraId="0F6BD13B" w14:textId="0015BBE8" w:rsidR="00B53F3E" w:rsidRPr="00B53F3E" w:rsidRDefault="00D0670C" w:rsidP="001A6B9A">
      <w:pPr>
        <w:rPr>
          <w:rFonts w:eastAsia="Franklin Gothic Book"/>
        </w:rPr>
      </w:pPr>
      <w:r w:rsidRPr="4F1645A0">
        <w:rPr>
          <w:rFonts w:eastAsia="Franklin Gothic Book"/>
        </w:rPr>
        <w:t xml:space="preserve">Dále se rozvíjela spolupráce s akademickou sférou. V rámci těchto aktivit kooperovala společnost ČEPRO, a.s. s VŠCHT (Ústav </w:t>
      </w:r>
      <w:r w:rsidR="42C8E159" w:rsidRPr="4F1645A0">
        <w:rPr>
          <w:rFonts w:eastAsia="Franklin Gothic Book"/>
        </w:rPr>
        <w:t>udržitelných paliv a zelené chemie</w:t>
      </w:r>
      <w:r w:rsidRPr="4F1645A0">
        <w:rPr>
          <w:rFonts w:eastAsia="Franklin Gothic Book"/>
        </w:rPr>
        <w:t>).</w:t>
      </w:r>
    </w:p>
    <w:p w14:paraId="3B01AB92" w14:textId="42D87025" w:rsidR="00B53F3E" w:rsidRPr="00B53F3E" w:rsidRDefault="00B53F3E" w:rsidP="001A6B9A">
      <w:pPr>
        <w:rPr>
          <w:rFonts w:eastAsia="Franklin Gothic Book"/>
        </w:rPr>
      </w:pPr>
    </w:p>
    <w:p w14:paraId="680FB00B" w14:textId="29089F73" w:rsidR="00B53F3E" w:rsidRPr="00B53F3E" w:rsidRDefault="00D0670C" w:rsidP="001A6B9A">
      <w:pPr>
        <w:rPr>
          <w:rFonts w:eastAsia="Franklin Gothic Book"/>
        </w:rPr>
      </w:pPr>
      <w:r w:rsidRPr="4F1645A0">
        <w:rPr>
          <w:rFonts w:eastAsia="Franklin Gothic Book"/>
        </w:rPr>
        <w:t>I v roce 202</w:t>
      </w:r>
      <w:r w:rsidR="7B7B8028" w:rsidRPr="4F1645A0">
        <w:rPr>
          <w:rFonts w:eastAsia="Franklin Gothic Book"/>
        </w:rPr>
        <w:t>3</w:t>
      </w:r>
      <w:r w:rsidRPr="4F1645A0">
        <w:rPr>
          <w:rFonts w:eastAsia="Franklin Gothic Book"/>
        </w:rPr>
        <w:t xml:space="preserve"> a 202</w:t>
      </w:r>
      <w:r w:rsidR="67521D02" w:rsidRPr="4F1645A0">
        <w:rPr>
          <w:rFonts w:eastAsia="Franklin Gothic Book"/>
        </w:rPr>
        <w:t>4</w:t>
      </w:r>
      <w:r w:rsidRPr="4F1645A0">
        <w:rPr>
          <w:rFonts w:eastAsia="Franklin Gothic Book"/>
        </w:rPr>
        <w:t xml:space="preserve"> bylo nadále využíváno služeb laboratoře Union </w:t>
      </w:r>
      <w:proofErr w:type="spellStart"/>
      <w:r w:rsidRPr="4F1645A0">
        <w:rPr>
          <w:rFonts w:eastAsia="Franklin Gothic Book"/>
        </w:rPr>
        <w:t>Consulting</w:t>
      </w:r>
      <w:proofErr w:type="spellEnd"/>
      <w:r w:rsidRPr="4F1645A0">
        <w:rPr>
          <w:rFonts w:eastAsia="Franklin Gothic Book"/>
        </w:rPr>
        <w:t xml:space="preserve"> Heřmanův Městec pro analýzu leteckého petroleje pod hlavičkou SSHR. </w:t>
      </w:r>
    </w:p>
    <w:p w14:paraId="2F07A7AF" w14:textId="0453174F" w:rsidR="00B53F3E" w:rsidRPr="00B53F3E" w:rsidRDefault="00B53F3E" w:rsidP="001A6B9A">
      <w:pPr>
        <w:rPr>
          <w:rFonts w:eastAsia="Franklin Gothic Book"/>
        </w:rPr>
      </w:pPr>
    </w:p>
    <w:p w14:paraId="21B22866" w14:textId="54D60BC1" w:rsidR="00B53F3E" w:rsidRPr="00B53F3E" w:rsidRDefault="00D0670C" w:rsidP="001A6B9A">
      <w:pPr>
        <w:rPr>
          <w:rFonts w:eastAsia="Franklin Gothic Book"/>
        </w:rPr>
      </w:pPr>
      <w:r w:rsidRPr="5A948865">
        <w:rPr>
          <w:rFonts w:eastAsia="Franklin Gothic Book"/>
        </w:rPr>
        <w:t>Pod záštitou TAČR bylo využito expertních služeb zástupce společnosti ČEPRO, a.s. při přípravě výzkumného projektu SSHR „Predikce vývoje kvality motorových paliv při dlouhodobém skladování“.</w:t>
      </w:r>
    </w:p>
    <w:p w14:paraId="2BFD1EBC" w14:textId="02B1D957" w:rsidR="00B53F3E" w:rsidRPr="00B53F3E" w:rsidRDefault="00B53F3E" w:rsidP="001A6B9A">
      <w:pPr>
        <w:rPr>
          <w:rFonts w:eastAsia="Franklin Gothic Book"/>
          <w:highlight w:val="yellow"/>
        </w:rPr>
      </w:pPr>
    </w:p>
    <w:p w14:paraId="005162BA" w14:textId="0D89AB14" w:rsidR="00B53F3E" w:rsidRPr="00B53F3E" w:rsidRDefault="00D0670C" w:rsidP="001A6B9A">
      <w:pPr>
        <w:rPr>
          <w:rFonts w:eastAsia="Franklin Gothic Book"/>
        </w:rPr>
      </w:pPr>
      <w:r w:rsidRPr="5A948865">
        <w:rPr>
          <w:rFonts w:eastAsia="Franklin Gothic Book"/>
        </w:rPr>
        <w:t>Zástupce společnosti se rovněž jako expert podílel na realizaci mezinárodního projektu „ENACT</w:t>
      </w:r>
      <w:r w:rsidR="00320D5A">
        <w:rPr>
          <w:rFonts w:eastAsia="Franklin Gothic Book"/>
        </w:rPr>
        <w:t> </w:t>
      </w:r>
      <w:proofErr w:type="gramStart"/>
      <w:r w:rsidRPr="5A948865">
        <w:rPr>
          <w:rFonts w:eastAsia="Franklin Gothic Book"/>
        </w:rPr>
        <w:t>2:ACT</w:t>
      </w:r>
      <w:proofErr w:type="gramEnd"/>
      <w:r w:rsidRPr="5A948865">
        <w:rPr>
          <w:rFonts w:eastAsia="Franklin Gothic Book"/>
        </w:rPr>
        <w:t>“ jehož úkolem bylo seznámit zástupce odborných subjektů i státní správy Bosny a Her</w:t>
      </w:r>
      <w:r w:rsidR="1BFCD917" w:rsidRPr="5A948865">
        <w:rPr>
          <w:rFonts w:eastAsia="Franklin Gothic Book"/>
        </w:rPr>
        <w:t>c</w:t>
      </w:r>
      <w:r w:rsidRPr="5A948865">
        <w:rPr>
          <w:rFonts w:eastAsia="Franklin Gothic Book"/>
        </w:rPr>
        <w:t>egoviny s problematikou aplikace evropské legislativy paliv a ochrany ovzduší v podmínkách členského státu EU. Tento projekt zaštiťovala VŠCHT Praha.</w:t>
      </w:r>
    </w:p>
    <w:p w14:paraId="283290D7" w14:textId="54BFDD0B" w:rsidR="00B53F3E" w:rsidRPr="00B53F3E" w:rsidRDefault="00B53F3E" w:rsidP="001A6B9A"/>
    <w:p w14:paraId="40837BCC" w14:textId="77777777" w:rsidR="00A73840" w:rsidRPr="00A73840" w:rsidRDefault="00A73840" w:rsidP="00A73840">
      <w:pPr>
        <w:pStyle w:val="Nadpis3"/>
      </w:pPr>
      <w:bookmarkStart w:id="32" w:name="_Toc177033554"/>
      <w:r w:rsidRPr="00A73840">
        <w:t>Péče o VO zákazníky a reakce na podněty</w:t>
      </w:r>
      <w:bookmarkEnd w:id="32"/>
    </w:p>
    <w:p w14:paraId="746FF6B0" w14:textId="652FF2FA" w:rsidR="09DEF9F3" w:rsidRDefault="09DEF9F3" w:rsidP="00651997">
      <w:pPr>
        <w:rPr>
          <w:rFonts w:eastAsia="Franklin Gothic Book"/>
        </w:rPr>
      </w:pPr>
      <w:r w:rsidRPr="5A948865">
        <w:rPr>
          <w:rFonts w:eastAsia="Franklin Gothic Book"/>
        </w:rPr>
        <w:t>Stěžejní zákazníci byli pravidelně informováni o vývoji parametru tlak par automobilových benzínů a nízkoteplotních vlastnostech motorové nafty za účelem usnadnění logistiky v době sezonních přechodů.</w:t>
      </w:r>
    </w:p>
    <w:p w14:paraId="22198FF5" w14:textId="7B893EC7" w:rsidR="09DEF9F3" w:rsidRDefault="09DEF9F3" w:rsidP="00651997">
      <w:pPr>
        <w:rPr>
          <w:rFonts w:eastAsia="Franklin Gothic Book"/>
        </w:rPr>
      </w:pPr>
    </w:p>
    <w:p w14:paraId="7E6CD313" w14:textId="692F5089" w:rsidR="09DEF9F3" w:rsidRDefault="09DEF9F3" w:rsidP="00651997">
      <w:pPr>
        <w:rPr>
          <w:rFonts w:eastAsia="Franklin Gothic Book"/>
        </w:rPr>
      </w:pPr>
      <w:r w:rsidRPr="5A948865">
        <w:rPr>
          <w:rFonts w:eastAsia="Franklin Gothic Book"/>
        </w:rPr>
        <w:t>Na základě častých podnětů zákazníků byla zvýšena úroveň osvěty v problematice bakteriální kontaminace a péče o motorovou naftu s obsahem FAME, související technologické celky a skladovací kapacity včetně péče o agregáty vozidel</w:t>
      </w:r>
    </w:p>
    <w:p w14:paraId="3252BE16" w14:textId="5B3A4FF4" w:rsidR="09DEF9F3" w:rsidRDefault="09DEF9F3" w:rsidP="00651997">
      <w:pPr>
        <w:rPr>
          <w:rFonts w:eastAsia="Franklin Gothic Book"/>
        </w:rPr>
      </w:pPr>
    </w:p>
    <w:p w14:paraId="39F26958" w14:textId="0E6BE0DC" w:rsidR="5A948865" w:rsidRDefault="09DEF9F3" w:rsidP="00651997">
      <w:r w:rsidRPr="5A948865">
        <w:rPr>
          <w:rFonts w:eastAsia="Franklin Gothic Book"/>
        </w:rPr>
        <w:t>Zvýšená pozornost byla věnována řešení problematiky oxidační stability aditivované motorové nafty.</w:t>
      </w:r>
    </w:p>
    <w:p w14:paraId="24F71A27" w14:textId="745F6C24" w:rsidR="001C5550" w:rsidRDefault="001C5550">
      <w:pPr>
        <w:jc w:val="left"/>
      </w:pPr>
      <w:r>
        <w:br w:type="page"/>
      </w:r>
    </w:p>
    <w:p w14:paraId="0BC495E5" w14:textId="77777777" w:rsidR="00A73840" w:rsidRPr="00A73840" w:rsidRDefault="00A73840" w:rsidP="00651997"/>
    <w:p w14:paraId="78BC8EBA" w14:textId="2917C0E4" w:rsidR="00042EA0" w:rsidRPr="00FF2C7D" w:rsidRDefault="001105EF" w:rsidP="001105EF">
      <w:pPr>
        <w:pStyle w:val="Nadpis1"/>
      </w:pPr>
      <w:bookmarkStart w:id="33" w:name="_Toc177033555"/>
      <w:r w:rsidRPr="001105EF">
        <w:t>Rozsah splnění cílů a následná opatření z</w:t>
      </w:r>
      <w:r w:rsidR="00637A04">
        <w:t> </w:t>
      </w:r>
      <w:r w:rsidRPr="001105EF">
        <w:t>předchozích přezkoumávání</w:t>
      </w:r>
      <w:bookmarkEnd w:id="33"/>
    </w:p>
    <w:p w14:paraId="74BC7A44" w14:textId="77777777" w:rsidR="001105EF" w:rsidRDefault="001105EF" w:rsidP="001105EF">
      <w:r w:rsidRPr="00C102A6">
        <w:t>Níže jsou uvedeny cíle</w:t>
      </w:r>
      <w:r>
        <w:t xml:space="preserve"> a úkoly stanovené v</w:t>
      </w:r>
      <w:r w:rsidR="00637A04">
        <w:t> </w:t>
      </w:r>
      <w:r>
        <w:t xml:space="preserve">předcházejících přezkoumání IMS (v předchozích obdobích), které </w:t>
      </w:r>
      <w:r w:rsidRPr="00C102A6">
        <w:t>nebyly z</w:t>
      </w:r>
      <w:r w:rsidR="00637A04">
        <w:t> </w:t>
      </w:r>
      <w:r w:rsidRPr="00C102A6">
        <w:t xml:space="preserve">objektivních důvodů </w:t>
      </w:r>
      <w:r>
        <w:t xml:space="preserve">dosud </w:t>
      </w:r>
      <w:r w:rsidRPr="00C102A6">
        <w:t>splněny</w:t>
      </w:r>
      <w:r>
        <w:t xml:space="preserve"> a</w:t>
      </w:r>
      <w:r w:rsidRPr="00C102A6">
        <w:t xml:space="preserve"> nadále kontinuálně probíhají</w:t>
      </w:r>
      <w:r>
        <w:t xml:space="preserve">. </w:t>
      </w:r>
    </w:p>
    <w:p w14:paraId="7DAB76EA" w14:textId="77777777" w:rsidR="001105EF" w:rsidRDefault="001105EF" w:rsidP="001105EF"/>
    <w:p w14:paraId="35FDE4B9" w14:textId="77777777" w:rsidR="001105EF" w:rsidRDefault="001105EF" w:rsidP="001105EF">
      <w:r w:rsidRPr="00601A6F">
        <w:t>Následná opatření z</w:t>
      </w:r>
      <w:r w:rsidR="00637A04">
        <w:t> </w:t>
      </w:r>
      <w:r w:rsidRPr="00601A6F">
        <w:t>předchozího přezkoumání nebylo potřeba přijímat.</w:t>
      </w:r>
    </w:p>
    <w:p w14:paraId="3B8EEE63" w14:textId="2647F985" w:rsidR="00F42771" w:rsidRDefault="00F42771" w:rsidP="001105EF">
      <w:pPr>
        <w:jc w:val="left"/>
      </w:pPr>
    </w:p>
    <w:p w14:paraId="755C19D0" w14:textId="0B4FD917" w:rsidR="001105EF" w:rsidRPr="00383E7B" w:rsidRDefault="001105EF" w:rsidP="00383E7B">
      <w:pPr>
        <w:pStyle w:val="Nadpis3"/>
      </w:pPr>
      <w:bookmarkStart w:id="34" w:name="_Toc177033556"/>
      <w:r w:rsidRPr="00383E7B">
        <w:t xml:space="preserve">Zpráva o přezkoumání IMS za období září </w:t>
      </w:r>
      <w:proofErr w:type="gramStart"/>
      <w:r w:rsidRPr="00383E7B">
        <w:t>2013 – září</w:t>
      </w:r>
      <w:proofErr w:type="gramEnd"/>
      <w:r w:rsidRPr="00383E7B">
        <w:t xml:space="preserve"> 2014 ze dne 21.11.2014</w:t>
      </w:r>
      <w:bookmarkEnd w:id="34"/>
    </w:p>
    <w:tbl>
      <w:tblPr>
        <w:tblStyle w:val="Stednmka3"/>
        <w:tblW w:w="5000" w:type="pct"/>
        <w:tblLook w:val="04A0" w:firstRow="1" w:lastRow="0" w:firstColumn="1" w:lastColumn="0" w:noHBand="0" w:noVBand="1"/>
      </w:tblPr>
      <w:tblGrid>
        <w:gridCol w:w="1625"/>
        <w:gridCol w:w="7425"/>
      </w:tblGrid>
      <w:tr w:rsidR="001105EF" w:rsidRPr="00157046" w14:paraId="5FA087EC" w14:textId="77777777" w:rsidTr="006448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pct"/>
            <w:shd w:val="clear" w:color="auto" w:fill="A6A6A6" w:themeFill="background1" w:themeFillShade="A6"/>
          </w:tcPr>
          <w:p w14:paraId="69573633" w14:textId="77777777" w:rsidR="001105EF" w:rsidRPr="00157046" w:rsidRDefault="001105EF" w:rsidP="00501223">
            <w:pPr>
              <w:pStyle w:val="tabulka"/>
              <w:jc w:val="left"/>
              <w:rPr>
                <w:i/>
              </w:rPr>
            </w:pPr>
            <w:r w:rsidRPr="00157046">
              <w:rPr>
                <w:i/>
              </w:rPr>
              <w:t xml:space="preserve">Cíl/úkol č. </w:t>
            </w:r>
            <w:r>
              <w:rPr>
                <w:i/>
              </w:rPr>
              <w:t>5</w:t>
            </w:r>
            <w:r w:rsidRPr="00157046">
              <w:rPr>
                <w:i/>
              </w:rPr>
              <w:t>:</w:t>
            </w:r>
          </w:p>
        </w:tc>
        <w:tc>
          <w:tcPr>
            <w:tcW w:w="4102" w:type="pct"/>
            <w:shd w:val="clear" w:color="auto" w:fill="FFC000"/>
          </w:tcPr>
          <w:p w14:paraId="51C72342" w14:textId="77777777" w:rsidR="001105EF" w:rsidRPr="00644829" w:rsidRDefault="001105EF" w:rsidP="00501223">
            <w:pPr>
              <w:pStyle w:val="tabulka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</w:rPr>
            </w:pPr>
            <w:r w:rsidRPr="00644829">
              <w:rPr>
                <w:color w:val="auto"/>
              </w:rPr>
              <w:t xml:space="preserve">Snižování energetické náročnosti – instalace FM na </w:t>
            </w:r>
            <w:proofErr w:type="spellStart"/>
            <w:r w:rsidRPr="00644829">
              <w:rPr>
                <w:color w:val="auto"/>
              </w:rPr>
              <w:t>produktovodní</w:t>
            </w:r>
            <w:proofErr w:type="spellEnd"/>
            <w:r w:rsidRPr="00644829">
              <w:rPr>
                <w:color w:val="auto"/>
              </w:rPr>
              <w:t xml:space="preserve"> čerpací stanice</w:t>
            </w:r>
          </w:p>
        </w:tc>
      </w:tr>
      <w:tr w:rsidR="001105EF" w:rsidRPr="00157046" w14:paraId="6CD9AF63" w14:textId="77777777" w:rsidTr="00A44D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pct"/>
            <w:shd w:val="clear" w:color="auto" w:fill="A6A6A6" w:themeFill="background1" w:themeFillShade="A6"/>
          </w:tcPr>
          <w:p w14:paraId="2C8B469F" w14:textId="77777777" w:rsidR="001105EF" w:rsidRPr="00157046" w:rsidRDefault="001105EF" w:rsidP="00501223">
            <w:pPr>
              <w:pStyle w:val="tabulka"/>
              <w:jc w:val="left"/>
            </w:pPr>
            <w:r w:rsidRPr="00157046">
              <w:rPr>
                <w:i/>
              </w:rPr>
              <w:t>Termín:</w:t>
            </w:r>
            <w:r w:rsidRPr="00157046">
              <w:t xml:space="preserve"> </w:t>
            </w:r>
          </w:p>
        </w:tc>
        <w:tc>
          <w:tcPr>
            <w:tcW w:w="4102" w:type="pct"/>
            <w:shd w:val="clear" w:color="auto" w:fill="D9D9D9" w:themeFill="background1" w:themeFillShade="D9"/>
          </w:tcPr>
          <w:p w14:paraId="76210C16" w14:textId="77777777" w:rsidR="001105EF" w:rsidRPr="00ED7588" w:rsidRDefault="001105EF" w:rsidP="00501223">
            <w:pPr>
              <w:pStyle w:val="tabulka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D7588">
              <w:t>9/</w:t>
            </w:r>
            <w:proofErr w:type="gramStart"/>
            <w:r w:rsidRPr="00ED7588">
              <w:t xml:space="preserve">2015 </w:t>
            </w:r>
            <w:r w:rsidR="00244491">
              <w:t>–</w:t>
            </w:r>
            <w:r w:rsidRPr="00ED7588">
              <w:t xml:space="preserve"> 2016</w:t>
            </w:r>
            <w:proofErr w:type="gramEnd"/>
          </w:p>
        </w:tc>
      </w:tr>
      <w:tr w:rsidR="001105EF" w:rsidRPr="00157046" w14:paraId="25F1F1E1" w14:textId="77777777" w:rsidTr="00A44D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pct"/>
            <w:shd w:val="clear" w:color="auto" w:fill="A6A6A6" w:themeFill="background1" w:themeFillShade="A6"/>
          </w:tcPr>
          <w:p w14:paraId="762A4B7E" w14:textId="77777777" w:rsidR="001105EF" w:rsidRPr="00157046" w:rsidRDefault="001105EF" w:rsidP="00501223">
            <w:pPr>
              <w:pStyle w:val="tabulka"/>
              <w:jc w:val="left"/>
            </w:pPr>
            <w:r w:rsidRPr="00157046">
              <w:rPr>
                <w:i/>
              </w:rPr>
              <w:t>Odpovídá:</w:t>
            </w:r>
            <w:r w:rsidRPr="00157046">
              <w:t xml:space="preserve"> </w:t>
            </w:r>
          </w:p>
        </w:tc>
        <w:tc>
          <w:tcPr>
            <w:tcW w:w="4102" w:type="pct"/>
            <w:shd w:val="clear" w:color="auto" w:fill="auto"/>
          </w:tcPr>
          <w:p w14:paraId="4F9F1B95" w14:textId="38EFA992" w:rsidR="001105EF" w:rsidRPr="001A1053" w:rsidRDefault="001105EF" w:rsidP="0001313C">
            <w:pPr>
              <w:pStyle w:val="tabulka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A1053">
              <w:t>VO</w:t>
            </w:r>
            <w:r w:rsidR="0001313C">
              <w:t>TR (nyní VOI)</w:t>
            </w:r>
            <w:r w:rsidRPr="001A1053">
              <w:t>, VS 01</w:t>
            </w:r>
            <w:r w:rsidR="008E75F1">
              <w:t>, VOTP</w:t>
            </w:r>
          </w:p>
        </w:tc>
      </w:tr>
      <w:tr w:rsidR="001105EF" w:rsidRPr="00157046" w14:paraId="59D28E6F" w14:textId="77777777" w:rsidTr="00A44D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pct"/>
            <w:shd w:val="clear" w:color="auto" w:fill="A6A6A6" w:themeFill="background1" w:themeFillShade="A6"/>
          </w:tcPr>
          <w:p w14:paraId="4DD91AE8" w14:textId="77777777" w:rsidR="001105EF" w:rsidRPr="00157046" w:rsidRDefault="001105EF" w:rsidP="00501223">
            <w:pPr>
              <w:pStyle w:val="tabulka"/>
              <w:jc w:val="left"/>
            </w:pPr>
            <w:r w:rsidRPr="00157046">
              <w:rPr>
                <w:i/>
              </w:rPr>
              <w:t>Ukazatel plnění:</w:t>
            </w:r>
            <w:r w:rsidRPr="00157046">
              <w:t xml:space="preserve"> </w:t>
            </w:r>
          </w:p>
        </w:tc>
        <w:tc>
          <w:tcPr>
            <w:tcW w:w="4102" w:type="pct"/>
            <w:shd w:val="clear" w:color="auto" w:fill="D9D9D9" w:themeFill="background1" w:themeFillShade="D9"/>
          </w:tcPr>
          <w:p w14:paraId="1CEA0BC7" w14:textId="77777777" w:rsidR="001105EF" w:rsidRPr="00ED7588" w:rsidRDefault="001105EF" w:rsidP="00501223">
            <w:pPr>
              <w:pStyle w:val="tabulka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D7588">
              <w:t>Zavedení optimalizovaných čerpacích režimů, obměna neefektivních čerpacích agregátů</w:t>
            </w:r>
          </w:p>
        </w:tc>
      </w:tr>
      <w:tr w:rsidR="0001313C" w:rsidRPr="00157046" w14:paraId="7B3B2E43" w14:textId="77777777" w:rsidTr="00A44D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pct"/>
            <w:shd w:val="clear" w:color="auto" w:fill="A6A6A6" w:themeFill="background1" w:themeFillShade="A6"/>
          </w:tcPr>
          <w:p w14:paraId="7DAF1A8D" w14:textId="77777777" w:rsidR="0001313C" w:rsidRPr="00823A69" w:rsidRDefault="0001313C" w:rsidP="00501223">
            <w:pPr>
              <w:pStyle w:val="tabulka"/>
              <w:jc w:val="left"/>
            </w:pPr>
            <w:r w:rsidRPr="00823A69">
              <w:rPr>
                <w:i/>
              </w:rPr>
              <w:t>Stav plnění</w:t>
            </w:r>
            <w:r w:rsidRPr="00823A69">
              <w:t>:</w:t>
            </w:r>
          </w:p>
        </w:tc>
        <w:tc>
          <w:tcPr>
            <w:tcW w:w="4102" w:type="pct"/>
            <w:shd w:val="clear" w:color="auto" w:fill="auto"/>
          </w:tcPr>
          <w:p w14:paraId="58B79451" w14:textId="4AD9BBFE" w:rsidR="0001313C" w:rsidRPr="001A1053" w:rsidRDefault="0001313C" w:rsidP="00BD1F07">
            <w:pPr>
              <w:pStyle w:val="tabulka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1A1053">
              <w:rPr>
                <w:b/>
              </w:rPr>
              <w:t>PLNĚNO</w:t>
            </w:r>
          </w:p>
          <w:p w14:paraId="6BE1D0F5" w14:textId="7459106C" w:rsidR="0001313C" w:rsidRDefault="00A30A94" w:rsidP="003935BC">
            <w:pPr>
              <w:pStyle w:val="tabulka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 druhé polovině roku 2023 proběhl</w:t>
            </w:r>
            <w:r w:rsidR="005B4814">
              <w:t>a strojní příprava a osazení DRA na skladech</w:t>
            </w:r>
            <w:r w:rsidR="003C5D44">
              <w:t xml:space="preserve"> tak, že současná</w:t>
            </w:r>
            <w:r w:rsidR="00423C38">
              <w:t xml:space="preserve"> implementace DRA je na skladech</w:t>
            </w:r>
            <w:r w:rsidR="005B4814">
              <w:t xml:space="preserve">: Litvínov, </w:t>
            </w:r>
            <w:r w:rsidR="00423C38">
              <w:t xml:space="preserve">Třemošná, </w:t>
            </w:r>
            <w:r w:rsidR="003C5D44">
              <w:t xml:space="preserve">Bělčice, Smyslov, </w:t>
            </w:r>
            <w:r w:rsidR="00423C38">
              <w:t xml:space="preserve">Hněvice, Nové Město, </w:t>
            </w:r>
            <w:r w:rsidR="00B954C1">
              <w:t xml:space="preserve">2x Šlapanov, </w:t>
            </w:r>
            <w:r w:rsidR="00E94D18">
              <w:t>Klobouky</w:t>
            </w:r>
            <w:r w:rsidR="005B4814">
              <w:t xml:space="preserve"> </w:t>
            </w:r>
          </w:p>
          <w:p w14:paraId="511A27E3" w14:textId="77777777" w:rsidR="0001313C" w:rsidRPr="0062271B" w:rsidRDefault="0001313C" w:rsidP="00BD1F07">
            <w:pPr>
              <w:pStyle w:val="tabulka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62271B">
              <w:rPr>
                <w:b/>
              </w:rPr>
              <w:t>Zbývá dořešit:</w:t>
            </w:r>
          </w:p>
          <w:p w14:paraId="747D0524" w14:textId="64C8B808" w:rsidR="0001313C" w:rsidRPr="00642D0D" w:rsidRDefault="00B920F7" w:rsidP="00470D73">
            <w:pPr>
              <w:pStyle w:val="tabulka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920F7">
              <w:t xml:space="preserve">Čerpací režim pro plné využití MAOP Hněvice – Nové Město byl zpracován, po závěrečném vyhodnocení bude provedena optimalizace regulačních armatur (souvisí s plným využitím MAOP). Projekt čerpadlovny </w:t>
            </w:r>
            <w:proofErr w:type="spellStart"/>
            <w:r w:rsidRPr="00B920F7">
              <w:t>obj</w:t>
            </w:r>
            <w:proofErr w:type="spellEnd"/>
            <w:r w:rsidRPr="00B920F7">
              <w:t>. 214 Hněvice nadále probíhá, hledá se optimální řešení</w:t>
            </w:r>
            <w:r w:rsidR="00DD77F4">
              <w:t xml:space="preserve"> (</w:t>
            </w:r>
            <w:proofErr w:type="gramStart"/>
            <w:r w:rsidR="00FF63C2">
              <w:t>2025 - 2026</w:t>
            </w:r>
            <w:proofErr w:type="gramEnd"/>
            <w:r w:rsidR="00DD77F4">
              <w:t>)</w:t>
            </w:r>
            <w:r w:rsidRPr="00B920F7">
              <w:t xml:space="preserve">. Byla provedena inspekce trasy DN 200 Mstětice – Nové Město a vyhodnoceny nepřípustné vady – realizace </w:t>
            </w:r>
            <w:r w:rsidR="00FF63C2">
              <w:t>2026 (odstávka Kralup)</w:t>
            </w:r>
            <w:r w:rsidRPr="00B920F7">
              <w:t xml:space="preserve">. Golfové hřiště Mstětice – realizace formou řízených protlaků a otevřeného výkopu – zahájení prací říjen 2022, konec </w:t>
            </w:r>
            <w:r w:rsidR="007C0B6E">
              <w:t>červenec</w:t>
            </w:r>
            <w:r w:rsidR="007C0B6E" w:rsidRPr="00B920F7">
              <w:t xml:space="preserve"> </w:t>
            </w:r>
            <w:r w:rsidRPr="00B920F7">
              <w:t>2023</w:t>
            </w:r>
            <w:r w:rsidR="00FF63C2">
              <w:t xml:space="preserve">, </w:t>
            </w:r>
            <w:r w:rsidR="006379AF">
              <w:t xml:space="preserve">bylo </w:t>
            </w:r>
            <w:r w:rsidR="00FF63C2">
              <w:t>dokončeno</w:t>
            </w:r>
            <w:r w:rsidRPr="00B920F7">
              <w:t xml:space="preserve">. Po rehabilitaci golfového hřiště budou na trasách DN 300 </w:t>
            </w:r>
            <w:proofErr w:type="spellStart"/>
            <w:r w:rsidRPr="00B920F7">
              <w:t>Dědibaby</w:t>
            </w:r>
            <w:proofErr w:type="spellEnd"/>
            <w:r w:rsidRPr="00B920F7">
              <w:t xml:space="preserve"> – Mstětice, Mstětice – Nové Město dokončeny tlakové zkoušky</w:t>
            </w:r>
            <w:r w:rsidR="00FF63C2">
              <w:t xml:space="preserve"> do </w:t>
            </w:r>
            <w:r w:rsidR="006379AF">
              <w:t xml:space="preserve">konce roku </w:t>
            </w:r>
            <w:r w:rsidR="00FF63C2">
              <w:t>2024</w:t>
            </w:r>
            <w:r w:rsidRPr="00B920F7">
              <w:t>. Následně je možné využít plnou kapacitu MAOP.</w:t>
            </w:r>
            <w:r w:rsidR="00DF1A3E">
              <w:t xml:space="preserve"> Dále je zvažováno osazení nového čerpacího agregátu pro Potěhy (</w:t>
            </w:r>
            <w:r w:rsidR="00FF63C2">
              <w:t>2025</w:t>
            </w:r>
            <w:r w:rsidR="00DF1A3E">
              <w:t>)</w:t>
            </w:r>
            <w:r w:rsidR="00FE1AC7">
              <w:t xml:space="preserve"> a</w:t>
            </w:r>
            <w:r w:rsidR="00406BC6">
              <w:t xml:space="preserve"> v přípravě je</w:t>
            </w:r>
            <w:r w:rsidR="00FF63C2">
              <w:t xml:space="preserve"> rekonstrukce elektrorozvody </w:t>
            </w:r>
            <w:proofErr w:type="spellStart"/>
            <w:r w:rsidR="00FF63C2">
              <w:t>obj</w:t>
            </w:r>
            <w:proofErr w:type="spellEnd"/>
            <w:r w:rsidR="00FF63C2">
              <w:t xml:space="preserve">. 223 </w:t>
            </w:r>
            <w:r w:rsidR="006379AF">
              <w:t>Šlapanov</w:t>
            </w:r>
            <w:r w:rsidR="00FF63C2">
              <w:t xml:space="preserve"> a osazení nových čerpadel včetně FM.</w:t>
            </w:r>
            <w:r w:rsidR="00406BC6">
              <w:t xml:space="preserve"> Dále bude v úvaze repase/obměna </w:t>
            </w:r>
            <w:r w:rsidR="00B03BD3">
              <w:t>čerpadel v Litvínově včetně instalace FM.</w:t>
            </w:r>
          </w:p>
        </w:tc>
      </w:tr>
    </w:tbl>
    <w:p w14:paraId="286AA7AB" w14:textId="77777777" w:rsidR="001105EF" w:rsidRDefault="001105EF" w:rsidP="001105EF"/>
    <w:p w14:paraId="1EAF112E" w14:textId="43CDFAA7" w:rsidR="001105EF" w:rsidRPr="00383E7B" w:rsidRDefault="001105EF" w:rsidP="00383E7B">
      <w:pPr>
        <w:pStyle w:val="Nadpis3"/>
      </w:pPr>
      <w:bookmarkStart w:id="35" w:name="_Toc177033557"/>
      <w:r w:rsidRPr="00383E7B">
        <w:t xml:space="preserve">Zpráva o přezkoumání IMS za období září </w:t>
      </w:r>
      <w:proofErr w:type="gramStart"/>
      <w:r w:rsidRPr="00383E7B">
        <w:t>2015 – září</w:t>
      </w:r>
      <w:proofErr w:type="gramEnd"/>
      <w:r w:rsidRPr="00383E7B">
        <w:t xml:space="preserve"> 2016 ze dne 28.11.2016</w:t>
      </w:r>
      <w:bookmarkEnd w:id="35"/>
    </w:p>
    <w:tbl>
      <w:tblPr>
        <w:tblStyle w:val="Stednmka3"/>
        <w:tblW w:w="5000" w:type="pct"/>
        <w:tblLook w:val="04A0" w:firstRow="1" w:lastRow="0" w:firstColumn="1" w:lastColumn="0" w:noHBand="0" w:noVBand="1"/>
      </w:tblPr>
      <w:tblGrid>
        <w:gridCol w:w="1625"/>
        <w:gridCol w:w="7425"/>
      </w:tblGrid>
      <w:tr w:rsidR="001105EF" w:rsidRPr="00157046" w14:paraId="5C886EE0" w14:textId="77777777" w:rsidTr="4F1645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pct"/>
            <w:shd w:val="clear" w:color="auto" w:fill="A6A6A6" w:themeFill="background1" w:themeFillShade="A6"/>
          </w:tcPr>
          <w:p w14:paraId="3D32E52E" w14:textId="77777777" w:rsidR="001105EF" w:rsidRPr="00157046" w:rsidRDefault="001105EF" w:rsidP="00501223">
            <w:pPr>
              <w:pStyle w:val="tabulka"/>
              <w:jc w:val="left"/>
              <w:rPr>
                <w:i/>
              </w:rPr>
            </w:pPr>
            <w:r w:rsidRPr="00157046">
              <w:rPr>
                <w:i/>
              </w:rPr>
              <w:t>Cíl/úkol č. 2</w:t>
            </w:r>
            <w:r>
              <w:rPr>
                <w:i/>
              </w:rPr>
              <w:t>:</w:t>
            </w:r>
          </w:p>
        </w:tc>
        <w:tc>
          <w:tcPr>
            <w:tcW w:w="4102" w:type="pct"/>
            <w:shd w:val="clear" w:color="auto" w:fill="FFC000"/>
          </w:tcPr>
          <w:p w14:paraId="648EFCE3" w14:textId="77777777" w:rsidR="001105EF" w:rsidRPr="00644829" w:rsidRDefault="001105EF" w:rsidP="00501223">
            <w:pPr>
              <w:pStyle w:val="tabulka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4F1645A0">
              <w:rPr>
                <w:color w:val="auto"/>
              </w:rPr>
              <w:t>Provedení analýzy úkolů a činností vykonávaných operátorem skladu za účelem posouzení spolehlivosti lidského činitele</w:t>
            </w:r>
          </w:p>
        </w:tc>
      </w:tr>
      <w:tr w:rsidR="001105EF" w:rsidRPr="00157046" w14:paraId="475D5BA4" w14:textId="77777777" w:rsidTr="4F1645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pct"/>
            <w:shd w:val="clear" w:color="auto" w:fill="A6A6A6" w:themeFill="background1" w:themeFillShade="A6"/>
          </w:tcPr>
          <w:p w14:paraId="79125C1E" w14:textId="77777777" w:rsidR="001105EF" w:rsidRPr="00157046" w:rsidRDefault="001105EF" w:rsidP="00501223">
            <w:pPr>
              <w:pStyle w:val="tabulka"/>
              <w:jc w:val="left"/>
            </w:pPr>
            <w:r w:rsidRPr="00157046">
              <w:rPr>
                <w:i/>
              </w:rPr>
              <w:t>Termín:</w:t>
            </w:r>
            <w:r w:rsidRPr="00157046">
              <w:t xml:space="preserve"> </w:t>
            </w:r>
          </w:p>
        </w:tc>
        <w:tc>
          <w:tcPr>
            <w:tcW w:w="4102" w:type="pct"/>
            <w:shd w:val="clear" w:color="auto" w:fill="D9D9D9" w:themeFill="background1" w:themeFillShade="D9"/>
          </w:tcPr>
          <w:p w14:paraId="5064D572" w14:textId="421E40CE" w:rsidR="001105EF" w:rsidRPr="00157046" w:rsidRDefault="00401144" w:rsidP="00501223">
            <w:pPr>
              <w:pStyle w:val="tabulka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původně </w:t>
            </w:r>
            <w:proofErr w:type="gramStart"/>
            <w:r w:rsidR="003E6D83">
              <w:t>2017 – 2022</w:t>
            </w:r>
            <w:proofErr w:type="gramEnd"/>
            <w:r>
              <w:t>, nově probíhá dle termínů v níže uvedeném projektu</w:t>
            </w:r>
          </w:p>
        </w:tc>
      </w:tr>
      <w:tr w:rsidR="001105EF" w:rsidRPr="001E2F9D" w14:paraId="489533B1" w14:textId="77777777" w:rsidTr="4F1645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pct"/>
            <w:shd w:val="clear" w:color="auto" w:fill="A6A6A6" w:themeFill="background1" w:themeFillShade="A6"/>
          </w:tcPr>
          <w:p w14:paraId="63918BA0" w14:textId="77777777" w:rsidR="001105EF" w:rsidRPr="001E2F9D" w:rsidRDefault="001105EF" w:rsidP="00501223">
            <w:pPr>
              <w:pStyle w:val="tabulka"/>
              <w:jc w:val="left"/>
            </w:pPr>
            <w:r w:rsidRPr="001E2F9D">
              <w:rPr>
                <w:i/>
              </w:rPr>
              <w:t>Odpovídá:</w:t>
            </w:r>
            <w:r w:rsidRPr="001E2F9D">
              <w:t xml:space="preserve"> </w:t>
            </w:r>
          </w:p>
        </w:tc>
        <w:tc>
          <w:tcPr>
            <w:tcW w:w="4102" w:type="pct"/>
            <w:shd w:val="clear" w:color="auto" w:fill="auto"/>
          </w:tcPr>
          <w:p w14:paraId="61A66C4A" w14:textId="77777777" w:rsidR="001105EF" w:rsidRPr="001E2F9D" w:rsidRDefault="001105EF" w:rsidP="00501223">
            <w:pPr>
              <w:pStyle w:val="tabulka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E2F9D">
              <w:t>OHSE</w:t>
            </w:r>
          </w:p>
        </w:tc>
      </w:tr>
      <w:tr w:rsidR="001105EF" w:rsidRPr="001E2F9D" w14:paraId="073BC613" w14:textId="77777777" w:rsidTr="4F1645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pct"/>
            <w:shd w:val="clear" w:color="auto" w:fill="A6A6A6" w:themeFill="background1" w:themeFillShade="A6"/>
          </w:tcPr>
          <w:p w14:paraId="1EECDADB" w14:textId="77777777" w:rsidR="001105EF" w:rsidRPr="001E2F9D" w:rsidRDefault="001105EF" w:rsidP="00501223">
            <w:pPr>
              <w:pStyle w:val="tabulka"/>
              <w:jc w:val="left"/>
            </w:pPr>
            <w:r w:rsidRPr="001E2F9D">
              <w:rPr>
                <w:i/>
              </w:rPr>
              <w:t>Ukazatel plnění:</w:t>
            </w:r>
            <w:r w:rsidRPr="001E2F9D">
              <w:t xml:space="preserve"> </w:t>
            </w:r>
          </w:p>
        </w:tc>
        <w:tc>
          <w:tcPr>
            <w:tcW w:w="4102" w:type="pct"/>
            <w:shd w:val="clear" w:color="auto" w:fill="D9D9D9" w:themeFill="background1" w:themeFillShade="D9"/>
          </w:tcPr>
          <w:p w14:paraId="7F94B6F5" w14:textId="77777777" w:rsidR="001105EF" w:rsidRPr="001E2F9D" w:rsidRDefault="001105EF" w:rsidP="00501223">
            <w:pPr>
              <w:pStyle w:val="tabulka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E2F9D">
              <w:t>Uvedení výsledků analýzy lidského činitele v</w:t>
            </w:r>
            <w:r w:rsidR="00637A04">
              <w:t> </w:t>
            </w:r>
            <w:r w:rsidRPr="001E2F9D">
              <w:t>bezpečnostní dokumentaci PZH</w:t>
            </w:r>
          </w:p>
        </w:tc>
      </w:tr>
      <w:tr w:rsidR="001105EF" w:rsidRPr="00157046" w14:paraId="43A7EE91" w14:textId="77777777" w:rsidTr="4F1645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pct"/>
            <w:shd w:val="clear" w:color="auto" w:fill="A6A6A6" w:themeFill="background1" w:themeFillShade="A6"/>
          </w:tcPr>
          <w:p w14:paraId="1B2A7E21" w14:textId="77777777" w:rsidR="001105EF" w:rsidRPr="001E2F9D" w:rsidRDefault="001105EF" w:rsidP="00501223">
            <w:pPr>
              <w:pStyle w:val="tabulka"/>
              <w:jc w:val="left"/>
            </w:pPr>
            <w:r w:rsidRPr="001E2F9D">
              <w:rPr>
                <w:i/>
              </w:rPr>
              <w:t>Stav plnění</w:t>
            </w:r>
            <w:r w:rsidRPr="001E2F9D">
              <w:t>:</w:t>
            </w:r>
          </w:p>
        </w:tc>
        <w:tc>
          <w:tcPr>
            <w:tcW w:w="4102" w:type="pct"/>
            <w:shd w:val="clear" w:color="auto" w:fill="auto"/>
          </w:tcPr>
          <w:p w14:paraId="48356672" w14:textId="26D9BA82" w:rsidR="001105EF" w:rsidRPr="00E5592E" w:rsidRDefault="000E601A" w:rsidP="00E5592E">
            <w:pPr>
              <w:pStyle w:val="tabulka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F1645A0">
              <w:rPr>
                <w:b/>
                <w:bCs/>
              </w:rPr>
              <w:t>PROBÍHÁ</w:t>
            </w:r>
            <w:r>
              <w:t xml:space="preserve"> </w:t>
            </w:r>
            <w:r w:rsidR="5BC4C857">
              <w:t>–</w:t>
            </w:r>
            <w:r w:rsidR="6B90A907">
              <w:t xml:space="preserve"> nově navazuje na </w:t>
            </w:r>
            <w:r w:rsidR="286B36CF">
              <w:t xml:space="preserve">zahájený </w:t>
            </w:r>
            <w:r w:rsidR="6B90A907">
              <w:t>projekt Zvýšení efektivity pracoviště operátora</w:t>
            </w:r>
            <w:r w:rsidR="35849C69">
              <w:t>,</w:t>
            </w:r>
            <w:r w:rsidR="286B36CF">
              <w:t xml:space="preserve"> tj. centrální dispečink </w:t>
            </w:r>
            <w:r w:rsidR="001D777E">
              <w:t xml:space="preserve">produktovodů a </w:t>
            </w:r>
            <w:r w:rsidR="286B36CF">
              <w:t>sklad</w:t>
            </w:r>
            <w:r w:rsidR="001D777E">
              <w:t>ů</w:t>
            </w:r>
            <w:r w:rsidR="286B36CF">
              <w:t>, automatizace skladů a PBZ, spojení pracoviště operátora a ohlašovny požáru...)</w:t>
            </w:r>
            <w:r w:rsidR="159C5B32">
              <w:t>.</w:t>
            </w:r>
            <w:r w:rsidR="6B90A907">
              <w:t xml:space="preserve"> </w:t>
            </w:r>
            <w:r w:rsidR="761E80AA">
              <w:t>Proběhlo vyhodnocení projektu a an</w:t>
            </w:r>
            <w:r w:rsidR="4F500CE8">
              <w:t>a</w:t>
            </w:r>
            <w:r w:rsidR="761E80AA">
              <w:t>lýza dat.</w:t>
            </w:r>
            <w:r w:rsidR="178D6DB4">
              <w:t xml:space="preserve"> </w:t>
            </w:r>
            <w:r w:rsidR="761E80AA">
              <w:t>Vedením společnosti</w:t>
            </w:r>
            <w:r w:rsidR="1D59BA0C">
              <w:t xml:space="preserve"> bylo rozhodnuto p</w:t>
            </w:r>
            <w:r w:rsidR="001D777E">
              <w:t>o</w:t>
            </w:r>
            <w:r w:rsidR="1D59BA0C">
              <w:t>kračovat v projektu i pro rok 2024</w:t>
            </w:r>
            <w:r w:rsidR="003614E5">
              <w:t>.</w:t>
            </w:r>
          </w:p>
        </w:tc>
      </w:tr>
    </w:tbl>
    <w:p w14:paraId="5A57BBA9" w14:textId="77777777" w:rsidR="005F0125" w:rsidRDefault="005F0125" w:rsidP="001105EF"/>
    <w:p w14:paraId="5C5B0DB1" w14:textId="0FB72C90" w:rsidR="001C5550" w:rsidRDefault="001C5550">
      <w:pPr>
        <w:jc w:val="left"/>
      </w:pPr>
      <w:r>
        <w:br w:type="page"/>
      </w:r>
    </w:p>
    <w:p w14:paraId="013556E6" w14:textId="77777777" w:rsidR="00320D5A" w:rsidRDefault="00320D5A" w:rsidP="001105EF"/>
    <w:p w14:paraId="2EED47C9" w14:textId="77777777" w:rsidR="00320D5A" w:rsidRDefault="00320D5A" w:rsidP="001105EF"/>
    <w:tbl>
      <w:tblPr>
        <w:tblStyle w:val="Stednmka3"/>
        <w:tblW w:w="5000" w:type="pct"/>
        <w:tblLook w:val="04A0" w:firstRow="1" w:lastRow="0" w:firstColumn="1" w:lastColumn="0" w:noHBand="0" w:noVBand="1"/>
      </w:tblPr>
      <w:tblGrid>
        <w:gridCol w:w="1625"/>
        <w:gridCol w:w="7425"/>
      </w:tblGrid>
      <w:tr w:rsidR="001105EF" w:rsidRPr="00157046" w14:paraId="7A011B9B" w14:textId="77777777" w:rsidTr="6C85EF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pct"/>
            <w:shd w:val="clear" w:color="auto" w:fill="A6A6A6" w:themeFill="background1" w:themeFillShade="A6"/>
          </w:tcPr>
          <w:p w14:paraId="70047704" w14:textId="77777777" w:rsidR="001105EF" w:rsidRPr="00157046" w:rsidRDefault="001105EF" w:rsidP="00501223">
            <w:pPr>
              <w:pStyle w:val="tabulka"/>
              <w:jc w:val="left"/>
              <w:rPr>
                <w:i/>
              </w:rPr>
            </w:pPr>
            <w:r>
              <w:rPr>
                <w:i/>
              </w:rPr>
              <w:t>Cíl/úkol č. 11:</w:t>
            </w:r>
          </w:p>
        </w:tc>
        <w:tc>
          <w:tcPr>
            <w:tcW w:w="4102" w:type="pct"/>
            <w:shd w:val="clear" w:color="auto" w:fill="FFC000"/>
          </w:tcPr>
          <w:p w14:paraId="7656C644" w14:textId="08A30061" w:rsidR="001105EF" w:rsidRPr="00644829" w:rsidRDefault="001105EF" w:rsidP="00501223">
            <w:pPr>
              <w:pStyle w:val="tabulka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6C85EF4A">
              <w:rPr>
                <w:color w:val="auto"/>
              </w:rPr>
              <w:t>Projekt „DMS – řízená dokumentace“</w:t>
            </w:r>
          </w:p>
        </w:tc>
      </w:tr>
      <w:tr w:rsidR="001105EF" w:rsidRPr="00157046" w14:paraId="4EBB96F8" w14:textId="77777777" w:rsidTr="6C85EF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pct"/>
            <w:shd w:val="clear" w:color="auto" w:fill="A6A6A6" w:themeFill="background1" w:themeFillShade="A6"/>
          </w:tcPr>
          <w:p w14:paraId="178D01B9" w14:textId="77777777" w:rsidR="001105EF" w:rsidRPr="00157046" w:rsidRDefault="001105EF" w:rsidP="00501223">
            <w:pPr>
              <w:pStyle w:val="tabulka"/>
              <w:jc w:val="left"/>
            </w:pPr>
            <w:r w:rsidRPr="00157046">
              <w:rPr>
                <w:i/>
              </w:rPr>
              <w:t>Termín:</w:t>
            </w:r>
            <w:r w:rsidRPr="00157046">
              <w:t xml:space="preserve"> </w:t>
            </w:r>
          </w:p>
        </w:tc>
        <w:tc>
          <w:tcPr>
            <w:tcW w:w="4102" w:type="pct"/>
            <w:shd w:val="clear" w:color="auto" w:fill="D9D9D9" w:themeFill="background1" w:themeFillShade="D9"/>
          </w:tcPr>
          <w:p w14:paraId="1787C5CA" w14:textId="0171D845" w:rsidR="001105EF" w:rsidRPr="00157046" w:rsidRDefault="00986984" w:rsidP="0099043D">
            <w:pPr>
              <w:pStyle w:val="tabulka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původně </w:t>
            </w:r>
            <w:proofErr w:type="gramStart"/>
            <w:r w:rsidR="001105EF">
              <w:t>2016 – 2017</w:t>
            </w:r>
            <w:proofErr w:type="gramEnd"/>
            <w:r>
              <w:t xml:space="preserve">; posun termínu </w:t>
            </w:r>
            <w:r w:rsidR="7ADC626A">
              <w:t>2023-2024</w:t>
            </w:r>
          </w:p>
        </w:tc>
      </w:tr>
      <w:tr w:rsidR="001105EF" w:rsidRPr="00157046" w14:paraId="1509A062" w14:textId="77777777" w:rsidTr="6C85EF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pct"/>
            <w:shd w:val="clear" w:color="auto" w:fill="A6A6A6" w:themeFill="background1" w:themeFillShade="A6"/>
          </w:tcPr>
          <w:p w14:paraId="0D9B97F7" w14:textId="77777777" w:rsidR="001105EF" w:rsidRPr="00157046" w:rsidRDefault="001105EF" w:rsidP="00501223">
            <w:pPr>
              <w:pStyle w:val="tabulka"/>
              <w:jc w:val="left"/>
            </w:pPr>
            <w:r w:rsidRPr="00157046">
              <w:rPr>
                <w:i/>
              </w:rPr>
              <w:t>Odpovídá:</w:t>
            </w:r>
            <w:r w:rsidRPr="00157046">
              <w:t xml:space="preserve"> </w:t>
            </w:r>
          </w:p>
        </w:tc>
        <w:tc>
          <w:tcPr>
            <w:tcW w:w="4102" w:type="pct"/>
            <w:shd w:val="clear" w:color="auto" w:fill="auto"/>
          </w:tcPr>
          <w:p w14:paraId="2521997A" w14:textId="77777777" w:rsidR="001105EF" w:rsidRPr="006A69BF" w:rsidRDefault="001105EF" w:rsidP="00501223">
            <w:pPr>
              <w:pStyle w:val="tabulka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green"/>
              </w:rPr>
            </w:pPr>
            <w:r w:rsidRPr="00217690">
              <w:t>OPS</w:t>
            </w:r>
          </w:p>
        </w:tc>
      </w:tr>
      <w:tr w:rsidR="001105EF" w:rsidRPr="00157046" w14:paraId="4EA199C2" w14:textId="77777777" w:rsidTr="6C85EF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pct"/>
            <w:shd w:val="clear" w:color="auto" w:fill="A6A6A6" w:themeFill="background1" w:themeFillShade="A6"/>
          </w:tcPr>
          <w:p w14:paraId="2D5A98E2" w14:textId="77777777" w:rsidR="001105EF" w:rsidRPr="00157046" w:rsidRDefault="001105EF" w:rsidP="00501223">
            <w:pPr>
              <w:pStyle w:val="tabulka"/>
              <w:jc w:val="left"/>
            </w:pPr>
            <w:r w:rsidRPr="00157046">
              <w:rPr>
                <w:i/>
              </w:rPr>
              <w:t>Ukazatel plnění:</w:t>
            </w:r>
            <w:r w:rsidRPr="00157046">
              <w:t xml:space="preserve"> </w:t>
            </w:r>
          </w:p>
        </w:tc>
        <w:tc>
          <w:tcPr>
            <w:tcW w:w="4102" w:type="pct"/>
            <w:shd w:val="clear" w:color="auto" w:fill="D9D9D9" w:themeFill="background1" w:themeFillShade="D9"/>
          </w:tcPr>
          <w:p w14:paraId="07A7E24F" w14:textId="008DEC6C" w:rsidR="001105EF" w:rsidRPr="00157046" w:rsidRDefault="001105EF" w:rsidP="00501223">
            <w:pPr>
              <w:pStyle w:val="tabulka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Nový systém řízené správy toku </w:t>
            </w:r>
            <w:r w:rsidR="00986984">
              <w:t xml:space="preserve">vnitřní </w:t>
            </w:r>
            <w:r>
              <w:t>dokumentace uvnitř společnosti</w:t>
            </w:r>
          </w:p>
        </w:tc>
      </w:tr>
      <w:tr w:rsidR="00B8397F" w:rsidRPr="00157046" w14:paraId="4A400C4B" w14:textId="77777777" w:rsidTr="6C85EF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pct"/>
            <w:shd w:val="clear" w:color="auto" w:fill="A6A6A6" w:themeFill="background1" w:themeFillShade="A6"/>
          </w:tcPr>
          <w:p w14:paraId="289495FF" w14:textId="77777777" w:rsidR="00B8397F" w:rsidRPr="00823A69" w:rsidRDefault="00B8397F" w:rsidP="00501223">
            <w:pPr>
              <w:pStyle w:val="tabulka"/>
              <w:jc w:val="left"/>
            </w:pPr>
            <w:r w:rsidRPr="00823A69">
              <w:rPr>
                <w:i/>
              </w:rPr>
              <w:t>Stav plnění</w:t>
            </w:r>
            <w:r w:rsidRPr="00823A69">
              <w:t>:</w:t>
            </w:r>
          </w:p>
        </w:tc>
        <w:tc>
          <w:tcPr>
            <w:tcW w:w="4102" w:type="pct"/>
            <w:shd w:val="clear" w:color="auto" w:fill="auto"/>
          </w:tcPr>
          <w:p w14:paraId="674B2E67" w14:textId="266725E7" w:rsidR="005C1B68" w:rsidRPr="00823A69" w:rsidRDefault="00717490" w:rsidP="00E5592E">
            <w:pPr>
              <w:pStyle w:val="tabulka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bCs/>
              </w:rPr>
              <w:t>ODLOŽEN</w:t>
            </w:r>
            <w:r>
              <w:t xml:space="preserve"> </w:t>
            </w:r>
            <w:r w:rsidR="005C1B68">
              <w:t xml:space="preserve">– </w:t>
            </w:r>
            <w:r w:rsidR="249882B9">
              <w:t>V roce 2022 realizovány technické, dokumentační (zapracování funkcionalit SW 602 do interní legislativy</w:t>
            </w:r>
            <w:r w:rsidR="3981479C">
              <w:t xml:space="preserve">, příprava uživatelských návodů), školící aktivity s cílem nasadit SW 602 do procesu společnosti; </w:t>
            </w:r>
            <w:r w:rsidR="5D5B03A8">
              <w:t>vedení společnosti na úrovni POŘ prezentován cílový stav nového SW</w:t>
            </w:r>
            <w:r w:rsidR="0D7DBA5B">
              <w:t xml:space="preserve"> včetně online prezentace jeho funkcionalit. </w:t>
            </w:r>
            <w:r w:rsidR="30E8ADBD">
              <w:t>Vedením společnosti bylo rozhodnuto o odložení aktivního spuštění nového SW 602</w:t>
            </w:r>
            <w:r w:rsidR="39F740A4">
              <w:t xml:space="preserve">, a to z důvodu rizika nejistoty v rámci chybného přiřazení </w:t>
            </w:r>
            <w:r w:rsidR="5188020A">
              <w:t>dokumentu útvaru/pozici v procesní fázi di</w:t>
            </w:r>
            <w:r w:rsidR="45C33986">
              <w:t>stribuce a seznámení. V průběh</w:t>
            </w:r>
            <w:r w:rsidR="0A4A82FA">
              <w:t xml:space="preserve">u roku 2023 </w:t>
            </w:r>
            <w:r w:rsidR="7EDEE3EA">
              <w:t>probíhají</w:t>
            </w:r>
            <w:r w:rsidR="0A4A82FA">
              <w:t xml:space="preserve"> aktivity proje</w:t>
            </w:r>
            <w:r w:rsidR="012DB6F9">
              <w:t>k</w:t>
            </w:r>
            <w:r w:rsidR="0A4A82FA">
              <w:t>tu zaměřen</w:t>
            </w:r>
            <w:r w:rsidR="042AE1E0">
              <w:t>é</w:t>
            </w:r>
            <w:r w:rsidR="0A4A82FA">
              <w:t xml:space="preserve"> na nastavení systemizace pro fázi distribuce a seznámení s řízenými dokumenty jako součást </w:t>
            </w:r>
            <w:r w:rsidR="3A6D39AC">
              <w:t>aktivit pro</w:t>
            </w:r>
            <w:r w:rsidR="07944D5D">
              <w:t>j</w:t>
            </w:r>
            <w:r w:rsidR="3A6D39AC">
              <w:t>e</w:t>
            </w:r>
            <w:r w:rsidR="08E51B82">
              <w:t>k</w:t>
            </w:r>
            <w:r w:rsidR="3A6D39AC">
              <w:t>tu “Systemizace”.</w:t>
            </w:r>
            <w:r>
              <w:t xml:space="preserve"> V roce 2024 projekt odložen z důvodu probíhající systemizace pracovních pozic.</w:t>
            </w:r>
          </w:p>
        </w:tc>
      </w:tr>
    </w:tbl>
    <w:p w14:paraId="1481AC94" w14:textId="77777777" w:rsidR="004C0112" w:rsidRDefault="004C0112" w:rsidP="001105EF"/>
    <w:p w14:paraId="4DC66688" w14:textId="5015A5FE" w:rsidR="001709FC" w:rsidRPr="00383E7B" w:rsidRDefault="001709FC" w:rsidP="001709FC">
      <w:pPr>
        <w:pStyle w:val="Nadpis3"/>
      </w:pPr>
      <w:bookmarkStart w:id="36" w:name="_Toc177033558"/>
      <w:r w:rsidRPr="00383E7B">
        <w:t xml:space="preserve">Zpráva o přezkoumání IMS za období </w:t>
      </w:r>
      <w:r w:rsidR="00860DAA">
        <w:t>září</w:t>
      </w:r>
      <w:r w:rsidRPr="00383E7B">
        <w:t xml:space="preserve"> </w:t>
      </w:r>
      <w:proofErr w:type="gramStart"/>
      <w:r w:rsidRPr="00383E7B">
        <w:t>201</w:t>
      </w:r>
      <w:r w:rsidR="00860DAA">
        <w:t>6</w:t>
      </w:r>
      <w:r w:rsidRPr="00383E7B">
        <w:t xml:space="preserve"> – </w:t>
      </w:r>
      <w:r w:rsidR="00860DAA">
        <w:t>červen</w:t>
      </w:r>
      <w:proofErr w:type="gramEnd"/>
      <w:r w:rsidRPr="00383E7B">
        <w:t xml:space="preserve"> 201</w:t>
      </w:r>
      <w:r w:rsidR="00860DAA">
        <w:t>7</w:t>
      </w:r>
      <w:r w:rsidRPr="00383E7B">
        <w:t xml:space="preserve"> ze dne </w:t>
      </w:r>
      <w:r w:rsidR="00860DAA">
        <w:t>17.10.2017</w:t>
      </w:r>
      <w:bookmarkEnd w:id="36"/>
    </w:p>
    <w:tbl>
      <w:tblPr>
        <w:tblStyle w:val="Stednmka3"/>
        <w:tblW w:w="5000" w:type="pct"/>
        <w:tblLook w:val="04A0" w:firstRow="1" w:lastRow="0" w:firstColumn="1" w:lastColumn="0" w:noHBand="0" w:noVBand="1"/>
      </w:tblPr>
      <w:tblGrid>
        <w:gridCol w:w="1625"/>
        <w:gridCol w:w="7425"/>
      </w:tblGrid>
      <w:tr w:rsidR="00860DAA" w:rsidRPr="00157046" w14:paraId="72246253" w14:textId="77777777" w:rsidTr="006448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pct"/>
            <w:shd w:val="clear" w:color="auto" w:fill="A6A6A6" w:themeFill="background1" w:themeFillShade="A6"/>
          </w:tcPr>
          <w:p w14:paraId="3D3C1BF5" w14:textId="77777777" w:rsidR="00860DAA" w:rsidRPr="00157046" w:rsidRDefault="00860DAA" w:rsidP="005C27E5">
            <w:pPr>
              <w:pStyle w:val="tabulka"/>
              <w:jc w:val="left"/>
              <w:rPr>
                <w:i/>
              </w:rPr>
            </w:pPr>
            <w:r>
              <w:rPr>
                <w:i/>
              </w:rPr>
              <w:t>Cíl/úkol č. 1</w:t>
            </w:r>
            <w:r w:rsidR="005C27E5">
              <w:rPr>
                <w:i/>
              </w:rPr>
              <w:t>2</w:t>
            </w:r>
            <w:r>
              <w:rPr>
                <w:i/>
              </w:rPr>
              <w:t>:</w:t>
            </w:r>
          </w:p>
        </w:tc>
        <w:tc>
          <w:tcPr>
            <w:tcW w:w="4102" w:type="pct"/>
            <w:shd w:val="clear" w:color="auto" w:fill="FFC000"/>
          </w:tcPr>
          <w:p w14:paraId="46096995" w14:textId="4837CE28" w:rsidR="00860DAA" w:rsidRPr="00644829" w:rsidRDefault="005C27E5" w:rsidP="0068579E">
            <w:pPr>
              <w:pStyle w:val="tabulka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44829">
              <w:rPr>
                <w:color w:val="auto"/>
              </w:rPr>
              <w:t>Automatizace a digitalizace</w:t>
            </w:r>
          </w:p>
        </w:tc>
      </w:tr>
      <w:tr w:rsidR="00860DAA" w:rsidRPr="00157046" w14:paraId="183BB3F6" w14:textId="77777777" w:rsidTr="006857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pct"/>
            <w:shd w:val="clear" w:color="auto" w:fill="A6A6A6" w:themeFill="background1" w:themeFillShade="A6"/>
          </w:tcPr>
          <w:p w14:paraId="78DD0B40" w14:textId="77777777" w:rsidR="00860DAA" w:rsidRPr="00157046" w:rsidRDefault="00860DAA" w:rsidP="0068579E">
            <w:pPr>
              <w:pStyle w:val="tabulka"/>
              <w:jc w:val="left"/>
            </w:pPr>
            <w:r w:rsidRPr="00157046">
              <w:rPr>
                <w:i/>
              </w:rPr>
              <w:t>Termín:</w:t>
            </w:r>
            <w:r w:rsidRPr="00157046">
              <w:t xml:space="preserve"> </w:t>
            </w:r>
          </w:p>
        </w:tc>
        <w:tc>
          <w:tcPr>
            <w:tcW w:w="4102" w:type="pct"/>
            <w:shd w:val="clear" w:color="auto" w:fill="D9D9D9" w:themeFill="background1" w:themeFillShade="D9"/>
          </w:tcPr>
          <w:p w14:paraId="53059541" w14:textId="1952A726" w:rsidR="00860DAA" w:rsidRPr="00157046" w:rsidRDefault="005C27E5" w:rsidP="005C27E5">
            <w:pPr>
              <w:pStyle w:val="tabulka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 w:rsidRPr="005C27E5">
              <w:t xml:space="preserve">2017 – </w:t>
            </w:r>
            <w:r w:rsidR="00B65B01" w:rsidRPr="005C27E5">
              <w:t>20</w:t>
            </w:r>
            <w:r w:rsidR="00B65B01">
              <w:t>35</w:t>
            </w:r>
            <w:proofErr w:type="gramEnd"/>
          </w:p>
        </w:tc>
      </w:tr>
      <w:tr w:rsidR="00860DAA" w:rsidRPr="00157046" w14:paraId="292BA9B4" w14:textId="77777777" w:rsidTr="006857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pct"/>
            <w:shd w:val="clear" w:color="auto" w:fill="A6A6A6" w:themeFill="background1" w:themeFillShade="A6"/>
          </w:tcPr>
          <w:p w14:paraId="45739392" w14:textId="77777777" w:rsidR="00860DAA" w:rsidRPr="00157046" w:rsidRDefault="00860DAA" w:rsidP="0068579E">
            <w:pPr>
              <w:pStyle w:val="tabulka"/>
              <w:jc w:val="left"/>
            </w:pPr>
            <w:r w:rsidRPr="00157046">
              <w:rPr>
                <w:i/>
              </w:rPr>
              <w:t>Odpovídá:</w:t>
            </w:r>
            <w:r w:rsidRPr="00157046">
              <w:t xml:space="preserve"> </w:t>
            </w:r>
          </w:p>
        </w:tc>
        <w:tc>
          <w:tcPr>
            <w:tcW w:w="4102" w:type="pct"/>
            <w:shd w:val="clear" w:color="auto" w:fill="auto"/>
          </w:tcPr>
          <w:p w14:paraId="7DF13282" w14:textId="77777777" w:rsidR="00860DAA" w:rsidRPr="001A1053" w:rsidRDefault="005C27E5" w:rsidP="0068579E">
            <w:pPr>
              <w:pStyle w:val="tabulka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C27E5">
              <w:t>PÚ</w:t>
            </w:r>
          </w:p>
        </w:tc>
      </w:tr>
      <w:tr w:rsidR="00EC395A" w:rsidRPr="00157046" w14:paraId="7AED424E" w14:textId="77777777" w:rsidTr="006857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pct"/>
            <w:shd w:val="clear" w:color="auto" w:fill="A6A6A6" w:themeFill="background1" w:themeFillShade="A6"/>
          </w:tcPr>
          <w:p w14:paraId="0B1A1744" w14:textId="77777777" w:rsidR="00EC395A" w:rsidRPr="00157046" w:rsidRDefault="00EC395A" w:rsidP="0068579E">
            <w:pPr>
              <w:pStyle w:val="tabulka"/>
              <w:jc w:val="left"/>
            </w:pPr>
            <w:r w:rsidRPr="00157046">
              <w:rPr>
                <w:i/>
              </w:rPr>
              <w:t>Ukazatel plnění:</w:t>
            </w:r>
            <w:r w:rsidRPr="00157046">
              <w:t xml:space="preserve"> </w:t>
            </w:r>
          </w:p>
        </w:tc>
        <w:tc>
          <w:tcPr>
            <w:tcW w:w="4102" w:type="pct"/>
            <w:shd w:val="clear" w:color="auto" w:fill="D9D9D9" w:themeFill="background1" w:themeFillShade="D9"/>
          </w:tcPr>
          <w:p w14:paraId="02FB3A03" w14:textId="77777777" w:rsidR="00EC395A" w:rsidRPr="00157046" w:rsidRDefault="00EC395A" w:rsidP="00600F2E">
            <w:pPr>
              <w:pStyle w:val="tabulka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C27E5">
              <w:t>Automatizace vybraných procesů, digitální správa provozních dokumentů</w:t>
            </w:r>
            <w:r>
              <w:t>, digitalizace kontrolní činnosti</w:t>
            </w:r>
          </w:p>
        </w:tc>
      </w:tr>
      <w:tr w:rsidR="00E054F9" w:rsidRPr="00157046" w14:paraId="2CB9B109" w14:textId="77777777" w:rsidTr="006857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pct"/>
            <w:shd w:val="clear" w:color="auto" w:fill="A6A6A6" w:themeFill="background1" w:themeFillShade="A6"/>
          </w:tcPr>
          <w:p w14:paraId="7B159389" w14:textId="77777777" w:rsidR="00E054F9" w:rsidRPr="00823A69" w:rsidRDefault="00E054F9" w:rsidP="0068579E">
            <w:pPr>
              <w:pStyle w:val="tabulka"/>
              <w:jc w:val="left"/>
            </w:pPr>
            <w:r w:rsidRPr="00823A69">
              <w:rPr>
                <w:i/>
              </w:rPr>
              <w:t>Stav plnění</w:t>
            </w:r>
            <w:r w:rsidRPr="00823A69">
              <w:t>:</w:t>
            </w:r>
          </w:p>
        </w:tc>
        <w:tc>
          <w:tcPr>
            <w:tcW w:w="4102" w:type="pct"/>
            <w:shd w:val="clear" w:color="auto" w:fill="auto"/>
          </w:tcPr>
          <w:p w14:paraId="33CABA3F" w14:textId="66232527" w:rsidR="00E054F9" w:rsidRPr="0062271B" w:rsidRDefault="00E054F9" w:rsidP="00E054F9">
            <w:pPr>
              <w:pStyle w:val="tabulka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2D0D">
              <w:rPr>
                <w:b/>
              </w:rPr>
              <w:t xml:space="preserve">PROBÍHÁ </w:t>
            </w:r>
            <w:r>
              <w:t xml:space="preserve">– </w:t>
            </w:r>
            <w:r w:rsidRPr="0062271B">
              <w:t xml:space="preserve">splněno školení řidičů, v přípravě elektronizace školení ostatních cizích zaměstnanců. </w:t>
            </w:r>
            <w:r>
              <w:t>Z</w:t>
            </w:r>
            <w:r w:rsidRPr="0062271B">
              <w:t>pracován</w:t>
            </w:r>
            <w:r>
              <w:t>a</w:t>
            </w:r>
            <w:r w:rsidRPr="0062271B">
              <w:t xml:space="preserve"> mapa provozních procesů, </w:t>
            </w:r>
            <w:r>
              <w:t>vytvořen</w:t>
            </w:r>
            <w:r w:rsidRPr="0062271B">
              <w:t xml:space="preserve"> </w:t>
            </w:r>
            <w:r w:rsidR="37FC6097">
              <w:t xml:space="preserve">základní digitální </w:t>
            </w:r>
            <w:proofErr w:type="gramStart"/>
            <w:r w:rsidR="37FC6097">
              <w:t>profil</w:t>
            </w:r>
            <w:r w:rsidRPr="0062271B">
              <w:t xml:space="preserve">  řídící</w:t>
            </w:r>
            <w:proofErr w:type="gramEnd"/>
            <w:r w:rsidRPr="0062271B">
              <w:t xml:space="preserve"> dokumentace  (Skladový příkaz, Strážní kniha, Hlášení o průběhu směny operátora aj.) a kontrolní činnosti</w:t>
            </w:r>
            <w:r w:rsidR="4D5CF2E3">
              <w:t>, kdy obojí bylo nasazeno do testovacího prostředí</w:t>
            </w:r>
            <w:r w:rsidR="7F325328">
              <w:t>.</w:t>
            </w:r>
            <w:r w:rsidRPr="0062271B">
              <w:t xml:space="preserve"> </w:t>
            </w:r>
            <w:r>
              <w:t>Vytvořeny a nasazeny v produktivním prostředí</w:t>
            </w:r>
            <w:r w:rsidRPr="0062271B">
              <w:t xml:space="preserve"> </w:t>
            </w:r>
            <w:r>
              <w:t xml:space="preserve">jsou </w:t>
            </w:r>
            <w:r w:rsidRPr="0062271B">
              <w:t>digitalizace kontrol AC (ADR, BOZP)</w:t>
            </w:r>
            <w:r>
              <w:t>, Povolování prací</w:t>
            </w:r>
            <w:r w:rsidR="75B9FF3C">
              <w:t xml:space="preserve"> a</w:t>
            </w:r>
            <w:r>
              <w:t xml:space="preserve"> V příkaz</w:t>
            </w:r>
            <w:r w:rsidRPr="0062271B">
              <w:t>.</w:t>
            </w:r>
            <w:r>
              <w:t xml:space="preserve"> V realizaci je Hlášení provozovny</w:t>
            </w:r>
            <w:r w:rsidR="002A7B89">
              <w:t>,</w:t>
            </w:r>
            <w:r>
              <w:t xml:space="preserve"> Hlášení o průběhu směny operátora</w:t>
            </w:r>
            <w:r w:rsidR="002A7B89">
              <w:t xml:space="preserve"> a Systém provozních kontrol</w:t>
            </w:r>
            <w:r>
              <w:t>.</w:t>
            </w:r>
          </w:p>
          <w:p w14:paraId="7E4F2195" w14:textId="48DEA724" w:rsidR="00E054F9" w:rsidRDefault="00E054F9" w:rsidP="0062271B">
            <w:pPr>
              <w:pStyle w:val="tabulka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2271B">
              <w:t xml:space="preserve">Popis procesů a digitalizace byl popsán v rámci zpracovaného materiálu „Komplexní studie TIS“, která byla zpracována ve spolupráci s odbornou firmou CGI. </w:t>
            </w:r>
            <w:r>
              <w:t xml:space="preserve">Na základě této studie a na základě jednání s OIT byla ze strany OIT vypracována Strategie TIS, na </w:t>
            </w:r>
            <w:r w:rsidR="003614E5">
              <w:t>základě,</w:t>
            </w:r>
            <w:r>
              <w:t xml:space="preserve"> které probíhají jednotlivé implementace / digitalizace s využitím externích zdrojů.</w:t>
            </w:r>
          </w:p>
          <w:p w14:paraId="05C9E097" w14:textId="6D553403" w:rsidR="00B65B01" w:rsidRPr="00823A69" w:rsidRDefault="00B65B01" w:rsidP="0062271B">
            <w:pPr>
              <w:pStyle w:val="tabulka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5B01">
              <w:t xml:space="preserve">Zpracován materiál popisující kompletní oblast automatizace a digitalizace (oblasti provozu, obchodu, alternativních paliv, bezpečnosti, ...), který </w:t>
            </w:r>
            <w:r w:rsidR="002A7B89">
              <w:t>byl externí entitou dopracován o vzájemné vazby a ovlivnitelnosti jednotlivých projektů. Takto byl</w:t>
            </w:r>
            <w:r w:rsidRPr="00B65B01">
              <w:t xml:space="preserve"> projednán na Výboru AD</w:t>
            </w:r>
            <w:r w:rsidR="002A7B89">
              <w:t>, představen na POŘ a na WS s vedoucími zaměstnanci</w:t>
            </w:r>
            <w:r w:rsidRPr="00B65B01">
              <w:t xml:space="preserve">. Na základě závěrů z projednání </w:t>
            </w:r>
            <w:r w:rsidR="4293C003">
              <w:t>je</w:t>
            </w:r>
            <w:r w:rsidRPr="00B65B01">
              <w:t xml:space="preserve"> stanoven další postup (časový, technický a finanční rámec) s</w:t>
            </w:r>
            <w:r w:rsidR="00F51C35">
              <w:t> </w:t>
            </w:r>
            <w:r w:rsidRPr="00B65B01">
              <w:t>propadem do plánů jednotlivých úseků.</w:t>
            </w:r>
          </w:p>
        </w:tc>
      </w:tr>
    </w:tbl>
    <w:p w14:paraId="59D81D7E" w14:textId="6AFB472F" w:rsidR="001C5550" w:rsidRDefault="001C5550" w:rsidP="001105EF"/>
    <w:p w14:paraId="44E6D77A" w14:textId="77777777" w:rsidR="001C5550" w:rsidRDefault="001C5550">
      <w:pPr>
        <w:jc w:val="left"/>
      </w:pPr>
      <w:r>
        <w:br w:type="page"/>
      </w:r>
    </w:p>
    <w:p w14:paraId="75481FDD" w14:textId="77777777" w:rsidR="005C27E5" w:rsidRDefault="005C27E5" w:rsidP="001105EF"/>
    <w:p w14:paraId="6979FE1A" w14:textId="698DEC7E" w:rsidR="00D63CDA" w:rsidRPr="00383E7B" w:rsidRDefault="00D63CDA" w:rsidP="00D63CDA">
      <w:pPr>
        <w:pStyle w:val="Nadpis3"/>
      </w:pPr>
      <w:bookmarkStart w:id="37" w:name="_Toc177033559"/>
      <w:r w:rsidRPr="00383E7B">
        <w:t xml:space="preserve">Zpráva o přezkoumání IMS za období </w:t>
      </w:r>
      <w:r>
        <w:t>červenec</w:t>
      </w:r>
      <w:r w:rsidRPr="00383E7B">
        <w:t xml:space="preserve"> </w:t>
      </w:r>
      <w:proofErr w:type="gramStart"/>
      <w:r w:rsidRPr="00383E7B">
        <w:t>201</w:t>
      </w:r>
      <w:r>
        <w:t>7</w:t>
      </w:r>
      <w:r w:rsidRPr="00383E7B">
        <w:t xml:space="preserve"> – </w:t>
      </w:r>
      <w:r>
        <w:t>červen</w:t>
      </w:r>
      <w:proofErr w:type="gramEnd"/>
      <w:r w:rsidRPr="00383E7B">
        <w:t xml:space="preserve"> 201</w:t>
      </w:r>
      <w:r>
        <w:t>8</w:t>
      </w:r>
      <w:r w:rsidRPr="00383E7B">
        <w:t xml:space="preserve"> ze dne </w:t>
      </w:r>
      <w:r>
        <w:t>11.9.2018</w:t>
      </w:r>
      <w:bookmarkEnd w:id="37"/>
    </w:p>
    <w:tbl>
      <w:tblPr>
        <w:tblStyle w:val="Stednmka3"/>
        <w:tblW w:w="5000" w:type="pct"/>
        <w:tblLook w:val="04A0" w:firstRow="1" w:lastRow="0" w:firstColumn="1" w:lastColumn="0" w:noHBand="0" w:noVBand="1"/>
      </w:tblPr>
      <w:tblGrid>
        <w:gridCol w:w="1625"/>
        <w:gridCol w:w="7425"/>
      </w:tblGrid>
      <w:tr w:rsidR="00D63CDA" w:rsidRPr="00157046" w14:paraId="05F89C57" w14:textId="77777777" w:rsidTr="00DC21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pct"/>
            <w:shd w:val="clear" w:color="auto" w:fill="A6A6A6" w:themeFill="background1" w:themeFillShade="A6"/>
          </w:tcPr>
          <w:p w14:paraId="0272A3CA" w14:textId="77777777" w:rsidR="00D63CDA" w:rsidRPr="00157046" w:rsidRDefault="00D63CDA" w:rsidP="0015381A">
            <w:pPr>
              <w:pStyle w:val="tabulka"/>
              <w:jc w:val="left"/>
              <w:rPr>
                <w:i/>
              </w:rPr>
            </w:pPr>
            <w:r>
              <w:rPr>
                <w:i/>
              </w:rPr>
              <w:t>Cíl/úkol č. 11:</w:t>
            </w:r>
          </w:p>
        </w:tc>
        <w:tc>
          <w:tcPr>
            <w:tcW w:w="4102" w:type="pct"/>
            <w:shd w:val="clear" w:color="auto" w:fill="92D050"/>
          </w:tcPr>
          <w:p w14:paraId="03023003" w14:textId="77777777" w:rsidR="00D63CDA" w:rsidRPr="00644829" w:rsidRDefault="00D63CDA" w:rsidP="0015381A">
            <w:pPr>
              <w:pStyle w:val="tabulka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44829">
              <w:rPr>
                <w:color w:val="auto"/>
              </w:rPr>
              <w:t>Odkalování na skladech (odstranění problematických míst z hlediska prevence úniků RL), výstup do PI+PO</w:t>
            </w:r>
          </w:p>
        </w:tc>
      </w:tr>
      <w:tr w:rsidR="00D63CDA" w:rsidRPr="00157046" w14:paraId="44AD29DE" w14:textId="77777777" w:rsidTr="23A34E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pct"/>
            <w:shd w:val="clear" w:color="auto" w:fill="A6A6A6" w:themeFill="background1" w:themeFillShade="A6"/>
          </w:tcPr>
          <w:p w14:paraId="2D927764" w14:textId="77777777" w:rsidR="00D63CDA" w:rsidRPr="00157046" w:rsidRDefault="00D63CDA" w:rsidP="0015381A">
            <w:pPr>
              <w:pStyle w:val="tabulka"/>
              <w:jc w:val="left"/>
            </w:pPr>
            <w:r w:rsidRPr="00157046">
              <w:rPr>
                <w:i/>
              </w:rPr>
              <w:t>Termín:</w:t>
            </w:r>
            <w:r w:rsidRPr="00157046">
              <w:t xml:space="preserve"> </w:t>
            </w:r>
          </w:p>
        </w:tc>
        <w:tc>
          <w:tcPr>
            <w:tcW w:w="4102" w:type="pct"/>
            <w:shd w:val="clear" w:color="auto" w:fill="D9D9D9" w:themeFill="background1" w:themeFillShade="D9"/>
          </w:tcPr>
          <w:p w14:paraId="66FAF59B" w14:textId="205B4D29" w:rsidR="00D63CDA" w:rsidRPr="00157046" w:rsidRDefault="00D63CDA" w:rsidP="0015381A">
            <w:pPr>
              <w:pStyle w:val="tabulka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63CDA">
              <w:t>2018</w:t>
            </w:r>
            <w:r w:rsidR="0063108F">
              <w:t xml:space="preserve"> (zpracování koncepce), do 2023 (realizace)</w:t>
            </w:r>
          </w:p>
        </w:tc>
      </w:tr>
      <w:tr w:rsidR="00D63CDA" w:rsidRPr="00157046" w14:paraId="352FC077" w14:textId="77777777" w:rsidTr="23A34E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pct"/>
            <w:shd w:val="clear" w:color="auto" w:fill="A6A6A6" w:themeFill="background1" w:themeFillShade="A6"/>
          </w:tcPr>
          <w:p w14:paraId="422BF0AE" w14:textId="77777777" w:rsidR="00D63CDA" w:rsidRPr="00157046" w:rsidRDefault="00D63CDA" w:rsidP="0015381A">
            <w:pPr>
              <w:pStyle w:val="tabulka"/>
              <w:jc w:val="left"/>
            </w:pPr>
            <w:r w:rsidRPr="00157046">
              <w:rPr>
                <w:i/>
              </w:rPr>
              <w:t>Odpovídá:</w:t>
            </w:r>
            <w:r w:rsidRPr="00157046">
              <w:t xml:space="preserve"> </w:t>
            </w:r>
          </w:p>
        </w:tc>
        <w:tc>
          <w:tcPr>
            <w:tcW w:w="4102" w:type="pct"/>
            <w:shd w:val="clear" w:color="auto" w:fill="auto"/>
          </w:tcPr>
          <w:p w14:paraId="2ABD248B" w14:textId="77777777" w:rsidR="00D63CDA" w:rsidRPr="001A1053" w:rsidRDefault="00D63CDA" w:rsidP="0015381A">
            <w:pPr>
              <w:pStyle w:val="tabulka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63CDA">
              <w:t>OHSE+PÚ</w:t>
            </w:r>
          </w:p>
        </w:tc>
      </w:tr>
      <w:tr w:rsidR="00D63CDA" w:rsidRPr="00157046" w14:paraId="125D6237" w14:textId="77777777" w:rsidTr="23A34E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pct"/>
            <w:shd w:val="clear" w:color="auto" w:fill="A6A6A6" w:themeFill="background1" w:themeFillShade="A6"/>
          </w:tcPr>
          <w:p w14:paraId="03F75227" w14:textId="77777777" w:rsidR="00D63CDA" w:rsidRPr="00157046" w:rsidRDefault="00D63CDA" w:rsidP="0015381A">
            <w:pPr>
              <w:pStyle w:val="tabulka"/>
              <w:jc w:val="left"/>
            </w:pPr>
            <w:r w:rsidRPr="00157046">
              <w:rPr>
                <w:i/>
              </w:rPr>
              <w:t>Ukazatel plnění:</w:t>
            </w:r>
            <w:r w:rsidRPr="00157046">
              <w:t xml:space="preserve"> </w:t>
            </w:r>
          </w:p>
        </w:tc>
        <w:tc>
          <w:tcPr>
            <w:tcW w:w="4102" w:type="pct"/>
            <w:shd w:val="clear" w:color="auto" w:fill="D9D9D9" w:themeFill="background1" w:themeFillShade="D9"/>
          </w:tcPr>
          <w:p w14:paraId="42174922" w14:textId="75316831" w:rsidR="00D63CDA" w:rsidRPr="00157046" w:rsidRDefault="0063108F" w:rsidP="0063108F">
            <w:pPr>
              <w:pStyle w:val="tabulka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Realizovaná opatření vyplývající z koncepce VH zařízení</w:t>
            </w:r>
          </w:p>
        </w:tc>
      </w:tr>
      <w:tr w:rsidR="00D63CDA" w:rsidRPr="00157046" w14:paraId="250A1EC9" w14:textId="77777777" w:rsidTr="23A34E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pct"/>
            <w:shd w:val="clear" w:color="auto" w:fill="A6A6A6" w:themeFill="background1" w:themeFillShade="A6"/>
          </w:tcPr>
          <w:p w14:paraId="238D88B0" w14:textId="77777777" w:rsidR="00D63CDA" w:rsidRPr="00823A69" w:rsidRDefault="00D63CDA" w:rsidP="0015381A">
            <w:pPr>
              <w:pStyle w:val="tabulka"/>
              <w:jc w:val="left"/>
            </w:pPr>
            <w:r w:rsidRPr="00823A69">
              <w:rPr>
                <w:i/>
              </w:rPr>
              <w:t>Stav plnění</w:t>
            </w:r>
            <w:r w:rsidRPr="00823A69">
              <w:t>:</w:t>
            </w:r>
          </w:p>
        </w:tc>
        <w:tc>
          <w:tcPr>
            <w:tcW w:w="4102" w:type="pct"/>
            <w:shd w:val="clear" w:color="auto" w:fill="auto"/>
          </w:tcPr>
          <w:p w14:paraId="5272B646" w14:textId="797368B2" w:rsidR="002A7FEB" w:rsidRDefault="00DF1EFC" w:rsidP="002A7FEB">
            <w:pPr>
              <w:pStyle w:val="tabulka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</w:rPr>
              <w:t>SPLNĚNO</w:t>
            </w:r>
            <w:r w:rsidRPr="0063108F">
              <w:t xml:space="preserve"> </w:t>
            </w:r>
            <w:r w:rsidR="0063108F" w:rsidRPr="0063108F">
              <w:t xml:space="preserve">v souladu s MPOŘ „Návrh koncepčních řešení na VH infrastruktuře 2/2019“, </w:t>
            </w:r>
            <w:r w:rsidR="002A7FEB">
              <w:t>viz „</w:t>
            </w:r>
            <w:r w:rsidR="002A7FEB" w:rsidRPr="002A7FEB">
              <w:t xml:space="preserve">Průběžná zpráva z realizace koncepčních opatření na vodohospodářské infrastruktuře ČEPRO, a.s., na období </w:t>
            </w:r>
            <w:proofErr w:type="gramStart"/>
            <w:r w:rsidR="002A7FEB" w:rsidRPr="002A7FEB">
              <w:t xml:space="preserve">2019 </w:t>
            </w:r>
            <w:r w:rsidR="002A7FEB">
              <w:t>–</w:t>
            </w:r>
            <w:r w:rsidR="002A7FEB" w:rsidRPr="002A7FEB">
              <w:t xml:space="preserve"> 23</w:t>
            </w:r>
            <w:proofErr w:type="gramEnd"/>
            <w:r w:rsidR="002A7FEB">
              <w:t>“ (MPOŘ 29. 1. 2021)</w:t>
            </w:r>
            <w:r w:rsidR="003F6D6E">
              <w:t xml:space="preserve"> a dále MPOŘ </w:t>
            </w:r>
            <w:r w:rsidR="00710E41">
              <w:t>9.5.2023 VHS Mstětice</w:t>
            </w:r>
            <w:r w:rsidR="002A7FEB">
              <w:t xml:space="preserve">: </w:t>
            </w:r>
          </w:p>
          <w:p w14:paraId="3EDEFBF6" w14:textId="083F711A" w:rsidR="000D56A1" w:rsidRDefault="007E2A4F" w:rsidP="005012AC">
            <w:pPr>
              <w:pStyle w:val="tabulka"/>
              <w:numPr>
                <w:ilvl w:val="0"/>
                <w:numId w:val="28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</w:t>
            </w:r>
            <w:r w:rsidR="0070799B">
              <w:t>ealizace</w:t>
            </w:r>
            <w:r w:rsidR="000D56A1" w:rsidRPr="005012AC">
              <w:t xml:space="preserve"> HAJ (Rekonstrukce CHČOV)</w:t>
            </w:r>
            <w:r w:rsidR="005C0AA1">
              <w:t xml:space="preserve"> SPLNĚNO</w:t>
            </w:r>
            <w:r w:rsidR="000D56A1" w:rsidRPr="005012AC">
              <w:t xml:space="preserve">, </w:t>
            </w:r>
            <w:r w:rsidR="0070799B">
              <w:t xml:space="preserve">realizace </w:t>
            </w:r>
            <w:r w:rsidR="000D56A1" w:rsidRPr="005012AC">
              <w:t>MST (Automatizace provozu CHČOV)</w:t>
            </w:r>
            <w:r w:rsidR="005C0AA1">
              <w:t xml:space="preserve"> SPLNĚNO</w:t>
            </w:r>
            <w:r w:rsidR="000D56A1" w:rsidRPr="005012AC">
              <w:t xml:space="preserve">, </w:t>
            </w:r>
            <w:r w:rsidR="0070799B">
              <w:t xml:space="preserve">realizace </w:t>
            </w:r>
            <w:r w:rsidR="000D56A1" w:rsidRPr="005012AC">
              <w:t xml:space="preserve">VCE (Opatření VHS na skladu </w:t>
            </w:r>
            <w:r w:rsidR="00730CB9" w:rsidRPr="005012AC">
              <w:t>Včelná – poldr</w:t>
            </w:r>
            <w:r w:rsidR="000D56A1" w:rsidRPr="005012AC">
              <w:t>)</w:t>
            </w:r>
            <w:r w:rsidR="00730CB9">
              <w:t xml:space="preserve"> SPLNĚNO</w:t>
            </w:r>
          </w:p>
          <w:p w14:paraId="3892F346" w14:textId="0A58F2EB" w:rsidR="00CA5978" w:rsidRPr="005012AC" w:rsidRDefault="004162ED" w:rsidP="005012AC">
            <w:pPr>
              <w:pStyle w:val="tabulka"/>
              <w:numPr>
                <w:ilvl w:val="0"/>
                <w:numId w:val="28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Realizace STR</w:t>
            </w:r>
            <w:r w:rsidRPr="005012AC">
              <w:t xml:space="preserve"> </w:t>
            </w:r>
            <w:r>
              <w:t>(R</w:t>
            </w:r>
            <w:r w:rsidR="5D698DC9">
              <w:t>ekonstrukce CHČOV</w:t>
            </w:r>
            <w:r w:rsidR="00D06CFE">
              <w:t>, výměna reaktoru</w:t>
            </w:r>
            <w:r>
              <w:t>)</w:t>
            </w:r>
            <w:r w:rsidR="00730CB9">
              <w:t xml:space="preserve"> SPLNĚNO</w:t>
            </w:r>
          </w:p>
          <w:p w14:paraId="0B74F379" w14:textId="021FF5BC" w:rsidR="000D56A1" w:rsidRPr="005012AC" w:rsidRDefault="004162ED" w:rsidP="005012AC">
            <w:pPr>
              <w:pStyle w:val="tabulka"/>
              <w:numPr>
                <w:ilvl w:val="0"/>
                <w:numId w:val="28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Realizace</w:t>
            </w:r>
            <w:r w:rsidRPr="005012AC">
              <w:t xml:space="preserve"> </w:t>
            </w:r>
            <w:r w:rsidR="00C20EFD">
              <w:t>BEL</w:t>
            </w:r>
            <w:r w:rsidR="19A6BA4F">
              <w:t xml:space="preserve"> </w:t>
            </w:r>
            <w:r w:rsidR="00C20EFD">
              <w:t xml:space="preserve">(Rekonstrukce hráze rybníka), </w:t>
            </w:r>
            <w:r w:rsidR="4BE33811">
              <w:t>realizová</w:t>
            </w:r>
            <w:r w:rsidR="5D698DC9">
              <w:t xml:space="preserve">no </w:t>
            </w:r>
            <w:r w:rsidR="00C20EFD">
              <w:t>MST (ORL 233 a ORL VL)</w:t>
            </w:r>
            <w:r w:rsidR="00730CB9">
              <w:t xml:space="preserve"> SPLNĚNO</w:t>
            </w:r>
          </w:p>
          <w:p w14:paraId="28475DC4" w14:textId="074165CD" w:rsidR="002A7FEB" w:rsidRDefault="00D06CFE" w:rsidP="005012AC">
            <w:pPr>
              <w:pStyle w:val="tabulka"/>
              <w:numPr>
                <w:ilvl w:val="0"/>
                <w:numId w:val="28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Realizace</w:t>
            </w:r>
            <w:r w:rsidRPr="005012AC">
              <w:t xml:space="preserve"> </w:t>
            </w:r>
            <w:r w:rsidR="00C20EFD">
              <w:t>MST (ORL 231), BEL (</w:t>
            </w:r>
            <w:r>
              <w:t>I</w:t>
            </w:r>
            <w:r w:rsidR="00C20EFD">
              <w:t>nstalace plachetkových filtrů), HAJ (ORL u</w:t>
            </w:r>
            <w:r w:rsidR="19A6BA4F">
              <w:t> </w:t>
            </w:r>
            <w:r w:rsidR="00C20EFD">
              <w:t>231,233), TRE (ORL u ČOV)</w:t>
            </w:r>
            <w:r w:rsidR="00730CB9">
              <w:t xml:space="preserve"> SPLNĚNO</w:t>
            </w:r>
          </w:p>
          <w:p w14:paraId="31249CF0" w14:textId="6DDCCDD2" w:rsidR="00866C96" w:rsidRDefault="00866C96" w:rsidP="005012AC">
            <w:pPr>
              <w:pStyle w:val="tabulka"/>
              <w:numPr>
                <w:ilvl w:val="0"/>
                <w:numId w:val="28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Nově zařazen</w:t>
            </w:r>
            <w:r w:rsidR="00F60420">
              <w:t>a v 2025 realizace opatření na korytě Čelákovického potoka</w:t>
            </w:r>
          </w:p>
          <w:p w14:paraId="07C17DF7" w14:textId="09D4D024" w:rsidR="00E2619A" w:rsidRPr="0063108F" w:rsidRDefault="00E2619A" w:rsidP="005012AC">
            <w:pPr>
              <w:pStyle w:val="tabulka"/>
              <w:numPr>
                <w:ilvl w:val="0"/>
                <w:numId w:val="28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Další opatření dle pětiletého plánu, viz MPOŘ </w:t>
            </w:r>
            <w:r w:rsidRPr="00E2619A">
              <w:t>Revize koncepčních opatření na vodohospodářské infrastruktuře ČEPRO, a.s.</w:t>
            </w:r>
            <w:r>
              <w:t xml:space="preserve"> z 10. 10. 2023</w:t>
            </w:r>
            <w:r w:rsidR="003614E5">
              <w:t>.</w:t>
            </w:r>
          </w:p>
        </w:tc>
      </w:tr>
    </w:tbl>
    <w:p w14:paraId="104BC563" w14:textId="1D2A2D8F" w:rsidR="00D63CDA" w:rsidRDefault="00D63CDA" w:rsidP="00D63CDA"/>
    <w:tbl>
      <w:tblPr>
        <w:tblStyle w:val="Stednmka3"/>
        <w:tblW w:w="5000" w:type="pct"/>
        <w:tblLook w:val="04A0" w:firstRow="1" w:lastRow="0" w:firstColumn="1" w:lastColumn="0" w:noHBand="0" w:noVBand="1"/>
      </w:tblPr>
      <w:tblGrid>
        <w:gridCol w:w="1625"/>
        <w:gridCol w:w="7425"/>
      </w:tblGrid>
      <w:tr w:rsidR="00D63CDA" w:rsidRPr="00157046" w14:paraId="0BBDF0F6" w14:textId="77777777" w:rsidTr="00F978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shd w:val="clear" w:color="auto" w:fill="A6A6A6" w:themeFill="background1" w:themeFillShade="A6"/>
          </w:tcPr>
          <w:p w14:paraId="45E01B91" w14:textId="77777777" w:rsidR="00D63CDA" w:rsidRPr="00157046" w:rsidRDefault="00D63CDA" w:rsidP="0015381A">
            <w:pPr>
              <w:pStyle w:val="tabulka"/>
              <w:jc w:val="left"/>
              <w:rPr>
                <w:i/>
              </w:rPr>
            </w:pPr>
            <w:r>
              <w:rPr>
                <w:i/>
              </w:rPr>
              <w:t>Cíl/úkol č. 12:</w:t>
            </w:r>
          </w:p>
        </w:tc>
        <w:tc>
          <w:tcPr>
            <w:tcW w:w="0" w:type="pct"/>
            <w:shd w:val="clear" w:color="auto" w:fill="92D050"/>
          </w:tcPr>
          <w:p w14:paraId="418E50C8" w14:textId="77777777" w:rsidR="00D63CDA" w:rsidRPr="00644829" w:rsidRDefault="00D63CDA" w:rsidP="0015381A">
            <w:pPr>
              <w:pStyle w:val="tabulka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44829">
              <w:rPr>
                <w:color w:val="auto"/>
              </w:rPr>
              <w:t>Zavedení integrovaného dohledového systému nad prvky EZS, CCTV a EPS</w:t>
            </w:r>
          </w:p>
        </w:tc>
      </w:tr>
      <w:tr w:rsidR="00D63CDA" w:rsidRPr="00157046" w14:paraId="090B5738" w14:textId="77777777" w:rsidTr="001538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pct"/>
            <w:shd w:val="clear" w:color="auto" w:fill="A6A6A6" w:themeFill="background1" w:themeFillShade="A6"/>
          </w:tcPr>
          <w:p w14:paraId="10D1BADA" w14:textId="77777777" w:rsidR="00D63CDA" w:rsidRPr="00157046" w:rsidRDefault="00D63CDA" w:rsidP="0015381A">
            <w:pPr>
              <w:pStyle w:val="tabulka"/>
              <w:jc w:val="left"/>
            </w:pPr>
            <w:r w:rsidRPr="00157046">
              <w:rPr>
                <w:i/>
              </w:rPr>
              <w:t>Termín:</w:t>
            </w:r>
            <w:r w:rsidRPr="00157046">
              <w:t xml:space="preserve"> </w:t>
            </w:r>
          </w:p>
        </w:tc>
        <w:tc>
          <w:tcPr>
            <w:tcW w:w="4102" w:type="pct"/>
            <w:shd w:val="clear" w:color="auto" w:fill="D9D9D9" w:themeFill="background1" w:themeFillShade="D9"/>
          </w:tcPr>
          <w:p w14:paraId="58F9FA7C" w14:textId="3CCB7FD2" w:rsidR="00D63CDA" w:rsidRPr="00157046" w:rsidRDefault="00D63CDA" w:rsidP="006C435B">
            <w:pPr>
              <w:pStyle w:val="tabulka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 w:rsidRPr="00D63CDA">
              <w:t>2018</w:t>
            </w:r>
            <w:r>
              <w:t xml:space="preserve"> </w:t>
            </w:r>
            <w:r w:rsidR="00971EE0">
              <w:t>–</w:t>
            </w:r>
            <w:r>
              <w:t xml:space="preserve"> 20</w:t>
            </w:r>
            <w:r w:rsidR="00FE70F1">
              <w:t>2</w:t>
            </w:r>
            <w:r w:rsidR="006C435B">
              <w:t>1</w:t>
            </w:r>
            <w:proofErr w:type="gramEnd"/>
            <w:r w:rsidR="00971EE0">
              <w:t>, posun realizace do 202</w:t>
            </w:r>
            <w:r w:rsidR="009E0B18">
              <w:t>3</w:t>
            </w:r>
          </w:p>
        </w:tc>
      </w:tr>
      <w:tr w:rsidR="00D63CDA" w:rsidRPr="00157046" w14:paraId="44053475" w14:textId="77777777" w:rsidTr="001538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pct"/>
            <w:shd w:val="clear" w:color="auto" w:fill="A6A6A6" w:themeFill="background1" w:themeFillShade="A6"/>
          </w:tcPr>
          <w:p w14:paraId="131DAF9A" w14:textId="77777777" w:rsidR="00D63CDA" w:rsidRPr="00157046" w:rsidRDefault="00D63CDA" w:rsidP="0015381A">
            <w:pPr>
              <w:pStyle w:val="tabulka"/>
              <w:jc w:val="left"/>
            </w:pPr>
            <w:r w:rsidRPr="00157046">
              <w:rPr>
                <w:i/>
              </w:rPr>
              <w:t>Odpovídá:</w:t>
            </w:r>
            <w:r w:rsidRPr="00157046">
              <w:t xml:space="preserve"> </w:t>
            </w:r>
          </w:p>
        </w:tc>
        <w:tc>
          <w:tcPr>
            <w:tcW w:w="4102" w:type="pct"/>
            <w:shd w:val="clear" w:color="auto" w:fill="auto"/>
          </w:tcPr>
          <w:p w14:paraId="74E65985" w14:textId="5CD87F8F" w:rsidR="00D63CDA" w:rsidRPr="001A1053" w:rsidRDefault="00FE70F1" w:rsidP="0015381A">
            <w:pPr>
              <w:pStyle w:val="tabulka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VOI</w:t>
            </w:r>
          </w:p>
        </w:tc>
      </w:tr>
      <w:tr w:rsidR="00D63CDA" w:rsidRPr="00157046" w14:paraId="6F485038" w14:textId="77777777" w:rsidTr="001538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pct"/>
            <w:shd w:val="clear" w:color="auto" w:fill="A6A6A6" w:themeFill="background1" w:themeFillShade="A6"/>
          </w:tcPr>
          <w:p w14:paraId="16BA5123" w14:textId="77777777" w:rsidR="00D63CDA" w:rsidRPr="00157046" w:rsidRDefault="00D63CDA" w:rsidP="0015381A">
            <w:pPr>
              <w:pStyle w:val="tabulka"/>
              <w:jc w:val="left"/>
            </w:pPr>
            <w:r w:rsidRPr="00157046">
              <w:rPr>
                <w:i/>
              </w:rPr>
              <w:t>Ukazatel plnění:</w:t>
            </w:r>
            <w:r w:rsidRPr="00157046">
              <w:t xml:space="preserve"> </w:t>
            </w:r>
          </w:p>
        </w:tc>
        <w:tc>
          <w:tcPr>
            <w:tcW w:w="4102" w:type="pct"/>
            <w:shd w:val="clear" w:color="auto" w:fill="D9D9D9" w:themeFill="background1" w:themeFillShade="D9"/>
          </w:tcPr>
          <w:p w14:paraId="04C75D06" w14:textId="2BCE700E" w:rsidR="00D63CDA" w:rsidRPr="00157046" w:rsidRDefault="00D63CDA" w:rsidP="00B2281A">
            <w:pPr>
              <w:pStyle w:val="tabulka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63CDA">
              <w:t>Integrovaný bezpečnostní říd</w:t>
            </w:r>
            <w:r w:rsidR="00B2281A">
              <w:t>i</w:t>
            </w:r>
            <w:r w:rsidRPr="00D63CDA">
              <w:t>cí systém</w:t>
            </w:r>
          </w:p>
        </w:tc>
      </w:tr>
      <w:tr w:rsidR="00D63CDA" w:rsidRPr="00157046" w14:paraId="14CD5701" w14:textId="77777777" w:rsidTr="001538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pct"/>
            <w:shd w:val="clear" w:color="auto" w:fill="A6A6A6" w:themeFill="background1" w:themeFillShade="A6"/>
          </w:tcPr>
          <w:p w14:paraId="443A7884" w14:textId="77777777" w:rsidR="00D63CDA" w:rsidRPr="00823A69" w:rsidRDefault="00D63CDA" w:rsidP="0015381A">
            <w:pPr>
              <w:pStyle w:val="tabulka"/>
              <w:jc w:val="left"/>
            </w:pPr>
            <w:r w:rsidRPr="00823A69">
              <w:rPr>
                <w:i/>
              </w:rPr>
              <w:t>Stav plnění</w:t>
            </w:r>
            <w:r w:rsidRPr="00823A69">
              <w:t>:</w:t>
            </w:r>
          </w:p>
        </w:tc>
        <w:tc>
          <w:tcPr>
            <w:tcW w:w="4102" w:type="pct"/>
            <w:shd w:val="clear" w:color="auto" w:fill="auto"/>
          </w:tcPr>
          <w:p w14:paraId="06E514D3" w14:textId="0413F3EF" w:rsidR="00FE70F1" w:rsidRPr="006C435B" w:rsidRDefault="009A6D39" w:rsidP="00FF63C2">
            <w:pPr>
              <w:pStyle w:val="tabulka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</w:rPr>
              <w:t>SPLNĚNO</w:t>
            </w:r>
            <w:r w:rsidR="00327FC9">
              <w:t xml:space="preserve"> </w:t>
            </w:r>
          </w:p>
          <w:p w14:paraId="39477F97" w14:textId="0CB731AD" w:rsidR="00D63CDA" w:rsidRDefault="00FE70F1" w:rsidP="00971EE0">
            <w:pPr>
              <w:pStyle w:val="tabulka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C435B">
              <w:t>II.</w:t>
            </w:r>
            <w:r w:rsidR="00857E04" w:rsidRPr="006C435B">
              <w:t xml:space="preserve"> </w:t>
            </w:r>
            <w:r w:rsidRPr="006C435B">
              <w:t>etapa – implementace CCTV do IBŘS, podružné servery na skladech - 202</w:t>
            </w:r>
            <w:r w:rsidR="006C435B" w:rsidRPr="006C435B">
              <w:t>1</w:t>
            </w:r>
            <w:r w:rsidR="00971EE0">
              <w:t xml:space="preserve"> až 202</w:t>
            </w:r>
            <w:r w:rsidR="0066506A">
              <w:t>3</w:t>
            </w:r>
            <w:r w:rsidR="00971EE0">
              <w:t xml:space="preserve"> (viz aktualizovaný materiál pro jednání PAS)</w:t>
            </w:r>
            <w:r w:rsidR="00F90086">
              <w:t xml:space="preserve"> </w:t>
            </w:r>
            <w:r w:rsidR="00F90086" w:rsidRPr="00F90086">
              <w:t xml:space="preserve">– </w:t>
            </w:r>
            <w:r w:rsidR="00E2619A">
              <w:t xml:space="preserve">bylo dokončeno ve </w:t>
            </w:r>
            <w:r w:rsidR="0066506A">
              <w:t>2023</w:t>
            </w:r>
            <w:r w:rsidR="00E2619A">
              <w:t>.</w:t>
            </w:r>
          </w:p>
          <w:p w14:paraId="122E49AE" w14:textId="0C81C396" w:rsidR="00F90086" w:rsidRPr="00823A69" w:rsidRDefault="00F90086" w:rsidP="00971EE0">
            <w:pPr>
              <w:pStyle w:val="tabulka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0086">
              <w:t>V roce 202</w:t>
            </w:r>
            <w:r w:rsidR="0066506A">
              <w:t>3</w:t>
            </w:r>
            <w:r w:rsidRPr="00F90086">
              <w:t xml:space="preserve"> </w:t>
            </w:r>
            <w:r w:rsidR="00E2619A">
              <w:t>proběhla</w:t>
            </w:r>
            <w:r w:rsidR="00E2619A" w:rsidRPr="00F90086">
              <w:t xml:space="preserve"> </w:t>
            </w:r>
            <w:r w:rsidRPr="00F90086">
              <w:t>kompletně implementace IBŘS na všech skladech s výjimkou skladů Hněvice, Šlapanov (tam implementace IBŘS proběh</w:t>
            </w:r>
            <w:r w:rsidR="00551055">
              <w:t>la</w:t>
            </w:r>
            <w:r w:rsidRPr="00F90086">
              <w:t xml:space="preserve"> souběžně s</w:t>
            </w:r>
            <w:r w:rsidR="00293696">
              <w:t> </w:t>
            </w:r>
            <w:r w:rsidRPr="00F90086">
              <w:t>rekonstrukcí PZTS a CCTV)</w:t>
            </w:r>
            <w:r w:rsidR="00551055">
              <w:t>, dokončeno</w:t>
            </w:r>
            <w:r>
              <w:t>.</w:t>
            </w:r>
          </w:p>
        </w:tc>
      </w:tr>
    </w:tbl>
    <w:p w14:paraId="11AF976B" w14:textId="77777777" w:rsidR="00327FC9" w:rsidRDefault="00327FC9" w:rsidP="00D63CDA"/>
    <w:tbl>
      <w:tblPr>
        <w:tblStyle w:val="Stednmka3"/>
        <w:tblW w:w="5000" w:type="pct"/>
        <w:tblLook w:val="04A0" w:firstRow="1" w:lastRow="0" w:firstColumn="1" w:lastColumn="0" w:noHBand="0" w:noVBand="1"/>
      </w:tblPr>
      <w:tblGrid>
        <w:gridCol w:w="1625"/>
        <w:gridCol w:w="7425"/>
      </w:tblGrid>
      <w:tr w:rsidR="00D63CDA" w:rsidRPr="00157046" w14:paraId="2D563979" w14:textId="77777777" w:rsidTr="00F978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shd w:val="clear" w:color="auto" w:fill="A6A6A6" w:themeFill="background1" w:themeFillShade="A6"/>
          </w:tcPr>
          <w:p w14:paraId="24F26D9D" w14:textId="77777777" w:rsidR="00D63CDA" w:rsidRPr="00157046" w:rsidRDefault="00D63CDA" w:rsidP="00D63CDA">
            <w:pPr>
              <w:pStyle w:val="tabulka"/>
              <w:jc w:val="left"/>
              <w:rPr>
                <w:i/>
              </w:rPr>
            </w:pPr>
            <w:r>
              <w:rPr>
                <w:i/>
              </w:rPr>
              <w:t>Cíl/úkol č. 14:</w:t>
            </w:r>
          </w:p>
        </w:tc>
        <w:tc>
          <w:tcPr>
            <w:tcW w:w="0" w:type="pct"/>
            <w:shd w:val="clear" w:color="auto" w:fill="92D050"/>
          </w:tcPr>
          <w:p w14:paraId="0363F90E" w14:textId="77777777" w:rsidR="00D63CDA" w:rsidRPr="00644829" w:rsidRDefault="00D63CDA" w:rsidP="0015381A">
            <w:pPr>
              <w:pStyle w:val="tabulka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44829">
              <w:rPr>
                <w:color w:val="auto"/>
              </w:rPr>
              <w:t>Posouzení zabezpečení výdejních ramen vrchního plnění a případná realizace zabezpečení</w:t>
            </w:r>
          </w:p>
        </w:tc>
      </w:tr>
      <w:tr w:rsidR="00D63CDA" w:rsidRPr="00157046" w14:paraId="01932D85" w14:textId="77777777" w:rsidTr="001538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pct"/>
            <w:shd w:val="clear" w:color="auto" w:fill="A6A6A6" w:themeFill="background1" w:themeFillShade="A6"/>
          </w:tcPr>
          <w:p w14:paraId="5FE790F3" w14:textId="77777777" w:rsidR="00D63CDA" w:rsidRPr="00157046" w:rsidRDefault="00D63CDA" w:rsidP="0015381A">
            <w:pPr>
              <w:pStyle w:val="tabulka"/>
              <w:jc w:val="left"/>
            </w:pPr>
            <w:r w:rsidRPr="00157046">
              <w:rPr>
                <w:i/>
              </w:rPr>
              <w:t>Termín:</w:t>
            </w:r>
            <w:r w:rsidRPr="00157046">
              <w:t xml:space="preserve"> </w:t>
            </w:r>
          </w:p>
        </w:tc>
        <w:tc>
          <w:tcPr>
            <w:tcW w:w="4102" w:type="pct"/>
            <w:shd w:val="clear" w:color="auto" w:fill="D9D9D9" w:themeFill="background1" w:themeFillShade="D9"/>
          </w:tcPr>
          <w:p w14:paraId="51B0AABE" w14:textId="65F36671" w:rsidR="00D63CDA" w:rsidRPr="00157046" w:rsidRDefault="00D63CDA" w:rsidP="00971EE0">
            <w:pPr>
              <w:pStyle w:val="tabulka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 w:rsidRPr="00D63CDA">
              <w:t xml:space="preserve">2018 </w:t>
            </w:r>
            <w:r w:rsidR="00971EE0">
              <w:t>–</w:t>
            </w:r>
            <w:r w:rsidRPr="00D63CDA">
              <w:t xml:space="preserve"> 2019</w:t>
            </w:r>
            <w:proofErr w:type="gramEnd"/>
            <w:r w:rsidR="00971EE0">
              <w:t>, v r. 2021 posun realizace do r. 202</w:t>
            </w:r>
            <w:r w:rsidR="00D63BAB">
              <w:t>4</w:t>
            </w:r>
          </w:p>
        </w:tc>
      </w:tr>
      <w:tr w:rsidR="004F654B" w:rsidRPr="00157046" w14:paraId="11936A20" w14:textId="77777777" w:rsidTr="001538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pct"/>
            <w:shd w:val="clear" w:color="auto" w:fill="A6A6A6" w:themeFill="background1" w:themeFillShade="A6"/>
          </w:tcPr>
          <w:p w14:paraId="0645E96A" w14:textId="77777777" w:rsidR="004F654B" w:rsidRPr="00157046" w:rsidRDefault="004F654B" w:rsidP="0015381A">
            <w:pPr>
              <w:pStyle w:val="tabulka"/>
              <w:jc w:val="left"/>
            </w:pPr>
            <w:r w:rsidRPr="00157046">
              <w:rPr>
                <w:i/>
              </w:rPr>
              <w:t>Odpovídá:</w:t>
            </w:r>
            <w:r w:rsidRPr="00157046">
              <w:t xml:space="preserve"> </w:t>
            </w:r>
          </w:p>
        </w:tc>
        <w:tc>
          <w:tcPr>
            <w:tcW w:w="4102" w:type="pct"/>
            <w:shd w:val="clear" w:color="auto" w:fill="auto"/>
          </w:tcPr>
          <w:p w14:paraId="43182D6C" w14:textId="6E94A0C5" w:rsidR="004F654B" w:rsidRPr="001A1053" w:rsidRDefault="004F654B" w:rsidP="00971EE0">
            <w:pPr>
              <w:pStyle w:val="tabulka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63CDA">
              <w:t>VOP</w:t>
            </w:r>
            <w:r w:rsidR="00971EE0">
              <w:t>T</w:t>
            </w:r>
            <w:r w:rsidR="00545AC8">
              <w:t>, v r. 2021 změna na VOTP</w:t>
            </w:r>
          </w:p>
        </w:tc>
      </w:tr>
      <w:tr w:rsidR="00D63CDA" w:rsidRPr="00157046" w14:paraId="6922E7D8" w14:textId="77777777" w:rsidTr="001538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pct"/>
            <w:shd w:val="clear" w:color="auto" w:fill="A6A6A6" w:themeFill="background1" w:themeFillShade="A6"/>
          </w:tcPr>
          <w:p w14:paraId="5F5B18B4" w14:textId="77777777" w:rsidR="00D63CDA" w:rsidRPr="00157046" w:rsidRDefault="00D63CDA" w:rsidP="0015381A">
            <w:pPr>
              <w:pStyle w:val="tabulka"/>
              <w:jc w:val="left"/>
            </w:pPr>
            <w:r w:rsidRPr="00157046">
              <w:rPr>
                <w:i/>
              </w:rPr>
              <w:t>Ukazatel plnění:</w:t>
            </w:r>
            <w:r w:rsidRPr="00157046">
              <w:t xml:space="preserve"> </w:t>
            </w:r>
          </w:p>
        </w:tc>
        <w:tc>
          <w:tcPr>
            <w:tcW w:w="4102" w:type="pct"/>
            <w:shd w:val="clear" w:color="auto" w:fill="D9D9D9" w:themeFill="background1" w:themeFillShade="D9"/>
          </w:tcPr>
          <w:p w14:paraId="44CF8B61" w14:textId="77777777" w:rsidR="00D63CDA" w:rsidRPr="00157046" w:rsidRDefault="00D63CDA" w:rsidP="0015381A">
            <w:pPr>
              <w:pStyle w:val="tabulka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63CDA">
              <w:t>Dovybavení ramen vrchního plnění bezpečnostními prvky</w:t>
            </w:r>
          </w:p>
        </w:tc>
      </w:tr>
      <w:tr w:rsidR="00AA2C52" w:rsidRPr="00157046" w14:paraId="68EB65C0" w14:textId="77777777" w:rsidTr="001538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pct"/>
            <w:shd w:val="clear" w:color="auto" w:fill="A6A6A6" w:themeFill="background1" w:themeFillShade="A6"/>
          </w:tcPr>
          <w:p w14:paraId="7B2540FA" w14:textId="77777777" w:rsidR="00AA2C52" w:rsidRPr="00823A69" w:rsidRDefault="00AA2C52" w:rsidP="0015381A">
            <w:pPr>
              <w:pStyle w:val="tabulka"/>
              <w:jc w:val="left"/>
            </w:pPr>
            <w:r w:rsidRPr="00823A69">
              <w:rPr>
                <w:i/>
              </w:rPr>
              <w:t>Stav plnění</w:t>
            </w:r>
            <w:r w:rsidRPr="00823A69">
              <w:t>:</w:t>
            </w:r>
          </w:p>
        </w:tc>
        <w:tc>
          <w:tcPr>
            <w:tcW w:w="4102" w:type="pct"/>
            <w:shd w:val="clear" w:color="auto" w:fill="auto"/>
          </w:tcPr>
          <w:p w14:paraId="5F3AAC28" w14:textId="17F65AD2" w:rsidR="00AA2C52" w:rsidRPr="00AA2C52" w:rsidRDefault="007E2A4F" w:rsidP="00971EE0">
            <w:pPr>
              <w:pStyle w:val="tabulka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</w:rPr>
              <w:t>SPLNĚNO</w:t>
            </w:r>
            <w:r w:rsidRPr="00AA2C52">
              <w:t xml:space="preserve"> </w:t>
            </w:r>
            <w:r w:rsidR="00AA2C52" w:rsidRPr="00AA2C52">
              <w:t>– na POŘ č. 23/2018 (7.8.2018) předložen a schválen materiál "Vrchní plnění na VL - zajištění proti samovolnému úniku PHL" (od-187/PŘ/18), včetně stanovených úkolů; následně na POŘ č. 03/2019 (29.1.2019) předložen a schválen materiál "Vrchní plnění na VL - ukončení provozu" (001544/PŘ/19-OD), kterým bylo rozhodnuto o ukončení vrchního plnění k 1.8.2019 na všech skladech s výjimkou vrchního plnění TOLEX na skladech Hněvice a Střelice, který bude ale zajištěn přes pneumatické výdejní rameno EMCO</w:t>
            </w:r>
            <w:r w:rsidR="00971EE0">
              <w:t xml:space="preserve">. V r. 2022 </w:t>
            </w:r>
            <w:r w:rsidR="00DF5B46" w:rsidRPr="00DF5B46">
              <w:t>b</w:t>
            </w:r>
            <w:r w:rsidR="00AE7DEB">
              <w:t>yly</w:t>
            </w:r>
            <w:r w:rsidR="00DF5B46" w:rsidRPr="00DF5B46">
              <w:t xml:space="preserve"> provedeny sklady</w:t>
            </w:r>
            <w:r w:rsidR="00971EE0">
              <w:t xml:space="preserve"> Cerekvice, Klobouky, Smyslov</w:t>
            </w:r>
            <w:r w:rsidR="00DF5B46">
              <w:t>.</w:t>
            </w:r>
            <w:r w:rsidR="00971EE0">
              <w:t xml:space="preserve"> </w:t>
            </w:r>
            <w:r w:rsidR="00DF5B46" w:rsidRPr="00DF5B46">
              <w:t xml:space="preserve">V roce 2023 </w:t>
            </w:r>
            <w:r>
              <w:t>byly</w:t>
            </w:r>
            <w:r w:rsidRPr="00DF5B46">
              <w:t xml:space="preserve"> </w:t>
            </w:r>
            <w:r w:rsidR="00DF5B46" w:rsidRPr="00DF5B46">
              <w:t>dokončeny sklady Bělčice, Mstětice, Šlapanov.</w:t>
            </w:r>
            <w:r w:rsidR="006D0216">
              <w:t xml:space="preserve"> V roce 2024 </w:t>
            </w:r>
            <w:r>
              <w:t xml:space="preserve">byl </w:t>
            </w:r>
            <w:r w:rsidR="006D0216">
              <w:t>realizován Hájek.</w:t>
            </w:r>
            <w:r w:rsidR="00A37A08">
              <w:t xml:space="preserve"> V roce 202</w:t>
            </w:r>
            <w:r w:rsidR="00CB11DF">
              <w:t xml:space="preserve">2 a 2023 bylo na základě jednání s OÚ zrušeno definitivně i vrchní plnění na skladech Střelice a Hněvice a převedeno na spodní rameno </w:t>
            </w:r>
            <w:r w:rsidR="00966109">
              <w:t>–</w:t>
            </w:r>
            <w:r w:rsidR="00CB11DF">
              <w:t xml:space="preserve"> TOLEX</w:t>
            </w:r>
            <w:r w:rsidR="00966109">
              <w:t>.</w:t>
            </w:r>
          </w:p>
        </w:tc>
      </w:tr>
    </w:tbl>
    <w:p w14:paraId="29AB742F" w14:textId="19A75020" w:rsidR="001C5550" w:rsidRDefault="001C5550" w:rsidP="00D63CDA"/>
    <w:p w14:paraId="42B995C5" w14:textId="77777777" w:rsidR="001C5550" w:rsidRDefault="001C5550">
      <w:pPr>
        <w:jc w:val="left"/>
      </w:pPr>
      <w:r>
        <w:br w:type="page"/>
      </w:r>
    </w:p>
    <w:p w14:paraId="01A7B3BF" w14:textId="77777777" w:rsidR="00D63CDA" w:rsidRDefault="00D63CDA" w:rsidP="00D63CDA"/>
    <w:tbl>
      <w:tblPr>
        <w:tblStyle w:val="Stednmka3"/>
        <w:tblW w:w="5000" w:type="pct"/>
        <w:tblLook w:val="04A0" w:firstRow="1" w:lastRow="0" w:firstColumn="1" w:lastColumn="0" w:noHBand="0" w:noVBand="1"/>
      </w:tblPr>
      <w:tblGrid>
        <w:gridCol w:w="1625"/>
        <w:gridCol w:w="7425"/>
      </w:tblGrid>
      <w:tr w:rsidR="00D63CDA" w:rsidRPr="00157046" w14:paraId="1C8996DE" w14:textId="77777777" w:rsidTr="00F978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shd w:val="clear" w:color="auto" w:fill="A6A6A6" w:themeFill="background1" w:themeFillShade="A6"/>
          </w:tcPr>
          <w:p w14:paraId="3194E519" w14:textId="77777777" w:rsidR="00D63CDA" w:rsidRPr="00157046" w:rsidRDefault="00D63CDA" w:rsidP="00D63CDA">
            <w:pPr>
              <w:pStyle w:val="tabulka"/>
              <w:jc w:val="left"/>
              <w:rPr>
                <w:i/>
              </w:rPr>
            </w:pPr>
            <w:r>
              <w:rPr>
                <w:i/>
              </w:rPr>
              <w:t>Cíl/úkol č. 15:</w:t>
            </w:r>
          </w:p>
        </w:tc>
        <w:tc>
          <w:tcPr>
            <w:tcW w:w="0" w:type="pct"/>
            <w:shd w:val="clear" w:color="auto" w:fill="92D050"/>
          </w:tcPr>
          <w:p w14:paraId="3825C880" w14:textId="77777777" w:rsidR="00D63CDA" w:rsidRPr="00644829" w:rsidRDefault="00D63CDA" w:rsidP="0015381A">
            <w:pPr>
              <w:pStyle w:val="tabulka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44829">
              <w:rPr>
                <w:color w:val="auto"/>
              </w:rPr>
              <w:t xml:space="preserve">Projekt přepojení komunikace </w:t>
            </w:r>
            <w:proofErr w:type="spellStart"/>
            <w:r w:rsidRPr="00644829">
              <w:rPr>
                <w:color w:val="auto"/>
              </w:rPr>
              <w:t>AccuLoadů</w:t>
            </w:r>
            <w:proofErr w:type="spellEnd"/>
            <w:r w:rsidRPr="00644829">
              <w:rPr>
                <w:color w:val="auto"/>
              </w:rPr>
              <w:t xml:space="preserve"> na Ethernet</w:t>
            </w:r>
          </w:p>
        </w:tc>
      </w:tr>
      <w:tr w:rsidR="00D63CDA" w:rsidRPr="00157046" w14:paraId="00FC205D" w14:textId="77777777" w:rsidTr="001538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pct"/>
            <w:shd w:val="clear" w:color="auto" w:fill="A6A6A6" w:themeFill="background1" w:themeFillShade="A6"/>
          </w:tcPr>
          <w:p w14:paraId="656D773F" w14:textId="77777777" w:rsidR="00D63CDA" w:rsidRPr="00157046" w:rsidRDefault="00D63CDA" w:rsidP="0015381A">
            <w:pPr>
              <w:pStyle w:val="tabulka"/>
              <w:jc w:val="left"/>
            </w:pPr>
            <w:r w:rsidRPr="00157046">
              <w:rPr>
                <w:i/>
              </w:rPr>
              <w:t>Termín:</w:t>
            </w:r>
            <w:r w:rsidRPr="00157046">
              <w:t xml:space="preserve"> </w:t>
            </w:r>
          </w:p>
        </w:tc>
        <w:tc>
          <w:tcPr>
            <w:tcW w:w="4102" w:type="pct"/>
            <w:shd w:val="clear" w:color="auto" w:fill="D9D9D9" w:themeFill="background1" w:themeFillShade="D9"/>
          </w:tcPr>
          <w:p w14:paraId="3384995C" w14:textId="77777777" w:rsidR="00D63CDA" w:rsidRPr="00157046" w:rsidRDefault="00D63CDA" w:rsidP="00D63CDA">
            <w:pPr>
              <w:pStyle w:val="tabulka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 w:rsidRPr="00D63CDA">
              <w:t>2018 - 20</w:t>
            </w:r>
            <w:r>
              <w:t>23</w:t>
            </w:r>
            <w:proofErr w:type="gramEnd"/>
          </w:p>
        </w:tc>
      </w:tr>
      <w:tr w:rsidR="004F654B" w:rsidRPr="00157046" w14:paraId="4E2FC7B1" w14:textId="77777777" w:rsidTr="001538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pct"/>
            <w:shd w:val="clear" w:color="auto" w:fill="A6A6A6" w:themeFill="background1" w:themeFillShade="A6"/>
          </w:tcPr>
          <w:p w14:paraId="63723D44" w14:textId="77777777" w:rsidR="004F654B" w:rsidRPr="00157046" w:rsidRDefault="004F654B" w:rsidP="0015381A">
            <w:pPr>
              <w:pStyle w:val="tabulka"/>
              <w:jc w:val="left"/>
            </w:pPr>
            <w:r w:rsidRPr="00157046">
              <w:rPr>
                <w:i/>
              </w:rPr>
              <w:t>Odpovídá:</w:t>
            </w:r>
            <w:r w:rsidRPr="00157046">
              <w:t xml:space="preserve"> </w:t>
            </w:r>
          </w:p>
        </w:tc>
        <w:tc>
          <w:tcPr>
            <w:tcW w:w="4102" w:type="pct"/>
            <w:shd w:val="clear" w:color="auto" w:fill="auto"/>
          </w:tcPr>
          <w:p w14:paraId="30A53D5C" w14:textId="17E8E07C" w:rsidR="004F654B" w:rsidRPr="001A1053" w:rsidRDefault="004F654B" w:rsidP="0015381A">
            <w:pPr>
              <w:pStyle w:val="tabulka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63CDA">
              <w:t>VOIT, MKB</w:t>
            </w:r>
            <w:r w:rsidR="00DF5B46">
              <w:t>, VOTP</w:t>
            </w:r>
          </w:p>
        </w:tc>
      </w:tr>
      <w:tr w:rsidR="00D63CDA" w:rsidRPr="00157046" w14:paraId="6ABA748A" w14:textId="77777777" w:rsidTr="001538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pct"/>
            <w:shd w:val="clear" w:color="auto" w:fill="A6A6A6" w:themeFill="background1" w:themeFillShade="A6"/>
          </w:tcPr>
          <w:p w14:paraId="1A0C9FE7" w14:textId="77777777" w:rsidR="00D63CDA" w:rsidRPr="00157046" w:rsidRDefault="00D63CDA" w:rsidP="0015381A">
            <w:pPr>
              <w:pStyle w:val="tabulka"/>
              <w:jc w:val="left"/>
            </w:pPr>
            <w:r w:rsidRPr="00157046">
              <w:rPr>
                <w:i/>
              </w:rPr>
              <w:t>Ukazatel plnění:</w:t>
            </w:r>
            <w:r w:rsidRPr="00157046">
              <w:t xml:space="preserve"> </w:t>
            </w:r>
          </w:p>
        </w:tc>
        <w:tc>
          <w:tcPr>
            <w:tcW w:w="4102" w:type="pct"/>
            <w:shd w:val="clear" w:color="auto" w:fill="D9D9D9" w:themeFill="background1" w:themeFillShade="D9"/>
          </w:tcPr>
          <w:p w14:paraId="715F2925" w14:textId="77777777" w:rsidR="00D63CDA" w:rsidRPr="00157046" w:rsidRDefault="00D63CDA" w:rsidP="0015381A">
            <w:pPr>
              <w:pStyle w:val="tabulka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D63CDA">
              <w:t>AccuLoady</w:t>
            </w:r>
            <w:proofErr w:type="spellEnd"/>
            <w:r w:rsidRPr="00D63CDA">
              <w:t xml:space="preserve"> na Ethernetové komunikaci</w:t>
            </w:r>
          </w:p>
        </w:tc>
      </w:tr>
      <w:tr w:rsidR="00AB7FB0" w:rsidRPr="00157046" w14:paraId="41980B42" w14:textId="77777777" w:rsidTr="001538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pct"/>
            <w:shd w:val="clear" w:color="auto" w:fill="A6A6A6" w:themeFill="background1" w:themeFillShade="A6"/>
          </w:tcPr>
          <w:p w14:paraId="0E15B4F7" w14:textId="77777777" w:rsidR="00AB7FB0" w:rsidRPr="00823A69" w:rsidRDefault="00AB7FB0" w:rsidP="0015381A">
            <w:pPr>
              <w:pStyle w:val="tabulka"/>
              <w:jc w:val="left"/>
            </w:pPr>
            <w:r w:rsidRPr="00823A69">
              <w:rPr>
                <w:i/>
              </w:rPr>
              <w:t>Stav plnění</w:t>
            </w:r>
            <w:r w:rsidRPr="00823A69">
              <w:t>:</w:t>
            </w:r>
          </w:p>
        </w:tc>
        <w:tc>
          <w:tcPr>
            <w:tcW w:w="4102" w:type="pct"/>
            <w:shd w:val="clear" w:color="auto" w:fill="auto"/>
          </w:tcPr>
          <w:p w14:paraId="71CC319B" w14:textId="7471ADCD" w:rsidR="00D23929" w:rsidRPr="00823A69" w:rsidRDefault="007E2A4F" w:rsidP="00D23929">
            <w:pPr>
              <w:pStyle w:val="tabulka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</w:rPr>
              <w:t>SPLNĚNO</w:t>
            </w:r>
            <w:r>
              <w:t xml:space="preserve"> </w:t>
            </w:r>
            <w:r w:rsidR="004F654B">
              <w:t xml:space="preserve">– </w:t>
            </w:r>
            <w:r w:rsidR="004F654B" w:rsidRPr="004F654B">
              <w:t xml:space="preserve">na POŘ č. 23/2018 (7.8.2018) předložen a schválen materiál "Připojení ACL přes Ethernet" (od-189/PŘ/18), kde jako pilotní sklad pro připojení ACL přes Ethernet byl vybrán Loukov, kde však dne 10.9.2018 došlo k MU požáru výdejních lávek s následkem jejich kompletního zničení; </w:t>
            </w:r>
            <w:r>
              <w:t>byl</w:t>
            </w:r>
            <w:r w:rsidRPr="004F654B">
              <w:t xml:space="preserve"> </w:t>
            </w:r>
            <w:r w:rsidR="004F654B" w:rsidRPr="004F654B">
              <w:t>zpracován kompletní seznam všech ACL na všech skladech</w:t>
            </w:r>
            <w:r w:rsidR="00DF5B46" w:rsidRPr="00DF5B46">
              <w:t>. V roce 2022</w:t>
            </w:r>
            <w:r w:rsidR="00A152F1">
              <w:t>-2024</w:t>
            </w:r>
            <w:r w:rsidR="00DF5B46" w:rsidRPr="00DF5B46">
              <w:t xml:space="preserve"> </w:t>
            </w:r>
            <w:r>
              <w:t>bylo</w:t>
            </w:r>
            <w:r w:rsidRPr="00DF5B46">
              <w:t xml:space="preserve"> </w:t>
            </w:r>
            <w:r w:rsidR="00DF5B46" w:rsidRPr="00DF5B46">
              <w:t>realizováno připojení pro Střelice a dále Třemošnou. O dalších skladech se po dohodě s OÚ zatím neuvažuje.</w:t>
            </w:r>
            <w:r w:rsidR="00423CCB" w:rsidRPr="00423CCB">
              <w:t xml:space="preserve"> </w:t>
            </w:r>
          </w:p>
        </w:tc>
      </w:tr>
    </w:tbl>
    <w:p w14:paraId="04ED4405" w14:textId="77777777" w:rsidR="00D63CDA" w:rsidRDefault="00D63CDA" w:rsidP="001105EF"/>
    <w:tbl>
      <w:tblPr>
        <w:tblStyle w:val="Stednmka3"/>
        <w:tblW w:w="5000" w:type="pct"/>
        <w:tblLook w:val="04A0" w:firstRow="1" w:lastRow="0" w:firstColumn="1" w:lastColumn="0" w:noHBand="0" w:noVBand="1"/>
      </w:tblPr>
      <w:tblGrid>
        <w:gridCol w:w="1625"/>
        <w:gridCol w:w="7425"/>
      </w:tblGrid>
      <w:tr w:rsidR="004922EE" w:rsidRPr="00157046" w14:paraId="7E566EF7" w14:textId="77777777" w:rsidTr="005D1F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pct"/>
            <w:shd w:val="clear" w:color="auto" w:fill="A6A6A6" w:themeFill="background1" w:themeFillShade="A6"/>
          </w:tcPr>
          <w:p w14:paraId="3D125164" w14:textId="77777777" w:rsidR="004922EE" w:rsidRPr="00157046" w:rsidRDefault="004922EE" w:rsidP="00B86FEA">
            <w:pPr>
              <w:pStyle w:val="tabulka"/>
              <w:jc w:val="left"/>
              <w:rPr>
                <w:i/>
              </w:rPr>
            </w:pPr>
            <w:r>
              <w:rPr>
                <w:i/>
              </w:rPr>
              <w:t>Cíl/úkol:</w:t>
            </w:r>
          </w:p>
        </w:tc>
        <w:tc>
          <w:tcPr>
            <w:tcW w:w="4102" w:type="pct"/>
            <w:shd w:val="clear" w:color="auto" w:fill="92D050"/>
          </w:tcPr>
          <w:p w14:paraId="02C94486" w14:textId="48258DEE" w:rsidR="004922EE" w:rsidRPr="00644829" w:rsidRDefault="004922EE" w:rsidP="00B86FEA">
            <w:pPr>
              <w:pStyle w:val="tabulka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44829">
              <w:rPr>
                <w:color w:val="auto"/>
              </w:rPr>
              <w:t>Optimalizace logistiky až na sklad ve vazbě na vícerychlostní Čepro – jedná se o</w:t>
            </w:r>
            <w:r w:rsidR="005D1F4A">
              <w:rPr>
                <w:color w:val="auto"/>
              </w:rPr>
              <w:t> </w:t>
            </w:r>
            <w:r w:rsidRPr="00644829">
              <w:rPr>
                <w:color w:val="auto"/>
              </w:rPr>
              <w:t>řízení logistiky čerpání a zásobování jednotlivých skladů s cílem maximálního využití nejmenšího počtu nádrží</w:t>
            </w:r>
          </w:p>
        </w:tc>
      </w:tr>
      <w:tr w:rsidR="004922EE" w:rsidRPr="00157046" w14:paraId="52D31CDC" w14:textId="77777777" w:rsidTr="4F1645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pct"/>
            <w:shd w:val="clear" w:color="auto" w:fill="A6A6A6" w:themeFill="background1" w:themeFillShade="A6"/>
          </w:tcPr>
          <w:p w14:paraId="54EBF2F7" w14:textId="77777777" w:rsidR="004922EE" w:rsidRPr="00157046" w:rsidRDefault="004922EE" w:rsidP="00B86FEA">
            <w:pPr>
              <w:pStyle w:val="tabulka"/>
              <w:jc w:val="left"/>
            </w:pPr>
            <w:r w:rsidRPr="00157046">
              <w:rPr>
                <w:i/>
              </w:rPr>
              <w:t>Termín:</w:t>
            </w:r>
            <w:r w:rsidRPr="00157046">
              <w:t xml:space="preserve"> </w:t>
            </w:r>
          </w:p>
        </w:tc>
        <w:tc>
          <w:tcPr>
            <w:tcW w:w="4102" w:type="pct"/>
            <w:shd w:val="clear" w:color="auto" w:fill="D9D9D9" w:themeFill="background1" w:themeFillShade="D9"/>
          </w:tcPr>
          <w:p w14:paraId="7AD4DA99" w14:textId="60A258D4" w:rsidR="004922EE" w:rsidRPr="00157046" w:rsidRDefault="004922EE" w:rsidP="00B86FEA">
            <w:pPr>
              <w:pStyle w:val="tabulka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12/2021</w:t>
            </w:r>
            <w:r w:rsidR="00F71B45">
              <w:t>, posun termínu do 12/</w:t>
            </w:r>
            <w:r w:rsidR="00831860">
              <w:t>2023</w:t>
            </w:r>
          </w:p>
        </w:tc>
      </w:tr>
      <w:tr w:rsidR="004922EE" w:rsidRPr="00157046" w14:paraId="032CAA9F" w14:textId="77777777" w:rsidTr="4F1645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pct"/>
            <w:shd w:val="clear" w:color="auto" w:fill="A6A6A6" w:themeFill="background1" w:themeFillShade="A6"/>
          </w:tcPr>
          <w:p w14:paraId="080718BD" w14:textId="77777777" w:rsidR="004922EE" w:rsidRPr="00157046" w:rsidRDefault="004922EE" w:rsidP="00B86FEA">
            <w:pPr>
              <w:pStyle w:val="tabulka"/>
              <w:jc w:val="left"/>
            </w:pPr>
            <w:r w:rsidRPr="00157046">
              <w:rPr>
                <w:i/>
              </w:rPr>
              <w:t>Odpovídá:</w:t>
            </w:r>
            <w:r w:rsidRPr="00157046">
              <w:t xml:space="preserve"> </w:t>
            </w:r>
          </w:p>
        </w:tc>
        <w:tc>
          <w:tcPr>
            <w:tcW w:w="4102" w:type="pct"/>
            <w:shd w:val="clear" w:color="auto" w:fill="auto"/>
          </w:tcPr>
          <w:p w14:paraId="134CC4F5" w14:textId="77777777" w:rsidR="004922EE" w:rsidRPr="001A1053" w:rsidRDefault="004922EE" w:rsidP="00B86FEA">
            <w:pPr>
              <w:pStyle w:val="tabulka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OÚ</w:t>
            </w:r>
          </w:p>
        </w:tc>
      </w:tr>
      <w:tr w:rsidR="004922EE" w:rsidRPr="00157046" w14:paraId="3B8843DB" w14:textId="77777777" w:rsidTr="4F1645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pct"/>
            <w:shd w:val="clear" w:color="auto" w:fill="A6A6A6" w:themeFill="background1" w:themeFillShade="A6"/>
          </w:tcPr>
          <w:p w14:paraId="639A5167" w14:textId="77777777" w:rsidR="004922EE" w:rsidRPr="00157046" w:rsidRDefault="004922EE" w:rsidP="00B86FEA">
            <w:pPr>
              <w:pStyle w:val="tabulka"/>
              <w:jc w:val="left"/>
            </w:pPr>
            <w:r w:rsidRPr="00157046">
              <w:rPr>
                <w:i/>
              </w:rPr>
              <w:t>Ukazatel plnění:</w:t>
            </w:r>
            <w:r w:rsidRPr="00157046">
              <w:t xml:space="preserve"> </w:t>
            </w:r>
          </w:p>
        </w:tc>
        <w:tc>
          <w:tcPr>
            <w:tcW w:w="4102" w:type="pct"/>
            <w:shd w:val="clear" w:color="auto" w:fill="D9D9D9" w:themeFill="background1" w:themeFillShade="D9"/>
            <w:vAlign w:val="center"/>
          </w:tcPr>
          <w:p w14:paraId="3231CCBD" w14:textId="09CAA8CC" w:rsidR="004922EE" w:rsidRPr="00157046" w:rsidRDefault="00B105D1" w:rsidP="00B86FEA">
            <w:pPr>
              <w:pStyle w:val="tabulka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105D1">
              <w:t>Změna odpovědností v rámci procesu, zlepšení komunikace (využití IT nástrojů)</w:t>
            </w:r>
          </w:p>
        </w:tc>
      </w:tr>
      <w:tr w:rsidR="004922EE" w:rsidRPr="00157046" w14:paraId="6D7F399A" w14:textId="77777777" w:rsidTr="4F1645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pct"/>
            <w:shd w:val="clear" w:color="auto" w:fill="A6A6A6" w:themeFill="background1" w:themeFillShade="A6"/>
          </w:tcPr>
          <w:p w14:paraId="759FF030" w14:textId="77777777" w:rsidR="004922EE" w:rsidRPr="00823A69" w:rsidRDefault="004922EE" w:rsidP="00B86FEA">
            <w:pPr>
              <w:pStyle w:val="tabulka"/>
              <w:jc w:val="left"/>
            </w:pPr>
            <w:r w:rsidRPr="00823A69">
              <w:rPr>
                <w:i/>
              </w:rPr>
              <w:t>Stav plnění</w:t>
            </w:r>
            <w:r w:rsidRPr="00823A69">
              <w:t>:</w:t>
            </w:r>
          </w:p>
        </w:tc>
        <w:tc>
          <w:tcPr>
            <w:tcW w:w="4102" w:type="pct"/>
            <w:shd w:val="clear" w:color="auto" w:fill="auto"/>
          </w:tcPr>
          <w:p w14:paraId="13CE5428" w14:textId="2F24FE71" w:rsidR="004922EE" w:rsidRPr="00823A69" w:rsidRDefault="018BD947" w:rsidP="00B86FEA">
            <w:pPr>
              <w:pStyle w:val="tabulka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F1645A0">
              <w:rPr>
                <w:b/>
                <w:bCs/>
              </w:rPr>
              <w:t xml:space="preserve">SPLNĚNO </w:t>
            </w:r>
            <w:r w:rsidR="476B22A1">
              <w:t xml:space="preserve">– </w:t>
            </w:r>
            <w:r w:rsidR="58DDD0DD">
              <w:t xml:space="preserve">projekt </w:t>
            </w:r>
            <w:r>
              <w:t xml:space="preserve">proběhl </w:t>
            </w:r>
            <w:r w:rsidR="58DDD0DD">
              <w:t>ve spolupráci s ČVUT</w:t>
            </w:r>
            <w:r w:rsidR="3BF72496">
              <w:t xml:space="preserve"> a společností </w:t>
            </w:r>
            <w:proofErr w:type="spellStart"/>
            <w:r w:rsidR="3BF72496">
              <w:t>Blindspot</w:t>
            </w:r>
            <w:proofErr w:type="spellEnd"/>
            <w:r w:rsidR="58DDD0DD">
              <w:t>.</w:t>
            </w:r>
          </w:p>
        </w:tc>
      </w:tr>
    </w:tbl>
    <w:p w14:paraId="23158686" w14:textId="77777777" w:rsidR="0090614A" w:rsidRDefault="0090614A" w:rsidP="0090614A"/>
    <w:tbl>
      <w:tblPr>
        <w:tblStyle w:val="Stednmka3"/>
        <w:tblW w:w="5000" w:type="pct"/>
        <w:tblLook w:val="04A0" w:firstRow="1" w:lastRow="0" w:firstColumn="1" w:lastColumn="0" w:noHBand="0" w:noVBand="1"/>
      </w:tblPr>
      <w:tblGrid>
        <w:gridCol w:w="1625"/>
        <w:gridCol w:w="7425"/>
      </w:tblGrid>
      <w:tr w:rsidR="0090614A" w:rsidRPr="00157046" w14:paraId="724EE622" w14:textId="77777777" w:rsidTr="00F978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shd w:val="clear" w:color="auto" w:fill="A6A6A6" w:themeFill="background1" w:themeFillShade="A6"/>
          </w:tcPr>
          <w:p w14:paraId="3FC1E2D5" w14:textId="77777777" w:rsidR="0090614A" w:rsidRPr="00157046" w:rsidRDefault="0090614A" w:rsidP="00B86FEA">
            <w:pPr>
              <w:pStyle w:val="tabulka"/>
              <w:jc w:val="left"/>
              <w:rPr>
                <w:i/>
              </w:rPr>
            </w:pPr>
            <w:r>
              <w:rPr>
                <w:i/>
              </w:rPr>
              <w:t>Cíl/úkol:</w:t>
            </w:r>
          </w:p>
        </w:tc>
        <w:tc>
          <w:tcPr>
            <w:tcW w:w="0" w:type="pct"/>
            <w:shd w:val="clear" w:color="auto" w:fill="92D050"/>
          </w:tcPr>
          <w:p w14:paraId="0C27EA29" w14:textId="26194960" w:rsidR="0090614A" w:rsidRPr="00644829" w:rsidRDefault="0090614A" w:rsidP="00B86FEA">
            <w:pPr>
              <w:pStyle w:val="tabulka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44829">
              <w:rPr>
                <w:color w:val="auto"/>
              </w:rPr>
              <w:t>Oživení „Externí“</w:t>
            </w:r>
          </w:p>
        </w:tc>
      </w:tr>
      <w:tr w:rsidR="0090614A" w:rsidRPr="00157046" w14:paraId="226EC72A" w14:textId="77777777" w:rsidTr="647BB4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pct"/>
            <w:shd w:val="clear" w:color="auto" w:fill="A6A6A6" w:themeFill="background1" w:themeFillShade="A6"/>
          </w:tcPr>
          <w:p w14:paraId="57DF8BE1" w14:textId="77777777" w:rsidR="0090614A" w:rsidRPr="00157046" w:rsidRDefault="0090614A" w:rsidP="00B86FEA">
            <w:pPr>
              <w:pStyle w:val="tabulka"/>
              <w:jc w:val="left"/>
            </w:pPr>
            <w:r w:rsidRPr="00157046">
              <w:rPr>
                <w:i/>
              </w:rPr>
              <w:t>Termín:</w:t>
            </w:r>
            <w:r w:rsidRPr="00157046">
              <w:t xml:space="preserve"> </w:t>
            </w:r>
          </w:p>
        </w:tc>
        <w:tc>
          <w:tcPr>
            <w:tcW w:w="4102" w:type="pct"/>
            <w:shd w:val="clear" w:color="auto" w:fill="D9D9D9" w:themeFill="background1" w:themeFillShade="D9"/>
          </w:tcPr>
          <w:p w14:paraId="36061560" w14:textId="77777777" w:rsidR="0090614A" w:rsidRPr="00157046" w:rsidRDefault="0090614A" w:rsidP="00B86FEA">
            <w:pPr>
              <w:pStyle w:val="tabulka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2022</w:t>
            </w:r>
          </w:p>
        </w:tc>
      </w:tr>
      <w:tr w:rsidR="0090614A" w:rsidRPr="00157046" w14:paraId="10A93B25" w14:textId="77777777" w:rsidTr="647BB4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pct"/>
            <w:shd w:val="clear" w:color="auto" w:fill="A6A6A6" w:themeFill="background1" w:themeFillShade="A6"/>
          </w:tcPr>
          <w:p w14:paraId="0EDB4E15" w14:textId="77777777" w:rsidR="0090614A" w:rsidRPr="00157046" w:rsidRDefault="0090614A" w:rsidP="00B86FEA">
            <w:pPr>
              <w:pStyle w:val="tabulka"/>
              <w:jc w:val="left"/>
            </w:pPr>
            <w:r w:rsidRPr="00157046">
              <w:rPr>
                <w:i/>
              </w:rPr>
              <w:t>Odpovídá:</w:t>
            </w:r>
            <w:r w:rsidRPr="00157046">
              <w:t xml:space="preserve"> </w:t>
            </w:r>
          </w:p>
        </w:tc>
        <w:tc>
          <w:tcPr>
            <w:tcW w:w="4102" w:type="pct"/>
            <w:shd w:val="clear" w:color="auto" w:fill="auto"/>
          </w:tcPr>
          <w:p w14:paraId="0E4F3B79" w14:textId="77777777" w:rsidR="0090614A" w:rsidRPr="001A1053" w:rsidRDefault="0090614A" w:rsidP="00B86FEA">
            <w:pPr>
              <w:pStyle w:val="tabulka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OČS</w:t>
            </w:r>
          </w:p>
        </w:tc>
      </w:tr>
      <w:tr w:rsidR="0090614A" w:rsidRPr="00157046" w14:paraId="6978709F" w14:textId="77777777" w:rsidTr="647BB4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pct"/>
            <w:shd w:val="clear" w:color="auto" w:fill="A6A6A6" w:themeFill="background1" w:themeFillShade="A6"/>
          </w:tcPr>
          <w:p w14:paraId="474EB808" w14:textId="77777777" w:rsidR="0090614A" w:rsidRPr="00157046" w:rsidRDefault="0090614A" w:rsidP="00B86FEA">
            <w:pPr>
              <w:pStyle w:val="tabulka"/>
              <w:jc w:val="left"/>
            </w:pPr>
            <w:r w:rsidRPr="00157046">
              <w:rPr>
                <w:i/>
              </w:rPr>
              <w:t>Ukazatel plnění:</w:t>
            </w:r>
            <w:r w:rsidRPr="00157046">
              <w:t xml:space="preserve"> </w:t>
            </w:r>
          </w:p>
        </w:tc>
        <w:tc>
          <w:tcPr>
            <w:tcW w:w="4102" w:type="pct"/>
            <w:shd w:val="clear" w:color="auto" w:fill="D9D9D9" w:themeFill="background1" w:themeFillShade="D9"/>
            <w:vAlign w:val="center"/>
          </w:tcPr>
          <w:p w14:paraId="31F6F096" w14:textId="724A77E0" w:rsidR="0090614A" w:rsidRPr="00157046" w:rsidRDefault="000F2CF3" w:rsidP="000F2CF3">
            <w:pPr>
              <w:pStyle w:val="tabulka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</w:t>
            </w:r>
            <w:r w:rsidRPr="000F2CF3">
              <w:t>jednocení exteriérů na ČS a vytvoření venkovní oddychové zóny pro motoristy</w:t>
            </w:r>
            <w:r>
              <w:t xml:space="preserve">. </w:t>
            </w:r>
            <w:r w:rsidRPr="000F2CF3">
              <w:t xml:space="preserve">Díky vytvoření komfortní oddychové zóny očekáváme zvýšení návštěvnosti zákazníků, tím i navýšení obratů </w:t>
            </w:r>
            <w:r>
              <w:t>suchého zboží</w:t>
            </w:r>
            <w:r w:rsidRPr="000F2CF3">
              <w:t xml:space="preserve">. Také dojde ke sjednocení exteriérů ČS EO a pomocí marketingu posílení našeho </w:t>
            </w:r>
            <w:proofErr w:type="spellStart"/>
            <w:r w:rsidRPr="000F2CF3">
              <w:t>brandu</w:t>
            </w:r>
            <w:proofErr w:type="spellEnd"/>
            <w:r>
              <w:t>.</w:t>
            </w:r>
          </w:p>
        </w:tc>
      </w:tr>
      <w:tr w:rsidR="0090614A" w:rsidRPr="00157046" w14:paraId="3792D3EF" w14:textId="77777777" w:rsidTr="647BB4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pct"/>
            <w:shd w:val="clear" w:color="auto" w:fill="A6A6A6" w:themeFill="background1" w:themeFillShade="A6"/>
          </w:tcPr>
          <w:p w14:paraId="4C858490" w14:textId="77777777" w:rsidR="0090614A" w:rsidRPr="00823A69" w:rsidRDefault="0090614A" w:rsidP="00B86FEA">
            <w:pPr>
              <w:pStyle w:val="tabulka"/>
              <w:jc w:val="left"/>
            </w:pPr>
            <w:r w:rsidRPr="00823A69">
              <w:rPr>
                <w:i/>
              </w:rPr>
              <w:t>Stav plnění</w:t>
            </w:r>
            <w:r w:rsidRPr="00823A69">
              <w:t>:</w:t>
            </w:r>
          </w:p>
        </w:tc>
        <w:tc>
          <w:tcPr>
            <w:tcW w:w="4102" w:type="pct"/>
            <w:shd w:val="clear" w:color="auto" w:fill="auto"/>
          </w:tcPr>
          <w:p w14:paraId="393B6B5E" w14:textId="0FADFBBC" w:rsidR="0090614A" w:rsidRPr="00823A69" w:rsidRDefault="1BEE1AB9" w:rsidP="000F2CF3">
            <w:pPr>
              <w:pStyle w:val="tabulka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647BB41C">
              <w:rPr>
                <w:b/>
                <w:bCs/>
              </w:rPr>
              <w:t xml:space="preserve">SPLNĚNO </w:t>
            </w:r>
            <w:proofErr w:type="gramStart"/>
            <w:r w:rsidR="34B3B4C0">
              <w:t xml:space="preserve">– </w:t>
            </w:r>
            <w:r w:rsidR="7BF13ECC">
              <w:t xml:space="preserve"> K</w:t>
            </w:r>
            <w:proofErr w:type="gramEnd"/>
            <w:r w:rsidR="7BF13ECC">
              <w:t xml:space="preserve"> 31.12.2023 </w:t>
            </w:r>
            <w:r>
              <w:t xml:space="preserve">byl </w:t>
            </w:r>
            <w:r w:rsidR="7BF13ECC">
              <w:t xml:space="preserve">projekt ukončen, v roce 2023 </w:t>
            </w:r>
            <w:r>
              <w:t xml:space="preserve">došlo </w:t>
            </w:r>
            <w:r w:rsidR="7BF13ECC">
              <w:t>k instalaci 95 posezení, celkem tedy k</w:t>
            </w:r>
            <w:r w:rsidR="6087F7A1">
              <w:t> </w:t>
            </w:r>
            <w:r w:rsidR="7BF13ECC">
              <w:t>poslední</w:t>
            </w:r>
            <w:r w:rsidR="6087F7A1">
              <w:t>mu</w:t>
            </w:r>
            <w:r w:rsidR="7BF13ECC">
              <w:t xml:space="preserve"> dni roku 2023 </w:t>
            </w:r>
            <w:r>
              <w:t xml:space="preserve">bylo </w:t>
            </w:r>
            <w:r w:rsidR="7BF13ECC">
              <w:t>v síti EO celkem 224 kusů externího posezení</w:t>
            </w:r>
            <w:r w:rsidR="7A545A19">
              <w:t>.</w:t>
            </w:r>
          </w:p>
        </w:tc>
      </w:tr>
    </w:tbl>
    <w:p w14:paraId="5906C9EE" w14:textId="77777777" w:rsidR="0090614A" w:rsidRDefault="0090614A" w:rsidP="0090614A"/>
    <w:tbl>
      <w:tblPr>
        <w:tblStyle w:val="Stednmka3"/>
        <w:tblW w:w="5000" w:type="pct"/>
        <w:tblLook w:val="04A0" w:firstRow="1" w:lastRow="0" w:firstColumn="1" w:lastColumn="0" w:noHBand="0" w:noVBand="1"/>
      </w:tblPr>
      <w:tblGrid>
        <w:gridCol w:w="1625"/>
        <w:gridCol w:w="7425"/>
      </w:tblGrid>
      <w:tr w:rsidR="0090614A" w:rsidRPr="00157046" w14:paraId="3467DE60" w14:textId="77777777" w:rsidTr="00F978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shd w:val="clear" w:color="auto" w:fill="A6A6A6" w:themeFill="background1" w:themeFillShade="A6"/>
          </w:tcPr>
          <w:p w14:paraId="747DA40C" w14:textId="77777777" w:rsidR="0090614A" w:rsidRPr="00157046" w:rsidRDefault="0090614A" w:rsidP="00B86FEA">
            <w:pPr>
              <w:pStyle w:val="tabulka"/>
              <w:jc w:val="left"/>
              <w:rPr>
                <w:i/>
              </w:rPr>
            </w:pPr>
            <w:r>
              <w:rPr>
                <w:i/>
              </w:rPr>
              <w:t>Cíl/úkol:</w:t>
            </w:r>
          </w:p>
        </w:tc>
        <w:tc>
          <w:tcPr>
            <w:tcW w:w="0" w:type="pct"/>
            <w:shd w:val="clear" w:color="auto" w:fill="92D050"/>
          </w:tcPr>
          <w:p w14:paraId="130B527A" w14:textId="216B2037" w:rsidR="0090614A" w:rsidRPr="00644829" w:rsidRDefault="7B738E81" w:rsidP="00B86FEA">
            <w:pPr>
              <w:pStyle w:val="tabulka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26B84F89">
              <w:rPr>
                <w:color w:val="auto"/>
              </w:rPr>
              <w:t>Rozšiřování nabídky alternativních paliv (CNG, LNG, e – mobilita a další) ve spolupráci s externími investory</w:t>
            </w:r>
          </w:p>
        </w:tc>
      </w:tr>
      <w:tr w:rsidR="0090614A" w:rsidRPr="00157046" w14:paraId="3FA63B18" w14:textId="77777777" w:rsidTr="26B84F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pct"/>
            <w:shd w:val="clear" w:color="auto" w:fill="A6A6A6" w:themeFill="background1" w:themeFillShade="A6"/>
          </w:tcPr>
          <w:p w14:paraId="0FCACA5E" w14:textId="77777777" w:rsidR="0090614A" w:rsidRPr="00157046" w:rsidRDefault="0090614A" w:rsidP="00B86FEA">
            <w:pPr>
              <w:pStyle w:val="tabulka"/>
              <w:jc w:val="left"/>
            </w:pPr>
            <w:r w:rsidRPr="00157046">
              <w:rPr>
                <w:i/>
              </w:rPr>
              <w:t>Termín:</w:t>
            </w:r>
            <w:r w:rsidRPr="00157046">
              <w:t xml:space="preserve"> </w:t>
            </w:r>
          </w:p>
        </w:tc>
        <w:tc>
          <w:tcPr>
            <w:tcW w:w="4102" w:type="pct"/>
            <w:shd w:val="clear" w:color="auto" w:fill="D9D9D9" w:themeFill="background1" w:themeFillShade="D9"/>
          </w:tcPr>
          <w:p w14:paraId="71C2222E" w14:textId="5D1DA04E" w:rsidR="0090614A" w:rsidRPr="00157046" w:rsidRDefault="0090614A" w:rsidP="00B86FEA">
            <w:pPr>
              <w:pStyle w:val="tabulka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2022</w:t>
            </w:r>
            <w:r w:rsidR="72C889B0">
              <w:t xml:space="preserve"> a dále trvale</w:t>
            </w:r>
          </w:p>
        </w:tc>
      </w:tr>
      <w:tr w:rsidR="0090614A" w:rsidRPr="00157046" w14:paraId="203D4BD5" w14:textId="77777777" w:rsidTr="26B84F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pct"/>
            <w:shd w:val="clear" w:color="auto" w:fill="A6A6A6" w:themeFill="background1" w:themeFillShade="A6"/>
          </w:tcPr>
          <w:p w14:paraId="6735CF46" w14:textId="77777777" w:rsidR="0090614A" w:rsidRPr="00157046" w:rsidRDefault="0090614A" w:rsidP="00B86FEA">
            <w:pPr>
              <w:pStyle w:val="tabulka"/>
              <w:jc w:val="left"/>
            </w:pPr>
            <w:r w:rsidRPr="00157046">
              <w:rPr>
                <w:i/>
              </w:rPr>
              <w:t>Odpovídá:</w:t>
            </w:r>
            <w:r w:rsidRPr="00157046">
              <w:t xml:space="preserve"> </w:t>
            </w:r>
          </w:p>
        </w:tc>
        <w:tc>
          <w:tcPr>
            <w:tcW w:w="4102" w:type="pct"/>
            <w:shd w:val="clear" w:color="auto" w:fill="auto"/>
          </w:tcPr>
          <w:p w14:paraId="165D9C2E" w14:textId="77121556" w:rsidR="0090614A" w:rsidRPr="001A1053" w:rsidRDefault="0090614A" w:rsidP="00B86FEA">
            <w:pPr>
              <w:pStyle w:val="tabulka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</w:t>
            </w:r>
            <w:r w:rsidR="2EFF9B28">
              <w:t>AE</w:t>
            </w:r>
            <w:r w:rsidR="00945C22">
              <w:t>, změna na OROE</w:t>
            </w:r>
          </w:p>
        </w:tc>
      </w:tr>
      <w:tr w:rsidR="0090614A" w:rsidRPr="00157046" w14:paraId="189D0539" w14:textId="77777777" w:rsidTr="26B84F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pct"/>
            <w:shd w:val="clear" w:color="auto" w:fill="A6A6A6" w:themeFill="background1" w:themeFillShade="A6"/>
          </w:tcPr>
          <w:p w14:paraId="6A92E9EA" w14:textId="77777777" w:rsidR="0090614A" w:rsidRPr="00157046" w:rsidRDefault="0090614A" w:rsidP="00B86FEA">
            <w:pPr>
              <w:pStyle w:val="tabulka"/>
              <w:jc w:val="left"/>
            </w:pPr>
            <w:r w:rsidRPr="00157046">
              <w:rPr>
                <w:i/>
              </w:rPr>
              <w:t>Ukazatel plnění:</w:t>
            </w:r>
            <w:r w:rsidRPr="00157046">
              <w:t xml:space="preserve"> </w:t>
            </w:r>
          </w:p>
        </w:tc>
        <w:tc>
          <w:tcPr>
            <w:tcW w:w="4102" w:type="pct"/>
            <w:shd w:val="clear" w:color="auto" w:fill="D9D9D9" w:themeFill="background1" w:themeFillShade="D9"/>
            <w:vAlign w:val="center"/>
          </w:tcPr>
          <w:p w14:paraId="2124B769" w14:textId="09511B5F" w:rsidR="0090614A" w:rsidRPr="00157046" w:rsidRDefault="000F2CF3" w:rsidP="00B86FEA">
            <w:pPr>
              <w:pStyle w:val="tabulka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</w:t>
            </w:r>
            <w:r w:rsidRPr="000F2CF3">
              <w:t>odpora prodeje alternativních paliv na ČS</w:t>
            </w:r>
          </w:p>
        </w:tc>
      </w:tr>
      <w:tr w:rsidR="0090614A" w:rsidRPr="00157046" w14:paraId="506A40B0" w14:textId="77777777" w:rsidTr="26B84F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pct"/>
            <w:shd w:val="clear" w:color="auto" w:fill="A6A6A6" w:themeFill="background1" w:themeFillShade="A6"/>
          </w:tcPr>
          <w:p w14:paraId="5ADE1986" w14:textId="77777777" w:rsidR="0090614A" w:rsidRPr="00823A69" w:rsidRDefault="0090614A" w:rsidP="00B86FEA">
            <w:pPr>
              <w:pStyle w:val="tabulka"/>
              <w:jc w:val="left"/>
            </w:pPr>
            <w:r w:rsidRPr="00823A69">
              <w:rPr>
                <w:i/>
              </w:rPr>
              <w:t>Stav plnění</w:t>
            </w:r>
            <w:r w:rsidRPr="00823A69">
              <w:t>:</w:t>
            </w:r>
          </w:p>
        </w:tc>
        <w:tc>
          <w:tcPr>
            <w:tcW w:w="4102" w:type="pct"/>
            <w:shd w:val="clear" w:color="auto" w:fill="auto"/>
          </w:tcPr>
          <w:p w14:paraId="1585FDE7" w14:textId="72771972" w:rsidR="0090614A" w:rsidRPr="00123C41" w:rsidRDefault="4007528D" w:rsidP="00DF0F16">
            <w:pPr>
              <w:pStyle w:val="tabulka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6B84F89">
              <w:rPr>
                <w:b/>
                <w:bCs/>
              </w:rPr>
              <w:t xml:space="preserve">SPLNĚNO </w:t>
            </w:r>
            <w:r w:rsidR="78D3B425">
              <w:t>– V současnosti je na čerpacích stanic</w:t>
            </w:r>
            <w:r w:rsidR="00010C1C">
              <w:t>ích</w:t>
            </w:r>
            <w:r w:rsidR="78D3B425">
              <w:t xml:space="preserve"> </w:t>
            </w:r>
            <w:proofErr w:type="spellStart"/>
            <w:r w:rsidR="78D3B425">
              <w:t>EuroOil</w:t>
            </w:r>
            <w:proofErr w:type="spellEnd"/>
            <w:r w:rsidR="78D3B425">
              <w:t xml:space="preserve"> v provozu </w:t>
            </w:r>
            <w:r w:rsidR="45728D38">
              <w:t>4</w:t>
            </w:r>
            <w:r w:rsidR="5C5F29CF">
              <w:t>3</w:t>
            </w:r>
            <w:r w:rsidR="78D3B425">
              <w:t xml:space="preserve"> dobíjecích stanic, které dodávají našim zákazníkům „zelenou“ elektřinu do jejich elektromobilů, a v provozu 13 plnících stanic CNG, které budou moci dodávat našim zákazníkům v budoucnu </w:t>
            </w:r>
            <w:proofErr w:type="spellStart"/>
            <w:r w:rsidR="78D3B425">
              <w:t>BioCNG</w:t>
            </w:r>
            <w:proofErr w:type="spellEnd"/>
            <w:r w:rsidR="78D3B425">
              <w:t xml:space="preserve">. </w:t>
            </w:r>
            <w:r w:rsidR="7AAC6B67">
              <w:t xml:space="preserve">LPG je našim zákazníkům k dispozici na 35 čerpacích stanicích. </w:t>
            </w:r>
            <w:r w:rsidR="5F6AE5AC">
              <w:t xml:space="preserve">V červnu 2023 </w:t>
            </w:r>
            <w:r w:rsidR="06B90655">
              <w:t xml:space="preserve">jsme pro naše zákazníky </w:t>
            </w:r>
            <w:r w:rsidR="1ED147AA">
              <w:t>z</w:t>
            </w:r>
            <w:r w:rsidR="06B90655">
              <w:t>provoznili vodíkovou (H2) plnící stanici</w:t>
            </w:r>
            <w:r w:rsidR="3CD937D3">
              <w:t xml:space="preserve"> na skladu Mstětice</w:t>
            </w:r>
            <w:r w:rsidR="06B90655">
              <w:t xml:space="preserve">. </w:t>
            </w:r>
            <w:r w:rsidR="54ACB8B4">
              <w:t>V</w:t>
            </w:r>
            <w:r w:rsidR="2E4169FE">
              <w:t xml:space="preserve"> </w:t>
            </w:r>
            <w:r w:rsidR="4168C4BE">
              <w:t>roce 2024 proběhla příprava</w:t>
            </w:r>
            <w:r w:rsidR="78D3B425">
              <w:t xml:space="preserve"> projekt</w:t>
            </w:r>
            <w:r w:rsidR="69B672C5">
              <w:t>u</w:t>
            </w:r>
            <w:r w:rsidR="78D3B425">
              <w:t xml:space="preserve"> výstavby </w:t>
            </w:r>
            <w:r w:rsidR="41384BAE">
              <w:t xml:space="preserve">vodíkové </w:t>
            </w:r>
            <w:r w:rsidR="78D3B425">
              <w:t>plnící stanice</w:t>
            </w:r>
            <w:r w:rsidR="6BA2DB77">
              <w:t xml:space="preserve"> </w:t>
            </w:r>
            <w:r w:rsidR="1C92C635">
              <w:t xml:space="preserve">na čerpací stanici </w:t>
            </w:r>
            <w:proofErr w:type="spellStart"/>
            <w:r w:rsidR="1C92C635">
              <w:t>EuroOil</w:t>
            </w:r>
            <w:proofErr w:type="spellEnd"/>
            <w:r w:rsidR="45268479">
              <w:t>.</w:t>
            </w:r>
            <w:bookmarkStart w:id="38" w:name="_Hlk172096990"/>
            <w:r w:rsidR="5302AC18" w:rsidRPr="00F978C0">
              <w:t xml:space="preserve"> V roce 2024 je připravován plán</w:t>
            </w:r>
            <w:r w:rsidR="5302AC18">
              <w:t xml:space="preserve"> rozvoje </w:t>
            </w:r>
            <w:r w:rsidR="557BBBFA">
              <w:t>alternativních</w:t>
            </w:r>
            <w:r w:rsidR="5302AC18">
              <w:t xml:space="preserve"> paliv na čerpacích stanic sítě </w:t>
            </w:r>
            <w:proofErr w:type="spellStart"/>
            <w:r w:rsidR="5302AC18">
              <w:t>RoBiN</w:t>
            </w:r>
            <w:proofErr w:type="spellEnd"/>
            <w:r w:rsidR="5302AC18">
              <w:t xml:space="preserve"> OIL</w:t>
            </w:r>
            <w:r w:rsidR="5302AC18" w:rsidRPr="00F978C0">
              <w:t xml:space="preserve"> </w:t>
            </w:r>
            <w:r w:rsidR="101EE3EF" w:rsidRPr="26B84F89">
              <w:rPr>
                <w:b/>
                <w:bCs/>
              </w:rPr>
              <w:t xml:space="preserve"> </w:t>
            </w:r>
            <w:bookmarkEnd w:id="38"/>
          </w:p>
        </w:tc>
      </w:tr>
    </w:tbl>
    <w:p w14:paraId="6E7DB708" w14:textId="0011CAEE" w:rsidR="001C5550" w:rsidRDefault="001C5550" w:rsidP="0090614A"/>
    <w:p w14:paraId="45A2BB71" w14:textId="77777777" w:rsidR="001C5550" w:rsidRDefault="001C5550">
      <w:pPr>
        <w:jc w:val="left"/>
      </w:pPr>
      <w:r>
        <w:br w:type="page"/>
      </w:r>
    </w:p>
    <w:p w14:paraId="6CE3F3ED" w14:textId="77777777" w:rsidR="00A547DF" w:rsidRDefault="00A547DF" w:rsidP="0090614A"/>
    <w:tbl>
      <w:tblPr>
        <w:tblStyle w:val="Stednmka3"/>
        <w:tblW w:w="5000" w:type="pct"/>
        <w:tblLook w:val="04A0" w:firstRow="1" w:lastRow="0" w:firstColumn="1" w:lastColumn="0" w:noHBand="0" w:noVBand="1"/>
      </w:tblPr>
      <w:tblGrid>
        <w:gridCol w:w="1625"/>
        <w:gridCol w:w="7425"/>
      </w:tblGrid>
      <w:tr w:rsidR="0090614A" w:rsidRPr="00157046" w14:paraId="2805CF41" w14:textId="77777777" w:rsidTr="00F978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shd w:val="clear" w:color="auto" w:fill="A6A6A6" w:themeFill="background1" w:themeFillShade="A6"/>
          </w:tcPr>
          <w:p w14:paraId="42D3C501" w14:textId="77777777" w:rsidR="0090614A" w:rsidRPr="00157046" w:rsidRDefault="0090614A" w:rsidP="00B86FEA">
            <w:pPr>
              <w:pStyle w:val="tabulka"/>
              <w:jc w:val="left"/>
              <w:rPr>
                <w:i/>
              </w:rPr>
            </w:pPr>
            <w:r>
              <w:rPr>
                <w:i/>
              </w:rPr>
              <w:t>Cíl/úkol:</w:t>
            </w:r>
          </w:p>
        </w:tc>
        <w:tc>
          <w:tcPr>
            <w:tcW w:w="0" w:type="pct"/>
            <w:shd w:val="clear" w:color="auto" w:fill="92D050"/>
          </w:tcPr>
          <w:p w14:paraId="51398DE8" w14:textId="2D7E1D87" w:rsidR="0090614A" w:rsidRPr="00644829" w:rsidRDefault="0090614A" w:rsidP="00B86FEA">
            <w:pPr>
              <w:pStyle w:val="tabulka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44829">
              <w:rPr>
                <w:color w:val="auto"/>
              </w:rPr>
              <w:t>Mycí linky – postupná obnova stávajících mycích linek a nabídka pozemků investorům nových mycích linek</w:t>
            </w:r>
          </w:p>
        </w:tc>
      </w:tr>
      <w:tr w:rsidR="0090614A" w:rsidRPr="00157046" w14:paraId="169AC1EC" w14:textId="77777777" w:rsidTr="2F52E3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pct"/>
            <w:shd w:val="clear" w:color="auto" w:fill="A6A6A6" w:themeFill="background1" w:themeFillShade="A6"/>
          </w:tcPr>
          <w:p w14:paraId="01ECBF84" w14:textId="77777777" w:rsidR="0090614A" w:rsidRPr="00157046" w:rsidRDefault="0090614A" w:rsidP="00B86FEA">
            <w:pPr>
              <w:pStyle w:val="tabulka"/>
              <w:jc w:val="left"/>
            </w:pPr>
            <w:r w:rsidRPr="00157046">
              <w:rPr>
                <w:i/>
              </w:rPr>
              <w:t>Termín:</w:t>
            </w:r>
            <w:r w:rsidRPr="00157046">
              <w:t xml:space="preserve"> </w:t>
            </w:r>
          </w:p>
        </w:tc>
        <w:tc>
          <w:tcPr>
            <w:tcW w:w="4102" w:type="pct"/>
            <w:shd w:val="clear" w:color="auto" w:fill="D9D9D9" w:themeFill="background1" w:themeFillShade="D9"/>
          </w:tcPr>
          <w:p w14:paraId="727BE8B1" w14:textId="77777777" w:rsidR="0090614A" w:rsidRPr="00157046" w:rsidRDefault="0090614A" w:rsidP="00B86FEA">
            <w:pPr>
              <w:pStyle w:val="tabulka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2022</w:t>
            </w:r>
          </w:p>
        </w:tc>
      </w:tr>
      <w:tr w:rsidR="0090614A" w:rsidRPr="00157046" w14:paraId="0D37667E" w14:textId="77777777" w:rsidTr="2F52E3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pct"/>
            <w:shd w:val="clear" w:color="auto" w:fill="A6A6A6" w:themeFill="background1" w:themeFillShade="A6"/>
          </w:tcPr>
          <w:p w14:paraId="4A0E2944" w14:textId="77777777" w:rsidR="0090614A" w:rsidRPr="00157046" w:rsidRDefault="0090614A" w:rsidP="00B86FEA">
            <w:pPr>
              <w:pStyle w:val="tabulka"/>
              <w:jc w:val="left"/>
            </w:pPr>
            <w:r w:rsidRPr="00157046">
              <w:rPr>
                <w:i/>
              </w:rPr>
              <w:t>Odpovídá:</w:t>
            </w:r>
            <w:r w:rsidRPr="00157046">
              <w:t xml:space="preserve"> </w:t>
            </w:r>
          </w:p>
        </w:tc>
        <w:tc>
          <w:tcPr>
            <w:tcW w:w="4102" w:type="pct"/>
            <w:shd w:val="clear" w:color="auto" w:fill="auto"/>
          </w:tcPr>
          <w:p w14:paraId="1C51E7D4" w14:textId="77777777" w:rsidR="0090614A" w:rsidRPr="001A1053" w:rsidRDefault="0090614A" w:rsidP="00B86FEA">
            <w:pPr>
              <w:pStyle w:val="tabulka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OČS</w:t>
            </w:r>
          </w:p>
        </w:tc>
      </w:tr>
      <w:tr w:rsidR="0090614A" w:rsidRPr="00157046" w14:paraId="4AC3252C" w14:textId="77777777" w:rsidTr="2F52E3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pct"/>
            <w:shd w:val="clear" w:color="auto" w:fill="A6A6A6" w:themeFill="background1" w:themeFillShade="A6"/>
          </w:tcPr>
          <w:p w14:paraId="2163A546" w14:textId="77777777" w:rsidR="0090614A" w:rsidRPr="00157046" w:rsidRDefault="0090614A" w:rsidP="00B86FEA">
            <w:pPr>
              <w:pStyle w:val="tabulka"/>
              <w:jc w:val="left"/>
            </w:pPr>
            <w:r w:rsidRPr="00157046">
              <w:rPr>
                <w:i/>
              </w:rPr>
              <w:t>Ukazatel plnění:</w:t>
            </w:r>
            <w:r w:rsidRPr="00157046">
              <w:t xml:space="preserve"> </w:t>
            </w:r>
          </w:p>
        </w:tc>
        <w:tc>
          <w:tcPr>
            <w:tcW w:w="4102" w:type="pct"/>
            <w:shd w:val="clear" w:color="auto" w:fill="D9D9D9" w:themeFill="background1" w:themeFillShade="D9"/>
            <w:vAlign w:val="center"/>
          </w:tcPr>
          <w:p w14:paraId="06C83C6F" w14:textId="23937431" w:rsidR="0090614A" w:rsidRPr="00157046" w:rsidRDefault="000F2CF3" w:rsidP="00B86FEA">
            <w:pPr>
              <w:pStyle w:val="tabulka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</w:t>
            </w:r>
            <w:r w:rsidRPr="000F2CF3">
              <w:t>bnova stávajících mycích linek</w:t>
            </w:r>
          </w:p>
        </w:tc>
      </w:tr>
      <w:tr w:rsidR="0090614A" w:rsidRPr="00157046" w14:paraId="4AC625BA" w14:textId="77777777" w:rsidTr="2F52E3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pct"/>
            <w:shd w:val="clear" w:color="auto" w:fill="A6A6A6" w:themeFill="background1" w:themeFillShade="A6"/>
          </w:tcPr>
          <w:p w14:paraId="3B75E153" w14:textId="77777777" w:rsidR="0090614A" w:rsidRPr="00823A69" w:rsidRDefault="0090614A" w:rsidP="00B86FEA">
            <w:pPr>
              <w:pStyle w:val="tabulka"/>
              <w:jc w:val="left"/>
            </w:pPr>
            <w:r w:rsidRPr="00823A69">
              <w:rPr>
                <w:i/>
              </w:rPr>
              <w:t>Stav plnění</w:t>
            </w:r>
            <w:r w:rsidRPr="00823A69">
              <w:t>:</w:t>
            </w:r>
          </w:p>
        </w:tc>
        <w:tc>
          <w:tcPr>
            <w:tcW w:w="4102" w:type="pct"/>
            <w:shd w:val="clear" w:color="auto" w:fill="auto"/>
          </w:tcPr>
          <w:p w14:paraId="34520CE9" w14:textId="7722C313" w:rsidR="0090614A" w:rsidRPr="00823A69" w:rsidRDefault="00BF1317" w:rsidP="00B86FEA">
            <w:pPr>
              <w:pStyle w:val="tabulka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bCs/>
              </w:rPr>
              <w:t>SPLNĚNO</w:t>
            </w:r>
            <w:r w:rsidRPr="2F52E35D">
              <w:rPr>
                <w:b/>
                <w:bCs/>
              </w:rPr>
              <w:t xml:space="preserve"> </w:t>
            </w:r>
            <w:r w:rsidR="453F081D" w:rsidRPr="2F52E35D">
              <w:rPr>
                <w:b/>
                <w:bCs/>
              </w:rPr>
              <w:t>–</w:t>
            </w:r>
            <w:r w:rsidR="4D84817A">
              <w:t xml:space="preserve">Mycí box Sokolov </w:t>
            </w:r>
            <w:r w:rsidR="5B7C4F2D">
              <w:t xml:space="preserve">byl </w:t>
            </w:r>
            <w:r w:rsidR="4D84817A">
              <w:t xml:space="preserve">dokončen, </w:t>
            </w:r>
            <w:r>
              <w:t>byla dokončena</w:t>
            </w:r>
            <w:r w:rsidR="4D84817A">
              <w:t xml:space="preserve"> výměna boxu Litoměřice.</w:t>
            </w:r>
            <w:r w:rsidR="21A934AD">
              <w:t xml:space="preserve"> Projekt mycí technologie byl projednáván a schválen na </w:t>
            </w:r>
            <w:r w:rsidR="00DB5556">
              <w:t>POŘ.</w:t>
            </w:r>
            <w:r w:rsidR="21A934AD">
              <w:t xml:space="preserve"> </w:t>
            </w:r>
            <w:r w:rsidR="1C8470BD">
              <w:t>V</w:t>
            </w:r>
            <w:r w:rsidR="21A934AD">
              <w:t xml:space="preserve">šechny mycí linky/Boxy jsou momentálně v provozu (vyjma Prostějov z </w:t>
            </w:r>
            <w:proofErr w:type="spellStart"/>
            <w:r w:rsidR="21A934AD">
              <w:t>ekon</w:t>
            </w:r>
            <w:proofErr w:type="spellEnd"/>
            <w:r w:rsidR="21A934AD">
              <w:t xml:space="preserve">. </w:t>
            </w:r>
            <w:r w:rsidR="653D4021">
              <w:t>d</w:t>
            </w:r>
            <w:r w:rsidR="21A934AD">
              <w:t>ůvodů)</w:t>
            </w:r>
            <w:r w:rsidR="4E84B323">
              <w:t>, jejich případné omezení</w:t>
            </w:r>
            <w:r w:rsidR="5937A7C1">
              <w:t>/odstavení</w:t>
            </w:r>
            <w:r w:rsidR="4E84B323">
              <w:t xml:space="preserve"> bude zvažováno z </w:t>
            </w:r>
            <w:proofErr w:type="spellStart"/>
            <w:r w:rsidR="4E84B323">
              <w:t>ekon</w:t>
            </w:r>
            <w:proofErr w:type="spellEnd"/>
            <w:r w:rsidR="4E84B323">
              <w:t xml:space="preserve">. </w:t>
            </w:r>
            <w:r w:rsidR="00DB5556">
              <w:t>h</w:t>
            </w:r>
            <w:r w:rsidR="20279C39">
              <w:t>ledisk</w:t>
            </w:r>
            <w:r w:rsidR="00DB5556">
              <w:t>a</w:t>
            </w:r>
            <w:r w:rsidR="005319E4">
              <w:t>.</w:t>
            </w:r>
            <w:r w:rsidR="4E84B323">
              <w:t xml:space="preserve"> </w:t>
            </w:r>
            <w:r w:rsidR="005319E4">
              <w:t>V</w:t>
            </w:r>
            <w:r w:rsidR="4E84B323">
              <w:t>yužití pozemků bude primárně pro E dobí</w:t>
            </w:r>
            <w:r w:rsidR="0420F815">
              <w:t>ječky.</w:t>
            </w:r>
          </w:p>
        </w:tc>
      </w:tr>
    </w:tbl>
    <w:p w14:paraId="2EA23DAB" w14:textId="77777777" w:rsidR="0090614A" w:rsidRDefault="0090614A" w:rsidP="0090614A"/>
    <w:tbl>
      <w:tblPr>
        <w:tblStyle w:val="Stednmka3"/>
        <w:tblW w:w="5000" w:type="pct"/>
        <w:tblLook w:val="04A0" w:firstRow="1" w:lastRow="0" w:firstColumn="1" w:lastColumn="0" w:noHBand="0" w:noVBand="1"/>
      </w:tblPr>
      <w:tblGrid>
        <w:gridCol w:w="1625"/>
        <w:gridCol w:w="7425"/>
      </w:tblGrid>
      <w:tr w:rsidR="0090614A" w:rsidRPr="00157046" w14:paraId="5E7A3612" w14:textId="77777777" w:rsidTr="26BEAD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pct"/>
            <w:shd w:val="clear" w:color="auto" w:fill="A6A6A6" w:themeFill="background1" w:themeFillShade="A6"/>
          </w:tcPr>
          <w:p w14:paraId="2EBD1130" w14:textId="77777777" w:rsidR="0090614A" w:rsidRPr="00157046" w:rsidRDefault="0090614A" w:rsidP="00B86FEA">
            <w:pPr>
              <w:pStyle w:val="tabulka"/>
              <w:jc w:val="left"/>
              <w:rPr>
                <w:i/>
              </w:rPr>
            </w:pPr>
            <w:r>
              <w:rPr>
                <w:i/>
              </w:rPr>
              <w:t>Cíl/úkol:</w:t>
            </w:r>
          </w:p>
        </w:tc>
        <w:tc>
          <w:tcPr>
            <w:tcW w:w="4102" w:type="pct"/>
            <w:shd w:val="clear" w:color="auto" w:fill="FFC000"/>
          </w:tcPr>
          <w:p w14:paraId="264920C0" w14:textId="3A698463" w:rsidR="0090614A" w:rsidRPr="00644829" w:rsidRDefault="0090614A" w:rsidP="00B86FEA">
            <w:pPr>
              <w:pStyle w:val="tabulka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44829">
              <w:rPr>
                <w:color w:val="auto"/>
              </w:rPr>
              <w:t xml:space="preserve">Zpracování nové </w:t>
            </w:r>
            <w:proofErr w:type="gramStart"/>
            <w:r w:rsidRPr="00644829">
              <w:rPr>
                <w:color w:val="auto"/>
              </w:rPr>
              <w:t>filosofie</w:t>
            </w:r>
            <w:proofErr w:type="gramEnd"/>
            <w:r w:rsidRPr="00644829">
              <w:rPr>
                <w:color w:val="auto"/>
              </w:rPr>
              <w:t xml:space="preserve"> suchého zboží – využití služeb analytického centra společnosti pro efektivní práci s velkými objemy dat – tzv. „big data“</w:t>
            </w:r>
          </w:p>
        </w:tc>
      </w:tr>
      <w:tr w:rsidR="0090614A" w:rsidRPr="00157046" w14:paraId="0AD7A7CD" w14:textId="77777777" w:rsidTr="26BEAD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pct"/>
            <w:shd w:val="clear" w:color="auto" w:fill="A6A6A6" w:themeFill="background1" w:themeFillShade="A6"/>
          </w:tcPr>
          <w:p w14:paraId="117945F4" w14:textId="77777777" w:rsidR="0090614A" w:rsidRPr="00157046" w:rsidRDefault="0090614A" w:rsidP="00B86FEA">
            <w:pPr>
              <w:pStyle w:val="tabulka"/>
              <w:jc w:val="left"/>
            </w:pPr>
            <w:r w:rsidRPr="00157046">
              <w:rPr>
                <w:i/>
              </w:rPr>
              <w:t>Termín:</w:t>
            </w:r>
            <w:r w:rsidRPr="00157046">
              <w:t xml:space="preserve"> </w:t>
            </w:r>
          </w:p>
        </w:tc>
        <w:tc>
          <w:tcPr>
            <w:tcW w:w="4102" w:type="pct"/>
            <w:shd w:val="clear" w:color="auto" w:fill="D9D9D9" w:themeFill="background1" w:themeFillShade="D9"/>
          </w:tcPr>
          <w:p w14:paraId="747D6D51" w14:textId="77777777" w:rsidR="0090614A" w:rsidRPr="00157046" w:rsidRDefault="0090614A" w:rsidP="00B86FEA">
            <w:pPr>
              <w:pStyle w:val="tabulka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2022</w:t>
            </w:r>
          </w:p>
        </w:tc>
      </w:tr>
      <w:tr w:rsidR="0090614A" w:rsidRPr="00157046" w14:paraId="75DC0443" w14:textId="77777777" w:rsidTr="26BEAD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pct"/>
            <w:shd w:val="clear" w:color="auto" w:fill="A6A6A6" w:themeFill="background1" w:themeFillShade="A6"/>
          </w:tcPr>
          <w:p w14:paraId="0E4D2231" w14:textId="77777777" w:rsidR="0090614A" w:rsidRPr="00157046" w:rsidRDefault="0090614A" w:rsidP="00B86FEA">
            <w:pPr>
              <w:pStyle w:val="tabulka"/>
              <w:jc w:val="left"/>
            </w:pPr>
            <w:r w:rsidRPr="00157046">
              <w:rPr>
                <w:i/>
              </w:rPr>
              <w:t>Odpovídá:</w:t>
            </w:r>
            <w:r w:rsidRPr="00157046">
              <w:t xml:space="preserve"> </w:t>
            </w:r>
          </w:p>
        </w:tc>
        <w:tc>
          <w:tcPr>
            <w:tcW w:w="4102" w:type="pct"/>
            <w:shd w:val="clear" w:color="auto" w:fill="auto"/>
          </w:tcPr>
          <w:p w14:paraId="4025668D" w14:textId="77777777" w:rsidR="0090614A" w:rsidRPr="001A1053" w:rsidRDefault="0090614A" w:rsidP="00B86FEA">
            <w:pPr>
              <w:pStyle w:val="tabulka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OČS</w:t>
            </w:r>
          </w:p>
        </w:tc>
      </w:tr>
      <w:tr w:rsidR="0090614A" w:rsidRPr="00157046" w14:paraId="6FAF9BAD" w14:textId="77777777" w:rsidTr="26BEAD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pct"/>
            <w:shd w:val="clear" w:color="auto" w:fill="A6A6A6" w:themeFill="background1" w:themeFillShade="A6"/>
          </w:tcPr>
          <w:p w14:paraId="149C84C4" w14:textId="77777777" w:rsidR="0090614A" w:rsidRPr="00157046" w:rsidRDefault="0090614A" w:rsidP="00B86FEA">
            <w:pPr>
              <w:pStyle w:val="tabulka"/>
              <w:jc w:val="left"/>
            </w:pPr>
            <w:r w:rsidRPr="00157046">
              <w:rPr>
                <w:i/>
              </w:rPr>
              <w:t>Ukazatel plnění:</w:t>
            </w:r>
            <w:r w:rsidRPr="00157046">
              <w:t xml:space="preserve"> </w:t>
            </w:r>
          </w:p>
        </w:tc>
        <w:tc>
          <w:tcPr>
            <w:tcW w:w="4102" w:type="pct"/>
            <w:shd w:val="clear" w:color="auto" w:fill="D9D9D9" w:themeFill="background1" w:themeFillShade="D9"/>
            <w:vAlign w:val="center"/>
          </w:tcPr>
          <w:p w14:paraId="567BE147" w14:textId="185F72AE" w:rsidR="003B6E3F" w:rsidRDefault="003B6E3F" w:rsidP="003B6E3F">
            <w:pPr>
              <w:pStyle w:val="tabulka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Využití Big dat k optimalizaci sortimentu a ke zjištění potřeb zákazníků na jednotlivých ČS. Vytvořit tabulku návštěvnosti jednotlivých ČS pomocí jednotlivých účtenek včetně informace o velikosti nákupního košíku (prodej PHL,</w:t>
            </w:r>
            <w:r w:rsidR="008F3804">
              <w:t xml:space="preserve"> </w:t>
            </w:r>
            <w:r>
              <w:t>SZ) s detailem na jednotlivé položky s možností porovnat velikost a sortiment nákupního košíku mezi stejnými ČS.</w:t>
            </w:r>
          </w:p>
          <w:p w14:paraId="539E0195" w14:textId="697E3B4E" w:rsidR="0090614A" w:rsidRPr="00157046" w:rsidRDefault="003B6E3F" w:rsidP="003B6E3F">
            <w:pPr>
              <w:pStyle w:val="tabulka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Počty zákazníků na jednotlivých ČS jsou důležitým kritériem při plánování akcí, doplnění dalších služeb na ČS s možností zacílit i na zákazníky, kteří jen tankují a zjištění vlivu marketingových akcí.</w:t>
            </w:r>
          </w:p>
        </w:tc>
      </w:tr>
      <w:tr w:rsidR="0090614A" w:rsidRPr="00157046" w14:paraId="33116F88" w14:textId="77777777" w:rsidTr="26BEAD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pct"/>
            <w:shd w:val="clear" w:color="auto" w:fill="A6A6A6" w:themeFill="background1" w:themeFillShade="A6"/>
          </w:tcPr>
          <w:p w14:paraId="3EF420ED" w14:textId="77777777" w:rsidR="0090614A" w:rsidRPr="00364B60" w:rsidRDefault="0090614A" w:rsidP="00B86FEA">
            <w:pPr>
              <w:pStyle w:val="tabulka"/>
              <w:jc w:val="left"/>
            </w:pPr>
            <w:r w:rsidRPr="00364B60">
              <w:rPr>
                <w:i/>
              </w:rPr>
              <w:t>Stav plnění</w:t>
            </w:r>
            <w:r w:rsidRPr="00364B60">
              <w:t>:</w:t>
            </w:r>
          </w:p>
        </w:tc>
        <w:tc>
          <w:tcPr>
            <w:tcW w:w="4102" w:type="pct"/>
            <w:shd w:val="clear" w:color="auto" w:fill="auto"/>
          </w:tcPr>
          <w:p w14:paraId="4351A1D1" w14:textId="5742D9AE" w:rsidR="00122761" w:rsidRPr="00364B60" w:rsidRDefault="0090614A" w:rsidP="00122761">
            <w:pPr>
              <w:pStyle w:val="tabulka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364B60">
              <w:rPr>
                <w:b/>
              </w:rPr>
              <w:t>PROBÍHÁ</w:t>
            </w:r>
            <w:r w:rsidR="00122761" w:rsidRPr="00364B60">
              <w:rPr>
                <w:b/>
              </w:rPr>
              <w:t xml:space="preserve"> </w:t>
            </w:r>
            <w:r w:rsidR="00122761" w:rsidRPr="00364B60">
              <w:rPr>
                <w:bCs/>
              </w:rPr>
              <w:t xml:space="preserve">Strategie prodeje i </w:t>
            </w:r>
            <w:r w:rsidR="006F090F" w:rsidRPr="00364B60">
              <w:rPr>
                <w:bCs/>
              </w:rPr>
              <w:t>prezentace</w:t>
            </w:r>
            <w:r w:rsidR="00122761" w:rsidRPr="00364B60">
              <w:rPr>
                <w:bCs/>
              </w:rPr>
              <w:t xml:space="preserve"> zboží v síti čerpacích stanic EO </w:t>
            </w:r>
            <w:r w:rsidR="001F5627">
              <w:rPr>
                <w:bCs/>
              </w:rPr>
              <w:t>byla</w:t>
            </w:r>
            <w:r w:rsidR="001F5627" w:rsidRPr="00364B60">
              <w:rPr>
                <w:bCs/>
              </w:rPr>
              <w:t xml:space="preserve"> </w:t>
            </w:r>
            <w:r w:rsidR="00122761" w:rsidRPr="00364B60">
              <w:rPr>
                <w:bCs/>
              </w:rPr>
              <w:t xml:space="preserve">předložena v září </w:t>
            </w:r>
            <w:r w:rsidR="001F5627">
              <w:rPr>
                <w:bCs/>
              </w:rPr>
              <w:t>loňského</w:t>
            </w:r>
            <w:r w:rsidR="001F5627" w:rsidRPr="00364B60">
              <w:rPr>
                <w:bCs/>
              </w:rPr>
              <w:t xml:space="preserve"> </w:t>
            </w:r>
            <w:r w:rsidR="00122761" w:rsidRPr="00364B60">
              <w:rPr>
                <w:bCs/>
              </w:rPr>
              <w:t>roku.</w:t>
            </w:r>
          </w:p>
          <w:p w14:paraId="369FFF49" w14:textId="0C222E54" w:rsidR="0090614A" w:rsidRPr="00823A69" w:rsidRDefault="71D5BA20" w:rsidP="00122761">
            <w:pPr>
              <w:pStyle w:val="tabulka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Realizace Strategie prodeje i pre</w:t>
            </w:r>
            <w:r w:rsidR="005319E4">
              <w:t>z</w:t>
            </w:r>
            <w:r>
              <w:t>entace dopl</w:t>
            </w:r>
            <w:r w:rsidR="00583874">
              <w:t>ň</w:t>
            </w:r>
            <w:r>
              <w:t>kového sortimentu má časovou prodlevu a řadu projektů se doposud nepodařilo z</w:t>
            </w:r>
            <w:r w:rsidR="04EA6E86">
              <w:t xml:space="preserve">realizovat, spadá sem i projekt “Big data”. </w:t>
            </w:r>
            <w:r w:rsidR="001F5627">
              <w:t>Spolupracujeme</w:t>
            </w:r>
            <w:r w:rsidR="04EA6E86">
              <w:t xml:space="preserve"> se společností </w:t>
            </w:r>
            <w:proofErr w:type="spellStart"/>
            <w:r w:rsidR="04EA6E86">
              <w:t>Nielsen</w:t>
            </w:r>
            <w:proofErr w:type="spellEnd"/>
            <w:r w:rsidR="04EA6E86">
              <w:t xml:space="preserve">, která </w:t>
            </w:r>
            <w:r w:rsidR="00CF458D">
              <w:t>by měla v součinnosti</w:t>
            </w:r>
            <w:r w:rsidR="04EA6E86">
              <w:t xml:space="preserve"> s naším analytický</w:t>
            </w:r>
            <w:r w:rsidR="6680C9B3">
              <w:t>m oddělením projekt “Big data” posunout žádoucím směrem.</w:t>
            </w:r>
          </w:p>
        </w:tc>
      </w:tr>
    </w:tbl>
    <w:p w14:paraId="0DDB51BA" w14:textId="77777777" w:rsidR="008947CB" w:rsidRDefault="008947CB" w:rsidP="008947CB"/>
    <w:tbl>
      <w:tblPr>
        <w:tblStyle w:val="Stednmka3"/>
        <w:tblW w:w="5000" w:type="pct"/>
        <w:tblLook w:val="04A0" w:firstRow="1" w:lastRow="0" w:firstColumn="1" w:lastColumn="0" w:noHBand="0" w:noVBand="1"/>
      </w:tblPr>
      <w:tblGrid>
        <w:gridCol w:w="1625"/>
        <w:gridCol w:w="7425"/>
      </w:tblGrid>
      <w:tr w:rsidR="00CA4D56" w:rsidRPr="00157046" w14:paraId="7660BD88" w14:textId="77777777" w:rsidTr="006448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pct"/>
            <w:shd w:val="clear" w:color="auto" w:fill="A6A6A6" w:themeFill="background1" w:themeFillShade="A6"/>
          </w:tcPr>
          <w:p w14:paraId="13739D54" w14:textId="77777777" w:rsidR="00CA4D56" w:rsidRPr="00157046" w:rsidRDefault="00CA4D56" w:rsidP="00B86FEA">
            <w:pPr>
              <w:pStyle w:val="tabulka"/>
              <w:jc w:val="left"/>
              <w:rPr>
                <w:i/>
              </w:rPr>
            </w:pPr>
            <w:r>
              <w:rPr>
                <w:i/>
              </w:rPr>
              <w:t>Cíl/úkol:</w:t>
            </w:r>
          </w:p>
        </w:tc>
        <w:tc>
          <w:tcPr>
            <w:tcW w:w="4102" w:type="pct"/>
            <w:shd w:val="clear" w:color="auto" w:fill="FFC000"/>
          </w:tcPr>
          <w:p w14:paraId="556748CD" w14:textId="5B2ECC8D" w:rsidR="00CA4D56" w:rsidRPr="00644829" w:rsidRDefault="00CA4D56" w:rsidP="00AA2C52">
            <w:pPr>
              <w:pStyle w:val="tabulka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847E19">
              <w:rPr>
                <w:color w:val="auto"/>
              </w:rPr>
              <w:t xml:space="preserve">Digitalizace systému </w:t>
            </w:r>
            <w:r w:rsidR="00AA2C52" w:rsidRPr="00847E19">
              <w:rPr>
                <w:color w:val="auto"/>
              </w:rPr>
              <w:t xml:space="preserve">provozních </w:t>
            </w:r>
            <w:r w:rsidRPr="00847E19">
              <w:rPr>
                <w:color w:val="auto"/>
              </w:rPr>
              <w:t>kontrol</w:t>
            </w:r>
          </w:p>
        </w:tc>
      </w:tr>
      <w:tr w:rsidR="00CA4D56" w:rsidRPr="00157046" w14:paraId="1563B7D5" w14:textId="77777777" w:rsidTr="00B86F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pct"/>
            <w:shd w:val="clear" w:color="auto" w:fill="A6A6A6" w:themeFill="background1" w:themeFillShade="A6"/>
          </w:tcPr>
          <w:p w14:paraId="7853FB2C" w14:textId="77777777" w:rsidR="00CA4D56" w:rsidRPr="00157046" w:rsidRDefault="00CA4D56" w:rsidP="00B86FEA">
            <w:pPr>
              <w:pStyle w:val="tabulka"/>
              <w:jc w:val="left"/>
            </w:pPr>
            <w:r w:rsidRPr="00157046">
              <w:rPr>
                <w:i/>
              </w:rPr>
              <w:t>Termín:</w:t>
            </w:r>
            <w:r w:rsidRPr="00157046">
              <w:t xml:space="preserve"> </w:t>
            </w:r>
          </w:p>
        </w:tc>
        <w:tc>
          <w:tcPr>
            <w:tcW w:w="4102" w:type="pct"/>
            <w:shd w:val="clear" w:color="auto" w:fill="D9D9D9" w:themeFill="background1" w:themeFillShade="D9"/>
          </w:tcPr>
          <w:p w14:paraId="48D7AF0F" w14:textId="1826770D" w:rsidR="00CA4D56" w:rsidRPr="00157046" w:rsidRDefault="00CA4D56" w:rsidP="00B86FEA">
            <w:pPr>
              <w:pStyle w:val="tabulka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2022</w:t>
            </w:r>
            <w:r w:rsidR="00971EE0">
              <w:t>, v r. 2021 upraven HMG realizace až do r. 2025</w:t>
            </w:r>
          </w:p>
        </w:tc>
      </w:tr>
      <w:tr w:rsidR="00CA4D56" w:rsidRPr="00157046" w14:paraId="149FA846" w14:textId="77777777" w:rsidTr="00B86F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pct"/>
            <w:shd w:val="clear" w:color="auto" w:fill="A6A6A6" w:themeFill="background1" w:themeFillShade="A6"/>
          </w:tcPr>
          <w:p w14:paraId="2D9010A4" w14:textId="77777777" w:rsidR="00CA4D56" w:rsidRPr="00157046" w:rsidRDefault="00CA4D56" w:rsidP="00B86FEA">
            <w:pPr>
              <w:pStyle w:val="tabulka"/>
              <w:jc w:val="left"/>
            </w:pPr>
            <w:r w:rsidRPr="00157046">
              <w:rPr>
                <w:i/>
              </w:rPr>
              <w:t>Odpovídá:</w:t>
            </w:r>
            <w:r w:rsidRPr="00157046">
              <w:t xml:space="preserve"> </w:t>
            </w:r>
          </w:p>
        </w:tc>
        <w:tc>
          <w:tcPr>
            <w:tcW w:w="4102" w:type="pct"/>
            <w:shd w:val="clear" w:color="auto" w:fill="auto"/>
          </w:tcPr>
          <w:p w14:paraId="0ADB2824" w14:textId="6AE111CE" w:rsidR="00CA4D56" w:rsidRPr="001A1053" w:rsidRDefault="00CA4D56" w:rsidP="00B86FEA">
            <w:pPr>
              <w:pStyle w:val="tabulka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PÚ</w:t>
            </w:r>
          </w:p>
        </w:tc>
      </w:tr>
      <w:tr w:rsidR="00AA2C52" w:rsidRPr="00157046" w14:paraId="43789342" w14:textId="77777777" w:rsidTr="00B86F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pct"/>
            <w:shd w:val="clear" w:color="auto" w:fill="A6A6A6" w:themeFill="background1" w:themeFillShade="A6"/>
          </w:tcPr>
          <w:p w14:paraId="4C074BF0" w14:textId="77777777" w:rsidR="00AA2C52" w:rsidRPr="00157046" w:rsidRDefault="00AA2C52" w:rsidP="00B86FEA">
            <w:pPr>
              <w:pStyle w:val="tabulka"/>
              <w:jc w:val="left"/>
            </w:pPr>
            <w:r w:rsidRPr="00157046">
              <w:rPr>
                <w:i/>
              </w:rPr>
              <w:t>Ukazatel plnění:</w:t>
            </w:r>
            <w:r w:rsidRPr="00157046">
              <w:t xml:space="preserve"> </w:t>
            </w:r>
          </w:p>
        </w:tc>
        <w:tc>
          <w:tcPr>
            <w:tcW w:w="4102" w:type="pct"/>
            <w:shd w:val="clear" w:color="auto" w:fill="D9D9D9" w:themeFill="background1" w:themeFillShade="D9"/>
            <w:vAlign w:val="center"/>
          </w:tcPr>
          <w:p w14:paraId="4EF90D1B" w14:textId="01E8FEA5" w:rsidR="00AA2C52" w:rsidRPr="00157046" w:rsidRDefault="00AA2C52" w:rsidP="00FF1CFB">
            <w:pPr>
              <w:pStyle w:val="tabulka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Vyšší míra elektronizace kontrol a zejména jejich výstupů, mj. pro snazší diagnostiku výstupů. </w:t>
            </w:r>
          </w:p>
        </w:tc>
      </w:tr>
      <w:tr w:rsidR="00E054F9" w:rsidRPr="00157046" w14:paraId="78FC6605" w14:textId="77777777" w:rsidTr="00B86F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pct"/>
            <w:shd w:val="clear" w:color="auto" w:fill="A6A6A6" w:themeFill="background1" w:themeFillShade="A6"/>
          </w:tcPr>
          <w:p w14:paraId="03B62BA3" w14:textId="77777777" w:rsidR="00E054F9" w:rsidRPr="00823A69" w:rsidRDefault="00E054F9" w:rsidP="00B86FEA">
            <w:pPr>
              <w:pStyle w:val="tabulka"/>
              <w:jc w:val="left"/>
            </w:pPr>
            <w:r w:rsidRPr="00823A69">
              <w:rPr>
                <w:i/>
              </w:rPr>
              <w:t>Stav plnění</w:t>
            </w:r>
            <w:r w:rsidRPr="00823A69">
              <w:t>:</w:t>
            </w:r>
          </w:p>
        </w:tc>
        <w:tc>
          <w:tcPr>
            <w:tcW w:w="4102" w:type="pct"/>
            <w:shd w:val="clear" w:color="auto" w:fill="auto"/>
          </w:tcPr>
          <w:p w14:paraId="5E748957" w14:textId="77777777" w:rsidR="00E054F9" w:rsidRDefault="00E054F9" w:rsidP="00E054F9">
            <w:pPr>
              <w:pStyle w:val="tabulka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PROBÍHÁ</w:t>
            </w:r>
          </w:p>
          <w:p w14:paraId="37C5B8C8" w14:textId="4C7CD3FA" w:rsidR="00E054F9" w:rsidRDefault="00E054F9" w:rsidP="00E054F9">
            <w:pPr>
              <w:pStyle w:val="tabulka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Zpracován </w:t>
            </w:r>
            <w:r w:rsidR="7C1F35A6">
              <w:t xml:space="preserve">a revidován </w:t>
            </w:r>
            <w:r>
              <w:t>přehled manažerských kontrol</w:t>
            </w:r>
            <w:r w:rsidR="00B34ABA">
              <w:t xml:space="preserve">, </w:t>
            </w:r>
            <w:r w:rsidR="00B34ABA" w:rsidRPr="00B34ABA">
              <w:t xml:space="preserve">v současné době </w:t>
            </w:r>
            <w:r w:rsidR="4CBD264D">
              <w:t>v</w:t>
            </w:r>
            <w:r w:rsidR="00C07023">
              <w:t xml:space="preserve"> </w:t>
            </w:r>
            <w:r w:rsidR="00B34ABA" w:rsidRPr="00B34ABA">
              <w:t xml:space="preserve">aktuální funkční </w:t>
            </w:r>
            <w:r w:rsidR="489877BB">
              <w:t>podob</w:t>
            </w:r>
            <w:r w:rsidR="62B1EA6F">
              <w:t>ě</w:t>
            </w:r>
            <w:r>
              <w:t>.</w:t>
            </w:r>
          </w:p>
          <w:p w14:paraId="374E92E5" w14:textId="77777777" w:rsidR="00E054F9" w:rsidRDefault="00E054F9" w:rsidP="00E054F9">
            <w:pPr>
              <w:pStyle w:val="tabulka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Nastaven systém kontrol hlavních provozních manipulačních postupů.</w:t>
            </w:r>
          </w:p>
          <w:p w14:paraId="5C66248B" w14:textId="77777777" w:rsidR="00E054F9" w:rsidRDefault="00E054F9" w:rsidP="00E054F9">
            <w:pPr>
              <w:pStyle w:val="tabulka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Nastaven systém HSE kontrol provozních objektů skladů.</w:t>
            </w:r>
          </w:p>
          <w:p w14:paraId="446747EB" w14:textId="13B8A723" w:rsidR="00E054F9" w:rsidRDefault="00E054F9" w:rsidP="00FF1CFB">
            <w:pPr>
              <w:pStyle w:val="tabulka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Digitalizace kontrol je součástí TIS – viz samostatný úkol níže – k digitalizaci kontrol zpracován samostatný materiál </w:t>
            </w:r>
            <w:r w:rsidRPr="00192BC2">
              <w:t xml:space="preserve">POŘ </w:t>
            </w:r>
            <w:r w:rsidR="00FF1CFB">
              <w:t xml:space="preserve">(č.j. </w:t>
            </w:r>
            <w:r w:rsidRPr="00192BC2">
              <w:t>007780_PŘ_21-OD</w:t>
            </w:r>
            <w:r w:rsidR="00FF1CFB">
              <w:t>)</w:t>
            </w:r>
            <w:r w:rsidRPr="00192BC2">
              <w:t xml:space="preserve"> </w:t>
            </w:r>
            <w:r w:rsidR="00FF1CFB">
              <w:t>„</w:t>
            </w:r>
            <w:r w:rsidRPr="00192BC2">
              <w:t>Prov</w:t>
            </w:r>
            <w:r w:rsidR="00FF1CFB">
              <w:t>ozní</w:t>
            </w:r>
            <w:r w:rsidRPr="00192BC2">
              <w:t xml:space="preserve"> procesy a dokum</w:t>
            </w:r>
            <w:r w:rsidR="00FF1CFB">
              <w:t>entace</w:t>
            </w:r>
            <w:r w:rsidRPr="00192BC2">
              <w:t xml:space="preserve"> na skladech</w:t>
            </w:r>
            <w:r w:rsidR="00FF1CFB">
              <w:t xml:space="preserve"> </w:t>
            </w:r>
            <w:r w:rsidR="00A547DF">
              <w:t>–</w:t>
            </w:r>
            <w:r w:rsidR="00FF1CFB">
              <w:t xml:space="preserve"> využití elektronických zařízení</w:t>
            </w:r>
            <w:r>
              <w:t>".</w:t>
            </w:r>
          </w:p>
          <w:p w14:paraId="7EB4CBD3" w14:textId="14E81CF8" w:rsidR="00B34ABA" w:rsidRPr="00823A69" w:rsidRDefault="00112D43" w:rsidP="00FF1CFB">
            <w:pPr>
              <w:pStyle w:val="tabulka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Realizován</w:t>
            </w:r>
            <w:r w:rsidR="00B34ABA" w:rsidRPr="00B34ABA">
              <w:t xml:space="preserve"> úkol uvedení provozních objektů do tzv. standardizovaného stavu (úklid, čistota, jednoznačný popis a značení technologie a druhu a směru toku hmoty, ...) - slouž</w:t>
            </w:r>
            <w:r>
              <w:t>í</w:t>
            </w:r>
            <w:r w:rsidR="00B34ABA" w:rsidRPr="00B34ABA">
              <w:t xml:space="preserve"> jako výchozí stav nastavení nového rozsahu provozních kontrol, </w:t>
            </w:r>
            <w:r w:rsidR="528B4AEC">
              <w:t>kter</w:t>
            </w:r>
            <w:r w:rsidR="00DF1EFC">
              <w:t>ý</w:t>
            </w:r>
            <w:r w:rsidR="528B4AEC">
              <w:t xml:space="preserve"> je</w:t>
            </w:r>
            <w:r w:rsidR="00B34ABA" w:rsidRPr="00B34ABA">
              <w:t xml:space="preserve"> </w:t>
            </w:r>
            <w:r w:rsidR="489877BB">
              <w:t>digit</w:t>
            </w:r>
            <w:r w:rsidR="291667BB">
              <w:t xml:space="preserve">álně připraven, kromě </w:t>
            </w:r>
            <w:proofErr w:type="spellStart"/>
            <w:r w:rsidR="291667BB">
              <w:t>propoje</w:t>
            </w:r>
            <w:proofErr w:type="spellEnd"/>
            <w:r w:rsidR="291667BB">
              <w:t xml:space="preserve"> z TIS do MONTI (využití struktury majetku skladů a </w:t>
            </w:r>
            <w:r w:rsidR="6F65CF43">
              <w:t xml:space="preserve">automatické vytváření zakázek v případě zjištění nestandardního stavu majetku </w:t>
            </w:r>
            <w:r w:rsidR="37B99432">
              <w:t>/</w:t>
            </w:r>
            <w:r w:rsidR="6F65CF43">
              <w:t xml:space="preserve"> techniky / technologie</w:t>
            </w:r>
            <w:r w:rsidR="00DF1EFC">
              <w:t>)</w:t>
            </w:r>
            <w:r w:rsidR="57F62703">
              <w:t>.</w:t>
            </w:r>
            <w:r w:rsidR="395E531A">
              <w:t xml:space="preserve"> V současnosti připravená digitální forma provozních kontrol spuštěna v testovacím režimu.</w:t>
            </w:r>
          </w:p>
        </w:tc>
      </w:tr>
    </w:tbl>
    <w:p w14:paraId="6DF51F03" w14:textId="1F653CB6" w:rsidR="001C5550" w:rsidRDefault="001C5550" w:rsidP="00477136">
      <w:pPr>
        <w:rPr>
          <w:iCs/>
        </w:rPr>
      </w:pPr>
    </w:p>
    <w:p w14:paraId="09D6DA94" w14:textId="77777777" w:rsidR="001C5550" w:rsidRDefault="001C5550">
      <w:pPr>
        <w:jc w:val="left"/>
        <w:rPr>
          <w:iCs/>
        </w:rPr>
      </w:pPr>
      <w:r>
        <w:rPr>
          <w:iCs/>
        </w:rPr>
        <w:br w:type="page"/>
      </w:r>
    </w:p>
    <w:p w14:paraId="43C95F99" w14:textId="77777777" w:rsidR="00477136" w:rsidRPr="00BA763C" w:rsidRDefault="00477136" w:rsidP="00477136">
      <w:pPr>
        <w:rPr>
          <w:iCs/>
        </w:rPr>
      </w:pPr>
    </w:p>
    <w:tbl>
      <w:tblPr>
        <w:tblStyle w:val="Stednmka3"/>
        <w:tblW w:w="5000" w:type="pct"/>
        <w:tblLook w:val="04A0" w:firstRow="1" w:lastRow="0" w:firstColumn="1" w:lastColumn="0" w:noHBand="0" w:noVBand="1"/>
      </w:tblPr>
      <w:tblGrid>
        <w:gridCol w:w="1625"/>
        <w:gridCol w:w="7425"/>
      </w:tblGrid>
      <w:tr w:rsidR="00B86FEA" w:rsidRPr="00157046" w14:paraId="086C5354" w14:textId="77777777" w:rsidTr="23A34E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pct"/>
            <w:shd w:val="clear" w:color="auto" w:fill="A6A6A6" w:themeFill="background1" w:themeFillShade="A6"/>
          </w:tcPr>
          <w:p w14:paraId="6A948853" w14:textId="77777777" w:rsidR="00B86FEA" w:rsidRPr="00157046" w:rsidRDefault="00B86FEA" w:rsidP="00B86FEA">
            <w:pPr>
              <w:pStyle w:val="tabulka"/>
              <w:jc w:val="left"/>
              <w:rPr>
                <w:i/>
              </w:rPr>
            </w:pPr>
            <w:r>
              <w:rPr>
                <w:i/>
              </w:rPr>
              <w:t>Cíl/úkol:</w:t>
            </w:r>
          </w:p>
        </w:tc>
        <w:tc>
          <w:tcPr>
            <w:tcW w:w="4102" w:type="pct"/>
            <w:shd w:val="clear" w:color="auto" w:fill="FFC000"/>
          </w:tcPr>
          <w:p w14:paraId="5F3ED488" w14:textId="08D2E2A3" w:rsidR="00B86FEA" w:rsidRPr="00644829" w:rsidRDefault="00B86FEA" w:rsidP="00B86FEA">
            <w:pPr>
              <w:pStyle w:val="tabulka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44829">
              <w:rPr>
                <w:color w:val="auto"/>
              </w:rPr>
              <w:t>Zajištění bezpečnosti IT – plnění zákona o kybernetické bezpečnosti</w:t>
            </w:r>
          </w:p>
        </w:tc>
      </w:tr>
      <w:tr w:rsidR="00B86FEA" w:rsidRPr="00157046" w14:paraId="1A84A62D" w14:textId="77777777" w:rsidTr="23A34E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pct"/>
            <w:shd w:val="clear" w:color="auto" w:fill="A6A6A6" w:themeFill="background1" w:themeFillShade="A6"/>
          </w:tcPr>
          <w:p w14:paraId="3EC582E6" w14:textId="77777777" w:rsidR="00B86FEA" w:rsidRPr="00157046" w:rsidRDefault="00B86FEA" w:rsidP="00B86FEA">
            <w:pPr>
              <w:pStyle w:val="tabulka"/>
              <w:jc w:val="left"/>
            </w:pPr>
            <w:r w:rsidRPr="00157046">
              <w:rPr>
                <w:i/>
              </w:rPr>
              <w:t>Termín:</w:t>
            </w:r>
            <w:r w:rsidRPr="00157046">
              <w:t xml:space="preserve"> </w:t>
            </w:r>
          </w:p>
        </w:tc>
        <w:tc>
          <w:tcPr>
            <w:tcW w:w="4102" w:type="pct"/>
            <w:shd w:val="clear" w:color="auto" w:fill="D9D9D9" w:themeFill="background1" w:themeFillShade="D9"/>
          </w:tcPr>
          <w:p w14:paraId="3A3B9309" w14:textId="362AB179" w:rsidR="00B86FEA" w:rsidRPr="00157046" w:rsidRDefault="00B86FEA" w:rsidP="00B86FEA">
            <w:pPr>
              <w:pStyle w:val="tabulka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2022 a dále trvale</w:t>
            </w:r>
          </w:p>
        </w:tc>
      </w:tr>
      <w:tr w:rsidR="00B86FEA" w:rsidRPr="00157046" w14:paraId="5B3C8EF1" w14:textId="77777777" w:rsidTr="23A34E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pct"/>
            <w:shd w:val="clear" w:color="auto" w:fill="A6A6A6" w:themeFill="background1" w:themeFillShade="A6"/>
          </w:tcPr>
          <w:p w14:paraId="6DE7C105" w14:textId="77777777" w:rsidR="00B86FEA" w:rsidRPr="00157046" w:rsidRDefault="00B86FEA" w:rsidP="00B86FEA">
            <w:pPr>
              <w:pStyle w:val="tabulka"/>
              <w:jc w:val="left"/>
            </w:pPr>
            <w:r w:rsidRPr="00157046">
              <w:rPr>
                <w:i/>
              </w:rPr>
              <w:t>Odpovídá:</w:t>
            </w:r>
            <w:r w:rsidRPr="00157046">
              <w:t xml:space="preserve"> </w:t>
            </w:r>
          </w:p>
        </w:tc>
        <w:tc>
          <w:tcPr>
            <w:tcW w:w="4102" w:type="pct"/>
            <w:shd w:val="clear" w:color="auto" w:fill="auto"/>
          </w:tcPr>
          <w:p w14:paraId="6EE4D141" w14:textId="46556F63" w:rsidR="00B86FEA" w:rsidRPr="001A1053" w:rsidRDefault="00B86FEA" w:rsidP="00B86FEA">
            <w:pPr>
              <w:pStyle w:val="tabulka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Manažer pro KB</w:t>
            </w:r>
          </w:p>
        </w:tc>
      </w:tr>
      <w:tr w:rsidR="00B86FEA" w:rsidRPr="00157046" w14:paraId="3D74B825" w14:textId="77777777" w:rsidTr="23A34E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pct"/>
            <w:shd w:val="clear" w:color="auto" w:fill="A6A6A6" w:themeFill="background1" w:themeFillShade="A6"/>
          </w:tcPr>
          <w:p w14:paraId="3D4495C8" w14:textId="77777777" w:rsidR="00B86FEA" w:rsidRPr="00157046" w:rsidRDefault="00B86FEA" w:rsidP="00B86FEA">
            <w:pPr>
              <w:pStyle w:val="tabulka"/>
              <w:jc w:val="left"/>
            </w:pPr>
            <w:r w:rsidRPr="00157046">
              <w:rPr>
                <w:i/>
              </w:rPr>
              <w:t>Ukazatel plnění:</w:t>
            </w:r>
            <w:r w:rsidRPr="00157046">
              <w:t xml:space="preserve"> </w:t>
            </w:r>
          </w:p>
        </w:tc>
        <w:tc>
          <w:tcPr>
            <w:tcW w:w="4102" w:type="pct"/>
            <w:shd w:val="clear" w:color="auto" w:fill="D9D9D9" w:themeFill="background1" w:themeFillShade="D9"/>
            <w:vAlign w:val="center"/>
          </w:tcPr>
          <w:p w14:paraId="0B32F885" w14:textId="175A1E50" w:rsidR="00B86FEA" w:rsidRPr="00157046" w:rsidRDefault="006C2E65" w:rsidP="00B86FEA">
            <w:pPr>
              <w:pStyle w:val="tabulka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</w:t>
            </w:r>
            <w:r w:rsidRPr="006C2E65">
              <w:t>lnění zákona o kybernetické bezpečnosti</w:t>
            </w:r>
          </w:p>
        </w:tc>
      </w:tr>
      <w:tr w:rsidR="00B86FEA" w:rsidRPr="00157046" w14:paraId="185D901B" w14:textId="77777777" w:rsidTr="23A34E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pct"/>
            <w:shd w:val="clear" w:color="auto" w:fill="A6A6A6" w:themeFill="background1" w:themeFillShade="A6"/>
          </w:tcPr>
          <w:p w14:paraId="41C93543" w14:textId="77777777" w:rsidR="00B86FEA" w:rsidRPr="00823A69" w:rsidRDefault="00B86FEA" w:rsidP="00B86FEA">
            <w:pPr>
              <w:pStyle w:val="tabulka"/>
              <w:jc w:val="left"/>
            </w:pPr>
            <w:r w:rsidRPr="00823A69">
              <w:rPr>
                <w:i/>
              </w:rPr>
              <w:t>Stav plnění</w:t>
            </w:r>
            <w:r w:rsidRPr="00823A69">
              <w:t>:</w:t>
            </w:r>
          </w:p>
        </w:tc>
        <w:tc>
          <w:tcPr>
            <w:tcW w:w="4102" w:type="pct"/>
            <w:shd w:val="clear" w:color="auto" w:fill="auto"/>
          </w:tcPr>
          <w:p w14:paraId="516A82E5" w14:textId="0CCD052A" w:rsidR="00B86FEA" w:rsidRPr="005012AC" w:rsidRDefault="00DF1EFC" w:rsidP="005012AC">
            <w:pPr>
              <w:pStyle w:val="tabulka"/>
              <w:numPr>
                <w:ilvl w:val="0"/>
                <w:numId w:val="28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SPLNĚNO </w:t>
            </w:r>
            <w:r w:rsidR="21BAC2D4">
              <w:t xml:space="preserve">– </w:t>
            </w:r>
            <w:r w:rsidR="5F96B516">
              <w:t>Plnění zákona o KB bylo zapracováno do Strategie kybernetické bezpečnosti, 2021-2025, která byla schválena Představenstvem 29.3.2021.</w:t>
            </w:r>
            <w:r w:rsidR="0FEA570D">
              <w:t xml:space="preserve"> Aktuální stav </w:t>
            </w:r>
            <w:r w:rsidR="15519A3B">
              <w:t>plnění strategie KB:</w:t>
            </w:r>
            <w:r w:rsidR="00591A78">
              <w:t xml:space="preserve"> </w:t>
            </w:r>
            <w:r w:rsidR="00CF458D">
              <w:t>n</w:t>
            </w:r>
            <w:r w:rsidR="00591A78">
              <w:t>ová str</w:t>
            </w:r>
            <w:r w:rsidR="00CF458D">
              <w:t xml:space="preserve">ategie KB </w:t>
            </w:r>
            <w:proofErr w:type="gramStart"/>
            <w:r w:rsidR="001F0280">
              <w:t>2023 – 2027</w:t>
            </w:r>
            <w:proofErr w:type="gramEnd"/>
            <w:r w:rsidR="001F0280">
              <w:t xml:space="preserve"> </w:t>
            </w:r>
            <w:r w:rsidR="00CF458D">
              <w:t>byla přijata v</w:t>
            </w:r>
            <w:r w:rsidR="00591A78">
              <w:t xml:space="preserve"> září 2023</w:t>
            </w:r>
          </w:p>
          <w:p w14:paraId="276F80EE" w14:textId="40AAA5BE" w:rsidR="00066025" w:rsidRDefault="00CF458D" w:rsidP="005012AC">
            <w:pPr>
              <w:pStyle w:val="tabulka"/>
              <w:numPr>
                <w:ilvl w:val="0"/>
                <w:numId w:val="28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SPLNĚNO </w:t>
            </w:r>
            <w:r w:rsidR="00066025">
              <w:t xml:space="preserve">– VŘ na Audit KB, Audit </w:t>
            </w:r>
            <w:r w:rsidR="00B5361F">
              <w:t xml:space="preserve">KB </w:t>
            </w:r>
            <w:r w:rsidR="00066025">
              <w:t xml:space="preserve">dodavatelů </w:t>
            </w:r>
            <w:r w:rsidR="00B5361F">
              <w:t>KII</w:t>
            </w:r>
            <w:r w:rsidR="00683070">
              <w:t xml:space="preserve"> a </w:t>
            </w:r>
            <w:r>
              <w:t xml:space="preserve">Analýzu </w:t>
            </w:r>
            <w:r w:rsidR="00683070">
              <w:t>stavu KB ve vztahu k</w:t>
            </w:r>
            <w:r w:rsidR="009F2675">
              <w:t xml:space="preserve"> novele </w:t>
            </w:r>
            <w:proofErr w:type="spellStart"/>
            <w:r w:rsidR="009F2675">
              <w:t>ZoKB</w:t>
            </w:r>
            <w:proofErr w:type="spellEnd"/>
            <w:r w:rsidR="009F2675">
              <w:t xml:space="preserve"> a </w:t>
            </w:r>
            <w:proofErr w:type="spellStart"/>
            <w:r w:rsidR="009F2675">
              <w:t>VoKB</w:t>
            </w:r>
            <w:proofErr w:type="spellEnd"/>
            <w:r w:rsidR="009F2675">
              <w:t xml:space="preserve"> (NIS2)</w:t>
            </w:r>
            <w:r w:rsidR="00B5361F">
              <w:t xml:space="preserve"> </w:t>
            </w:r>
            <w:r w:rsidR="00591A78">
              <w:t>proběhl</w:t>
            </w:r>
            <w:r>
              <w:t>o</w:t>
            </w:r>
          </w:p>
          <w:p w14:paraId="3C4A6FEE" w14:textId="3C39F08E" w:rsidR="003E7C9E" w:rsidRDefault="00DC21B2" w:rsidP="005012AC">
            <w:pPr>
              <w:pStyle w:val="tabulka"/>
              <w:numPr>
                <w:ilvl w:val="0"/>
                <w:numId w:val="28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PROBÍHÁ – </w:t>
            </w:r>
            <w:r w:rsidR="60C74DB5">
              <w:t xml:space="preserve">Modernizace SIEM a </w:t>
            </w:r>
            <w:proofErr w:type="spellStart"/>
            <w:r w:rsidR="60C74DB5">
              <w:t>přesoutěžení</w:t>
            </w:r>
            <w:proofErr w:type="spellEnd"/>
            <w:r w:rsidR="60C74DB5">
              <w:t xml:space="preserve"> SOC – vysoutěženo (06/2022)</w:t>
            </w:r>
            <w:r w:rsidR="23BFAC07">
              <w:t xml:space="preserve"> včetně dohledu na celé interní sítě ČEPRO – OT, KII, OFFICE</w:t>
            </w:r>
            <w:r w:rsidR="60C74DB5">
              <w:t>:</w:t>
            </w:r>
          </w:p>
          <w:p w14:paraId="4F7C257F" w14:textId="6C649CD4" w:rsidR="005C6FF9" w:rsidRDefault="2B2B7185" w:rsidP="00B931D9">
            <w:pPr>
              <w:pStyle w:val="tabulka"/>
              <w:numPr>
                <w:ilvl w:val="1"/>
                <w:numId w:val="28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Od 03/2023 </w:t>
            </w:r>
            <w:r w:rsidR="29696929">
              <w:t>vykonává SOC dohled</w:t>
            </w:r>
            <w:r w:rsidR="1CF44552">
              <w:t xml:space="preserve"> pomocí IS </w:t>
            </w:r>
            <w:proofErr w:type="spellStart"/>
            <w:r w:rsidR="1CF44552">
              <w:t>Claroty</w:t>
            </w:r>
            <w:proofErr w:type="spellEnd"/>
            <w:r w:rsidR="1CF44552">
              <w:t xml:space="preserve"> a IS Fidelis</w:t>
            </w:r>
          </w:p>
          <w:p w14:paraId="7373A2ED" w14:textId="3A489F86" w:rsidR="00997D47" w:rsidRDefault="007D5868" w:rsidP="00997D47">
            <w:pPr>
              <w:pStyle w:val="tabulka"/>
              <w:numPr>
                <w:ilvl w:val="1"/>
                <w:numId w:val="28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  <w:r w:rsidR="008D72B0">
              <w:t>5</w:t>
            </w:r>
            <w:r>
              <w:t>/2023 dokončení n</w:t>
            </w:r>
            <w:r w:rsidR="00997D47">
              <w:t>asazen</w:t>
            </w:r>
            <w:r>
              <w:t>í</w:t>
            </w:r>
            <w:r w:rsidR="00997D47">
              <w:t xml:space="preserve"> </w:t>
            </w:r>
            <w:r w:rsidR="00B27BC2">
              <w:t>systém</w:t>
            </w:r>
            <w:r>
              <w:t>u</w:t>
            </w:r>
            <w:r w:rsidR="00B27BC2">
              <w:t xml:space="preserve"> pokročilé detekce incidentů v KII – IS </w:t>
            </w:r>
            <w:proofErr w:type="spellStart"/>
            <w:r w:rsidR="00B27BC2">
              <w:t>Claroty</w:t>
            </w:r>
            <w:proofErr w:type="spellEnd"/>
            <w:r w:rsidR="005C6FF9">
              <w:t>, začleněn</w:t>
            </w:r>
            <w:r>
              <w:t xml:space="preserve"> do SOC, </w:t>
            </w:r>
            <w:r w:rsidR="00C11E17">
              <w:t xml:space="preserve">kontinuálně </w:t>
            </w:r>
            <w:r w:rsidR="00147584">
              <w:t>pokračuje ladění pravidel</w:t>
            </w:r>
            <w:r w:rsidR="00F81D09">
              <w:t xml:space="preserve">, zvýšení maturity pravidel </w:t>
            </w:r>
            <w:r w:rsidR="00C01406">
              <w:t>ke konci 2024 s upgradem ŘS Produktovodů</w:t>
            </w:r>
          </w:p>
          <w:p w14:paraId="290DB8B3" w14:textId="36D00E5C" w:rsidR="00147584" w:rsidRDefault="00147584" w:rsidP="00147584">
            <w:pPr>
              <w:pStyle w:val="tabulka"/>
              <w:numPr>
                <w:ilvl w:val="1"/>
                <w:numId w:val="28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  <w:r w:rsidR="008D72B0">
              <w:t>4/</w:t>
            </w:r>
            <w:r>
              <w:t xml:space="preserve">2023 dokončení nasazení systému pokročilé detekce </w:t>
            </w:r>
            <w:r w:rsidR="00936814">
              <w:t xml:space="preserve">a prevence </w:t>
            </w:r>
            <w:r>
              <w:t xml:space="preserve">incidentů v – IS </w:t>
            </w:r>
            <w:r w:rsidR="008C531B">
              <w:t xml:space="preserve">Fidelis Network (KII a Office) a IS Fidelis </w:t>
            </w:r>
            <w:proofErr w:type="spellStart"/>
            <w:r w:rsidR="008C531B">
              <w:t>Endpoint</w:t>
            </w:r>
            <w:proofErr w:type="spellEnd"/>
            <w:r w:rsidR="008C531B">
              <w:t xml:space="preserve"> (Office)</w:t>
            </w:r>
            <w:r>
              <w:t>, začleněn do SOC, pokračuje ladění pravidel</w:t>
            </w:r>
          </w:p>
          <w:p w14:paraId="5F0D32AA" w14:textId="0F1CA515" w:rsidR="003E7C9E" w:rsidRPr="00823A69" w:rsidRDefault="00CF458D" w:rsidP="00325BBD">
            <w:pPr>
              <w:pStyle w:val="tabulka"/>
              <w:numPr>
                <w:ilvl w:val="1"/>
                <w:numId w:val="28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SPLNĚNO </w:t>
            </w:r>
            <w:r w:rsidR="5EB15796">
              <w:t>připoj</w:t>
            </w:r>
            <w:r w:rsidR="00913220">
              <w:t>ení</w:t>
            </w:r>
            <w:r w:rsidR="5EB15796">
              <w:t xml:space="preserve"> systémů k</w:t>
            </w:r>
            <w:r w:rsidR="4C9A3D4F">
              <w:t> SIEM (</w:t>
            </w:r>
            <w:proofErr w:type="spellStart"/>
            <w:r w:rsidR="4C9A3D4F">
              <w:t>Qradar</w:t>
            </w:r>
            <w:proofErr w:type="spellEnd"/>
            <w:r w:rsidR="4C9A3D4F">
              <w:t>)</w:t>
            </w:r>
            <w:r w:rsidR="00913220">
              <w:t>, jsou nasazeny základní pravidla a specifické use-case</w:t>
            </w:r>
            <w:r w:rsidR="00326B2A">
              <w:t>. Probíhá zvyšování maturity use-case</w:t>
            </w:r>
            <w:r w:rsidR="004B1ED8">
              <w:t>.</w:t>
            </w:r>
          </w:p>
        </w:tc>
      </w:tr>
    </w:tbl>
    <w:p w14:paraId="586E284F" w14:textId="77777777" w:rsidR="00B86FEA" w:rsidRDefault="00B86FEA" w:rsidP="00B86FEA"/>
    <w:p w14:paraId="541F2297" w14:textId="77777777" w:rsidR="00320D5A" w:rsidRDefault="00320D5A" w:rsidP="00B86FEA"/>
    <w:tbl>
      <w:tblPr>
        <w:tblStyle w:val="Stednmka3"/>
        <w:tblW w:w="5000" w:type="pct"/>
        <w:tblLook w:val="04A0" w:firstRow="1" w:lastRow="0" w:firstColumn="1" w:lastColumn="0" w:noHBand="0" w:noVBand="1"/>
      </w:tblPr>
      <w:tblGrid>
        <w:gridCol w:w="1625"/>
        <w:gridCol w:w="7425"/>
      </w:tblGrid>
      <w:tr w:rsidR="00B86FEA" w:rsidRPr="00157046" w14:paraId="50998E5D" w14:textId="77777777" w:rsidTr="00F978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shd w:val="clear" w:color="auto" w:fill="A6A6A6" w:themeFill="background1" w:themeFillShade="A6"/>
          </w:tcPr>
          <w:p w14:paraId="05F4B4D9" w14:textId="77777777" w:rsidR="00B86FEA" w:rsidRPr="00157046" w:rsidRDefault="00B86FEA" w:rsidP="00B86FEA">
            <w:pPr>
              <w:pStyle w:val="tabulka"/>
              <w:jc w:val="left"/>
              <w:rPr>
                <w:i/>
              </w:rPr>
            </w:pPr>
            <w:r>
              <w:rPr>
                <w:i/>
              </w:rPr>
              <w:t>Cíl/úkol:</w:t>
            </w:r>
          </w:p>
        </w:tc>
        <w:tc>
          <w:tcPr>
            <w:tcW w:w="0" w:type="pct"/>
            <w:shd w:val="clear" w:color="auto" w:fill="92D050"/>
          </w:tcPr>
          <w:p w14:paraId="17CA8D40" w14:textId="351E59FA" w:rsidR="00B86FEA" w:rsidRPr="00644829" w:rsidRDefault="00B86FEA" w:rsidP="00B86FEA">
            <w:pPr>
              <w:pStyle w:val="tabulka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44829">
              <w:rPr>
                <w:color w:val="auto"/>
              </w:rPr>
              <w:t>Zajištění provozu a obchodní kontinuity – s cílem vytvoření plánů obchodní kontinuity (BCP) a plánů obnovy (DRP)</w:t>
            </w:r>
          </w:p>
        </w:tc>
      </w:tr>
      <w:tr w:rsidR="00B86FEA" w:rsidRPr="00157046" w14:paraId="76B89B06" w14:textId="77777777" w:rsidTr="7F5666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pct"/>
            <w:shd w:val="clear" w:color="auto" w:fill="A6A6A6" w:themeFill="background1" w:themeFillShade="A6"/>
          </w:tcPr>
          <w:p w14:paraId="2DF775E1" w14:textId="77777777" w:rsidR="00B86FEA" w:rsidRPr="00157046" w:rsidRDefault="00B86FEA" w:rsidP="00B86FEA">
            <w:pPr>
              <w:pStyle w:val="tabulka"/>
              <w:jc w:val="left"/>
            </w:pPr>
            <w:r w:rsidRPr="00157046">
              <w:rPr>
                <w:i/>
              </w:rPr>
              <w:t>Termín:</w:t>
            </w:r>
            <w:r w:rsidRPr="00157046">
              <w:t xml:space="preserve"> </w:t>
            </w:r>
          </w:p>
        </w:tc>
        <w:tc>
          <w:tcPr>
            <w:tcW w:w="4102" w:type="pct"/>
            <w:shd w:val="clear" w:color="auto" w:fill="D9D9D9" w:themeFill="background1" w:themeFillShade="D9"/>
          </w:tcPr>
          <w:p w14:paraId="09720864" w14:textId="77777777" w:rsidR="00B86FEA" w:rsidRPr="00157046" w:rsidRDefault="00B86FEA" w:rsidP="00B86FEA">
            <w:pPr>
              <w:pStyle w:val="tabulka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2022 a dále trvale</w:t>
            </w:r>
          </w:p>
        </w:tc>
      </w:tr>
      <w:tr w:rsidR="00B86FEA" w:rsidRPr="00157046" w14:paraId="32FF7B37" w14:textId="77777777" w:rsidTr="7F5666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pct"/>
            <w:shd w:val="clear" w:color="auto" w:fill="A6A6A6" w:themeFill="background1" w:themeFillShade="A6"/>
          </w:tcPr>
          <w:p w14:paraId="232025F3" w14:textId="77777777" w:rsidR="00B86FEA" w:rsidRPr="00157046" w:rsidRDefault="00B86FEA" w:rsidP="00B86FEA">
            <w:pPr>
              <w:pStyle w:val="tabulka"/>
              <w:jc w:val="left"/>
            </w:pPr>
            <w:r w:rsidRPr="00157046">
              <w:rPr>
                <w:i/>
              </w:rPr>
              <w:t>Odpovídá:</w:t>
            </w:r>
            <w:r w:rsidRPr="00157046">
              <w:t xml:space="preserve"> </w:t>
            </w:r>
          </w:p>
        </w:tc>
        <w:tc>
          <w:tcPr>
            <w:tcW w:w="4102" w:type="pct"/>
            <w:shd w:val="clear" w:color="auto" w:fill="auto"/>
          </w:tcPr>
          <w:p w14:paraId="235C9CFE" w14:textId="685853D1" w:rsidR="00B86FEA" w:rsidRPr="00A40F65" w:rsidRDefault="00F06C70" w:rsidP="00B86FEA">
            <w:pPr>
              <w:pStyle w:val="tabulka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40F65">
              <w:t>VO</w:t>
            </w:r>
            <w:r w:rsidR="00B86FEA" w:rsidRPr="00A40F65">
              <w:t>HSE</w:t>
            </w:r>
          </w:p>
        </w:tc>
      </w:tr>
      <w:tr w:rsidR="00B86FEA" w:rsidRPr="00157046" w14:paraId="7854595F" w14:textId="77777777" w:rsidTr="7F5666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pct"/>
            <w:shd w:val="clear" w:color="auto" w:fill="A6A6A6" w:themeFill="background1" w:themeFillShade="A6"/>
          </w:tcPr>
          <w:p w14:paraId="0E26B6A3" w14:textId="77777777" w:rsidR="00B86FEA" w:rsidRPr="00157046" w:rsidRDefault="00B86FEA" w:rsidP="00B86FEA">
            <w:pPr>
              <w:pStyle w:val="tabulka"/>
              <w:jc w:val="left"/>
            </w:pPr>
            <w:r w:rsidRPr="00157046">
              <w:rPr>
                <w:i/>
              </w:rPr>
              <w:t>Ukazatel plnění:</w:t>
            </w:r>
            <w:r w:rsidRPr="00157046">
              <w:t xml:space="preserve"> </w:t>
            </w:r>
          </w:p>
        </w:tc>
        <w:tc>
          <w:tcPr>
            <w:tcW w:w="4102" w:type="pct"/>
            <w:shd w:val="clear" w:color="auto" w:fill="D9D9D9" w:themeFill="background1" w:themeFillShade="D9"/>
            <w:vAlign w:val="center"/>
          </w:tcPr>
          <w:p w14:paraId="7E3953E4" w14:textId="1D294005" w:rsidR="00B86FEA" w:rsidRPr="00157046" w:rsidRDefault="001307FB" w:rsidP="00B86FEA">
            <w:pPr>
              <w:pStyle w:val="tabulka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</w:t>
            </w:r>
            <w:r w:rsidRPr="001307FB">
              <w:t>ytvoření plánů obchodní kontinuity (BCP) a plánů obnovy (DRP)</w:t>
            </w:r>
          </w:p>
        </w:tc>
      </w:tr>
      <w:tr w:rsidR="00B86FEA" w:rsidRPr="00157046" w14:paraId="3E011364" w14:textId="77777777" w:rsidTr="7F5666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pct"/>
            <w:shd w:val="clear" w:color="auto" w:fill="A6A6A6" w:themeFill="background1" w:themeFillShade="A6"/>
          </w:tcPr>
          <w:p w14:paraId="56F581FA" w14:textId="77777777" w:rsidR="00B86FEA" w:rsidRPr="00823A69" w:rsidRDefault="00B86FEA" w:rsidP="00B86FEA">
            <w:pPr>
              <w:pStyle w:val="tabulka"/>
              <w:jc w:val="left"/>
            </w:pPr>
            <w:r w:rsidRPr="00823A69">
              <w:rPr>
                <w:i/>
              </w:rPr>
              <w:t>Stav plnění</w:t>
            </w:r>
            <w:r w:rsidRPr="00823A69">
              <w:t>:</w:t>
            </w:r>
          </w:p>
        </w:tc>
        <w:tc>
          <w:tcPr>
            <w:tcW w:w="4102" w:type="pct"/>
            <w:shd w:val="clear" w:color="auto" w:fill="auto"/>
          </w:tcPr>
          <w:p w14:paraId="23884663" w14:textId="19256596" w:rsidR="00033AC6" w:rsidRPr="00033AC6" w:rsidRDefault="560E97E1" w:rsidP="00B86FEA">
            <w:pPr>
              <w:pStyle w:val="tabulka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 w:rsidRPr="24070209">
              <w:rPr>
                <w:b/>
                <w:bCs/>
              </w:rPr>
              <w:t xml:space="preserve">SPLNĚNO </w:t>
            </w:r>
            <w:r w:rsidR="42EFE804" w:rsidRPr="7F5666AC">
              <w:rPr>
                <w:b/>
                <w:bCs/>
              </w:rPr>
              <w:t xml:space="preserve"> </w:t>
            </w:r>
            <w:r w:rsidR="6C909F20">
              <w:t>Oblast</w:t>
            </w:r>
            <w:proofErr w:type="gramEnd"/>
            <w:r w:rsidR="6C909F20">
              <w:t xml:space="preserve"> Business </w:t>
            </w:r>
            <w:proofErr w:type="spellStart"/>
            <w:r w:rsidR="6C909F20">
              <w:t>Continuity</w:t>
            </w:r>
            <w:proofErr w:type="spellEnd"/>
            <w:r w:rsidR="6C909F20">
              <w:t xml:space="preserve"> byla začleněna do procesů společnosti v rámci interní dokumentace,</w:t>
            </w:r>
            <w:r w:rsidR="42EFE804">
              <w:t xml:space="preserve"> </w:t>
            </w:r>
            <w:r w:rsidR="575851C0">
              <w:t>zpracová</w:t>
            </w:r>
            <w:r w:rsidR="207207ED">
              <w:t>ní</w:t>
            </w:r>
            <w:r w:rsidR="42EFE804">
              <w:t xml:space="preserve"> BCP </w:t>
            </w:r>
            <w:r w:rsidR="575851C0">
              <w:t>prob</w:t>
            </w:r>
            <w:r w:rsidR="784CEBCA">
              <w:t>ěhlo u klíčových procesů stanovených představenstvem společnosti.</w:t>
            </w:r>
            <w:r w:rsidR="42EFE804">
              <w:t>.</w:t>
            </w:r>
          </w:p>
        </w:tc>
      </w:tr>
    </w:tbl>
    <w:p w14:paraId="04C60BA3" w14:textId="77777777" w:rsidR="00CA4D56" w:rsidRDefault="00CA4D56" w:rsidP="008947CB"/>
    <w:tbl>
      <w:tblPr>
        <w:tblStyle w:val="Stednmka3"/>
        <w:tblW w:w="5000" w:type="pct"/>
        <w:tblLook w:val="04A0" w:firstRow="1" w:lastRow="0" w:firstColumn="1" w:lastColumn="0" w:noHBand="0" w:noVBand="1"/>
      </w:tblPr>
      <w:tblGrid>
        <w:gridCol w:w="1625"/>
        <w:gridCol w:w="7425"/>
      </w:tblGrid>
      <w:tr w:rsidR="00B86FEA" w:rsidRPr="00157046" w14:paraId="3152523A" w14:textId="77777777" w:rsidTr="00F978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shd w:val="clear" w:color="auto" w:fill="A6A6A6" w:themeFill="background1" w:themeFillShade="A6"/>
          </w:tcPr>
          <w:p w14:paraId="48BE921B" w14:textId="77777777" w:rsidR="00B86FEA" w:rsidRPr="00157046" w:rsidRDefault="00B86FEA" w:rsidP="00B86FEA">
            <w:pPr>
              <w:pStyle w:val="tabulka"/>
              <w:jc w:val="left"/>
              <w:rPr>
                <w:i/>
              </w:rPr>
            </w:pPr>
            <w:r>
              <w:rPr>
                <w:i/>
              </w:rPr>
              <w:t>Cíl/úkol:</w:t>
            </w:r>
          </w:p>
        </w:tc>
        <w:tc>
          <w:tcPr>
            <w:tcW w:w="0" w:type="pct"/>
            <w:shd w:val="clear" w:color="auto" w:fill="92D050"/>
          </w:tcPr>
          <w:p w14:paraId="51F7FA83" w14:textId="5AE196E3" w:rsidR="00B86FEA" w:rsidRPr="00644829" w:rsidRDefault="2E9A482D" w:rsidP="00B86FEA">
            <w:pPr>
              <w:pStyle w:val="tabulka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4F1645A0">
              <w:rPr>
                <w:color w:val="auto"/>
              </w:rPr>
              <w:t>CSR aktivity</w:t>
            </w:r>
          </w:p>
        </w:tc>
      </w:tr>
      <w:tr w:rsidR="00B86FEA" w:rsidRPr="00157046" w14:paraId="6604BBB9" w14:textId="77777777" w:rsidTr="4F1645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pct"/>
            <w:shd w:val="clear" w:color="auto" w:fill="A6A6A6" w:themeFill="background1" w:themeFillShade="A6"/>
          </w:tcPr>
          <w:p w14:paraId="3E293E5B" w14:textId="77777777" w:rsidR="00B86FEA" w:rsidRPr="00157046" w:rsidRDefault="00B86FEA" w:rsidP="00B86FEA">
            <w:pPr>
              <w:pStyle w:val="tabulka"/>
              <w:jc w:val="left"/>
            </w:pPr>
            <w:r w:rsidRPr="00157046">
              <w:rPr>
                <w:i/>
              </w:rPr>
              <w:t>Termín:</w:t>
            </w:r>
            <w:r w:rsidRPr="00157046">
              <w:t xml:space="preserve"> </w:t>
            </w:r>
          </w:p>
        </w:tc>
        <w:tc>
          <w:tcPr>
            <w:tcW w:w="4102" w:type="pct"/>
            <w:shd w:val="clear" w:color="auto" w:fill="D9D9D9" w:themeFill="background1" w:themeFillShade="D9"/>
          </w:tcPr>
          <w:p w14:paraId="4F4A073E" w14:textId="49F86CB3" w:rsidR="00B86FEA" w:rsidRPr="00C81416" w:rsidRDefault="00475930" w:rsidP="00B86FEA">
            <w:pPr>
              <w:pStyle w:val="tabulka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714A7">
              <w:t>2018-</w:t>
            </w:r>
            <w:r w:rsidR="00B86FEA" w:rsidRPr="00C81416">
              <w:t>2022 a dále trvale</w:t>
            </w:r>
          </w:p>
        </w:tc>
      </w:tr>
      <w:tr w:rsidR="00B86FEA" w:rsidRPr="00157046" w14:paraId="031C01E1" w14:textId="77777777" w:rsidTr="4F1645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pct"/>
            <w:shd w:val="clear" w:color="auto" w:fill="A6A6A6" w:themeFill="background1" w:themeFillShade="A6"/>
          </w:tcPr>
          <w:p w14:paraId="5EA29F1E" w14:textId="77777777" w:rsidR="00B86FEA" w:rsidRPr="00157046" w:rsidRDefault="00B86FEA" w:rsidP="00B86FEA">
            <w:pPr>
              <w:pStyle w:val="tabulka"/>
              <w:jc w:val="left"/>
            </w:pPr>
            <w:r w:rsidRPr="00157046">
              <w:rPr>
                <w:i/>
              </w:rPr>
              <w:t>Odpovídá:</w:t>
            </w:r>
            <w:r w:rsidRPr="00157046">
              <w:t xml:space="preserve"> </w:t>
            </w:r>
          </w:p>
        </w:tc>
        <w:tc>
          <w:tcPr>
            <w:tcW w:w="4102" w:type="pct"/>
            <w:shd w:val="clear" w:color="auto" w:fill="auto"/>
          </w:tcPr>
          <w:p w14:paraId="1FBF25DB" w14:textId="63698A66" w:rsidR="00B86FEA" w:rsidRPr="001A1053" w:rsidRDefault="00B86FEA" w:rsidP="00B86FEA">
            <w:pPr>
              <w:pStyle w:val="tabulka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Odd. KGŘ</w:t>
            </w:r>
            <w:r w:rsidR="00DA4DB7">
              <w:t>, změna na</w:t>
            </w:r>
            <w:r w:rsidR="00767469">
              <w:t xml:space="preserve"> Odd. marketingu</w:t>
            </w:r>
          </w:p>
        </w:tc>
      </w:tr>
      <w:tr w:rsidR="00B86FEA" w:rsidRPr="00157046" w14:paraId="7C74A8D0" w14:textId="77777777" w:rsidTr="4F1645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pct"/>
            <w:shd w:val="clear" w:color="auto" w:fill="A6A6A6" w:themeFill="background1" w:themeFillShade="A6"/>
          </w:tcPr>
          <w:p w14:paraId="6480B482" w14:textId="77777777" w:rsidR="00B86FEA" w:rsidRPr="00157046" w:rsidRDefault="00B86FEA" w:rsidP="00B86FEA">
            <w:pPr>
              <w:pStyle w:val="tabulka"/>
              <w:jc w:val="left"/>
            </w:pPr>
            <w:r w:rsidRPr="00157046">
              <w:rPr>
                <w:i/>
              </w:rPr>
              <w:t>Ukazatel plnění:</w:t>
            </w:r>
            <w:r w:rsidRPr="00157046">
              <w:t xml:space="preserve"> </w:t>
            </w:r>
          </w:p>
        </w:tc>
        <w:tc>
          <w:tcPr>
            <w:tcW w:w="4102" w:type="pct"/>
            <w:shd w:val="clear" w:color="auto" w:fill="D9D9D9" w:themeFill="background1" w:themeFillShade="D9"/>
            <w:vAlign w:val="center"/>
          </w:tcPr>
          <w:p w14:paraId="3899B9AB" w14:textId="3A0DC484" w:rsidR="00B86FEA" w:rsidRPr="00157046" w:rsidRDefault="00475930" w:rsidP="00475930">
            <w:pPr>
              <w:pStyle w:val="tabulka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</w:t>
            </w:r>
            <w:r w:rsidRPr="00475930">
              <w:t>l</w:t>
            </w:r>
            <w:r>
              <w:t>nění</w:t>
            </w:r>
            <w:r w:rsidRPr="00475930">
              <w:t xml:space="preserve"> každoroční</w:t>
            </w:r>
            <w:r>
              <w:t>ho</w:t>
            </w:r>
            <w:r w:rsidRPr="00475930">
              <w:t xml:space="preserve"> plán</w:t>
            </w:r>
            <w:r>
              <w:t xml:space="preserve">u </w:t>
            </w:r>
            <w:r w:rsidRPr="00475930">
              <w:t>společensk</w:t>
            </w:r>
            <w:r>
              <w:t xml:space="preserve">y </w:t>
            </w:r>
            <w:r w:rsidRPr="00475930">
              <w:t>odpovědn</w:t>
            </w:r>
            <w:r>
              <w:t>ých aktivit</w:t>
            </w:r>
          </w:p>
        </w:tc>
      </w:tr>
      <w:tr w:rsidR="00B86FEA" w:rsidRPr="00157046" w14:paraId="1B7525C8" w14:textId="77777777" w:rsidTr="4F1645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pct"/>
            <w:shd w:val="clear" w:color="auto" w:fill="A6A6A6" w:themeFill="background1" w:themeFillShade="A6"/>
          </w:tcPr>
          <w:p w14:paraId="227D2FA5" w14:textId="77777777" w:rsidR="00B86FEA" w:rsidRPr="00823A69" w:rsidRDefault="00B86FEA" w:rsidP="00B86FEA">
            <w:pPr>
              <w:pStyle w:val="tabulka"/>
              <w:jc w:val="left"/>
            </w:pPr>
            <w:r w:rsidRPr="00823A69">
              <w:rPr>
                <w:i/>
              </w:rPr>
              <w:t>Stav plnění</w:t>
            </w:r>
            <w:r w:rsidRPr="00823A69">
              <w:t>:</w:t>
            </w:r>
          </w:p>
        </w:tc>
        <w:tc>
          <w:tcPr>
            <w:tcW w:w="4102" w:type="pct"/>
            <w:shd w:val="clear" w:color="auto" w:fill="auto"/>
          </w:tcPr>
          <w:p w14:paraId="37999EFD" w14:textId="2D3C140D" w:rsidR="00B86FEA" w:rsidRPr="006F3F28" w:rsidRDefault="006F2022" w:rsidP="00B86FEA">
            <w:pPr>
              <w:pStyle w:val="tabulka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/>
              </w:rPr>
              <w:t xml:space="preserve">SPLNĚNO </w:t>
            </w:r>
            <w:r w:rsidR="006F3F28">
              <w:rPr>
                <w:bCs/>
              </w:rPr>
              <w:t>dle plánu.</w:t>
            </w:r>
            <w:r>
              <w:rPr>
                <w:bCs/>
              </w:rPr>
              <w:t xml:space="preserve"> </w:t>
            </w:r>
            <w:r w:rsidRPr="006F2022">
              <w:rPr>
                <w:bCs/>
              </w:rPr>
              <w:t>CSR výbor sestavuje a vyhodnocuje plán CSR aktivit na základě přijatých žádostí</w:t>
            </w:r>
            <w:r>
              <w:rPr>
                <w:bCs/>
              </w:rPr>
              <w:t xml:space="preserve"> a v souladu se schválenou CSR strategií</w:t>
            </w:r>
            <w:r w:rsidRPr="006F2022">
              <w:rPr>
                <w:bCs/>
              </w:rPr>
              <w:t xml:space="preserve">. </w:t>
            </w:r>
            <w:r>
              <w:rPr>
                <w:bCs/>
              </w:rPr>
              <w:t>Výbor</w:t>
            </w:r>
            <w:r w:rsidR="003C44AA">
              <w:rPr>
                <w:bCs/>
              </w:rPr>
              <w:t xml:space="preserve"> </w:t>
            </w:r>
            <w:r>
              <w:rPr>
                <w:bCs/>
              </w:rPr>
              <w:t xml:space="preserve">zajišťuje plnění plánu </w:t>
            </w:r>
            <w:r w:rsidR="003C44AA">
              <w:rPr>
                <w:bCs/>
              </w:rPr>
              <w:t xml:space="preserve">a </w:t>
            </w:r>
            <w:r>
              <w:rPr>
                <w:bCs/>
              </w:rPr>
              <w:t>provádí jeho v</w:t>
            </w:r>
            <w:r w:rsidRPr="006F2022">
              <w:rPr>
                <w:bCs/>
              </w:rPr>
              <w:t xml:space="preserve">yhodnocování zpravidla </w:t>
            </w:r>
            <w:r>
              <w:rPr>
                <w:bCs/>
              </w:rPr>
              <w:t>ve čtvrtletních intervalech</w:t>
            </w:r>
            <w:r w:rsidRPr="006F2022">
              <w:rPr>
                <w:bCs/>
              </w:rPr>
              <w:t>.</w:t>
            </w:r>
            <w:r w:rsidR="003C44AA">
              <w:rPr>
                <w:bCs/>
              </w:rPr>
              <w:t xml:space="preserve"> Plán CSR je standardně každoročně schvalován představenstvem společnosti</w:t>
            </w:r>
            <w:r w:rsidR="00CD6DF4">
              <w:rPr>
                <w:bCs/>
              </w:rPr>
              <w:t xml:space="preserve"> dle plánu zasedání PAS</w:t>
            </w:r>
            <w:r w:rsidR="003C44AA">
              <w:rPr>
                <w:bCs/>
              </w:rPr>
              <w:t xml:space="preserve">, z toho důvodu </w:t>
            </w:r>
            <w:r w:rsidR="003C44AA" w:rsidRPr="003C44AA">
              <w:rPr>
                <w:bCs/>
              </w:rPr>
              <w:t>bude tento úkol</w:t>
            </w:r>
            <w:r w:rsidR="00CD6DF4">
              <w:rPr>
                <w:bCs/>
              </w:rPr>
              <w:t xml:space="preserve">, který probíhá trvale, </w:t>
            </w:r>
            <w:r w:rsidR="003C44AA" w:rsidRPr="003C44AA">
              <w:rPr>
                <w:bCs/>
              </w:rPr>
              <w:t>od následujícího období ukončen</w:t>
            </w:r>
            <w:r w:rsidR="003C44AA">
              <w:rPr>
                <w:bCs/>
              </w:rPr>
              <w:t>.</w:t>
            </w:r>
          </w:p>
        </w:tc>
      </w:tr>
    </w:tbl>
    <w:p w14:paraId="091C9F89" w14:textId="697D9057" w:rsidR="001C5550" w:rsidRDefault="001C5550" w:rsidP="00B86FEA"/>
    <w:p w14:paraId="1117571D" w14:textId="77777777" w:rsidR="001C5550" w:rsidRDefault="001C5550">
      <w:pPr>
        <w:jc w:val="left"/>
      </w:pPr>
      <w:r>
        <w:br w:type="page"/>
      </w:r>
    </w:p>
    <w:p w14:paraId="20C2BA9B" w14:textId="77777777" w:rsidR="00B86FEA" w:rsidRDefault="00B86FEA" w:rsidP="00B86FEA"/>
    <w:p w14:paraId="5690A025" w14:textId="43542FC4" w:rsidR="00B2281A" w:rsidRPr="00383E7B" w:rsidRDefault="00B2281A" w:rsidP="00B2281A">
      <w:pPr>
        <w:pStyle w:val="Nadpis3"/>
      </w:pPr>
      <w:bookmarkStart w:id="39" w:name="_Toc177033560"/>
      <w:r w:rsidRPr="00383E7B">
        <w:t xml:space="preserve">Zpráva o přezkoumání IMS za období </w:t>
      </w:r>
      <w:r>
        <w:t>červenec</w:t>
      </w:r>
      <w:r w:rsidRPr="00383E7B">
        <w:t xml:space="preserve"> </w:t>
      </w:r>
      <w:proofErr w:type="gramStart"/>
      <w:r w:rsidRPr="00383E7B">
        <w:t>201</w:t>
      </w:r>
      <w:r>
        <w:t>8</w:t>
      </w:r>
      <w:r w:rsidRPr="00383E7B">
        <w:t xml:space="preserve"> – </w:t>
      </w:r>
      <w:r>
        <w:t>červen</w:t>
      </w:r>
      <w:proofErr w:type="gramEnd"/>
      <w:r w:rsidRPr="00383E7B">
        <w:t xml:space="preserve"> 201</w:t>
      </w:r>
      <w:r>
        <w:t>9</w:t>
      </w:r>
      <w:r w:rsidRPr="00383E7B">
        <w:t xml:space="preserve"> ze dne </w:t>
      </w:r>
      <w:r w:rsidRPr="00B2281A">
        <w:t>20.8.2019</w:t>
      </w:r>
      <w:bookmarkEnd w:id="39"/>
    </w:p>
    <w:tbl>
      <w:tblPr>
        <w:tblStyle w:val="Stednmka3"/>
        <w:tblW w:w="5000" w:type="pct"/>
        <w:tblLook w:val="04A0" w:firstRow="1" w:lastRow="0" w:firstColumn="1" w:lastColumn="0" w:noHBand="0" w:noVBand="1"/>
      </w:tblPr>
      <w:tblGrid>
        <w:gridCol w:w="1625"/>
        <w:gridCol w:w="7425"/>
      </w:tblGrid>
      <w:tr w:rsidR="00E43008" w:rsidRPr="00157046" w14:paraId="27743AEE" w14:textId="77777777" w:rsidTr="00F978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shd w:val="clear" w:color="auto" w:fill="A6A6A6" w:themeFill="background1" w:themeFillShade="A6"/>
          </w:tcPr>
          <w:p w14:paraId="69F1D255" w14:textId="33AE1CF9" w:rsidR="00E43008" w:rsidRPr="00157046" w:rsidRDefault="00E43008" w:rsidP="00E43008">
            <w:pPr>
              <w:pStyle w:val="tabulka"/>
              <w:jc w:val="left"/>
              <w:rPr>
                <w:i/>
              </w:rPr>
            </w:pPr>
            <w:r>
              <w:rPr>
                <w:i/>
              </w:rPr>
              <w:t>Cíl/úkol č. 3:</w:t>
            </w:r>
          </w:p>
        </w:tc>
        <w:tc>
          <w:tcPr>
            <w:tcW w:w="0" w:type="pct"/>
            <w:shd w:val="clear" w:color="auto" w:fill="92D050"/>
          </w:tcPr>
          <w:p w14:paraId="7D1EF399" w14:textId="29EA8723" w:rsidR="00E43008" w:rsidRPr="00644829" w:rsidRDefault="7CDB3778" w:rsidP="007421B7">
            <w:pPr>
              <w:pStyle w:val="tabulka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26B84F89">
              <w:rPr>
                <w:color w:val="auto"/>
              </w:rPr>
              <w:t>Optimalizace nákupu a spotřeby energií (elektřina, plyn)</w:t>
            </w:r>
          </w:p>
        </w:tc>
      </w:tr>
      <w:tr w:rsidR="00E43008" w:rsidRPr="00157046" w14:paraId="4F12660B" w14:textId="77777777" w:rsidTr="26B84F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pct"/>
            <w:shd w:val="clear" w:color="auto" w:fill="A6A6A6" w:themeFill="background1" w:themeFillShade="A6"/>
          </w:tcPr>
          <w:p w14:paraId="31058A2A" w14:textId="77777777" w:rsidR="00E43008" w:rsidRPr="00157046" w:rsidRDefault="00E43008" w:rsidP="007421B7">
            <w:pPr>
              <w:pStyle w:val="tabulka"/>
              <w:jc w:val="left"/>
            </w:pPr>
            <w:r w:rsidRPr="00157046">
              <w:rPr>
                <w:i/>
              </w:rPr>
              <w:t>Termín:</w:t>
            </w:r>
            <w:r w:rsidRPr="00157046">
              <w:t xml:space="preserve"> </w:t>
            </w:r>
          </w:p>
        </w:tc>
        <w:tc>
          <w:tcPr>
            <w:tcW w:w="4102" w:type="pct"/>
            <w:shd w:val="clear" w:color="auto" w:fill="D9D9D9" w:themeFill="background1" w:themeFillShade="D9"/>
          </w:tcPr>
          <w:p w14:paraId="3C922E99" w14:textId="512CFCB6" w:rsidR="00E43008" w:rsidRPr="00157046" w:rsidRDefault="00E43008" w:rsidP="00E43008">
            <w:pPr>
              <w:pStyle w:val="tabulka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43008">
              <w:t>2019 a dále</w:t>
            </w:r>
          </w:p>
        </w:tc>
      </w:tr>
      <w:tr w:rsidR="00E43008" w:rsidRPr="00157046" w14:paraId="3E884F72" w14:textId="77777777" w:rsidTr="26B84F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pct"/>
            <w:shd w:val="clear" w:color="auto" w:fill="A6A6A6" w:themeFill="background1" w:themeFillShade="A6"/>
          </w:tcPr>
          <w:p w14:paraId="0FE19242" w14:textId="77777777" w:rsidR="00E43008" w:rsidRPr="00157046" w:rsidRDefault="00E43008" w:rsidP="007421B7">
            <w:pPr>
              <w:pStyle w:val="tabulka"/>
              <w:jc w:val="left"/>
            </w:pPr>
            <w:r w:rsidRPr="00157046">
              <w:rPr>
                <w:i/>
              </w:rPr>
              <w:t>Odpovídá:</w:t>
            </w:r>
            <w:r w:rsidRPr="00157046">
              <w:t xml:space="preserve"> </w:t>
            </w:r>
          </w:p>
        </w:tc>
        <w:tc>
          <w:tcPr>
            <w:tcW w:w="4102" w:type="pct"/>
            <w:shd w:val="clear" w:color="auto" w:fill="auto"/>
          </w:tcPr>
          <w:p w14:paraId="5BB4B4C8" w14:textId="1D0EFD9D" w:rsidR="00E43008" w:rsidRPr="001A1053" w:rsidRDefault="00E43008" w:rsidP="007421B7">
            <w:pPr>
              <w:pStyle w:val="tabulka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43008">
              <w:t>VOPT</w:t>
            </w:r>
            <w:r w:rsidR="008076AE">
              <w:t>, v r. 2021 změna na VOAE</w:t>
            </w:r>
            <w:r w:rsidR="00282DD1">
              <w:t>, od 2024 VOROE</w:t>
            </w:r>
          </w:p>
        </w:tc>
      </w:tr>
      <w:tr w:rsidR="00E43008" w:rsidRPr="00157046" w14:paraId="225AD79B" w14:textId="77777777" w:rsidTr="26B84F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pct"/>
            <w:shd w:val="clear" w:color="auto" w:fill="A6A6A6" w:themeFill="background1" w:themeFillShade="A6"/>
          </w:tcPr>
          <w:p w14:paraId="0E5CACBF" w14:textId="77777777" w:rsidR="00E43008" w:rsidRPr="00157046" w:rsidRDefault="00E43008" w:rsidP="007421B7">
            <w:pPr>
              <w:pStyle w:val="tabulka"/>
              <w:jc w:val="left"/>
            </w:pPr>
            <w:r w:rsidRPr="00157046">
              <w:rPr>
                <w:i/>
              </w:rPr>
              <w:t>Ukazatel plnění:</w:t>
            </w:r>
            <w:r w:rsidRPr="00157046">
              <w:t xml:space="preserve"> </w:t>
            </w:r>
          </w:p>
        </w:tc>
        <w:tc>
          <w:tcPr>
            <w:tcW w:w="4102" w:type="pct"/>
            <w:shd w:val="clear" w:color="auto" w:fill="D9D9D9" w:themeFill="background1" w:themeFillShade="D9"/>
            <w:vAlign w:val="center"/>
          </w:tcPr>
          <w:p w14:paraId="145BD72F" w14:textId="7D37E344" w:rsidR="00E43008" w:rsidRPr="00157046" w:rsidRDefault="00E43008" w:rsidP="007421B7">
            <w:pPr>
              <w:pStyle w:val="tabulka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43008">
              <w:t>Návrh energetické koncepce, VŘ na dodávky elektřiny a plynu a jejich postupný nákup, návrh a případná implementace IT systému na sledování spotřeby a rezervované kapacity</w:t>
            </w:r>
          </w:p>
        </w:tc>
      </w:tr>
      <w:tr w:rsidR="008076AE" w:rsidRPr="00157046" w14:paraId="11607E16" w14:textId="77777777" w:rsidTr="26B84F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pct"/>
            <w:shd w:val="clear" w:color="auto" w:fill="A6A6A6" w:themeFill="background1" w:themeFillShade="A6"/>
          </w:tcPr>
          <w:p w14:paraId="120E0B43" w14:textId="77777777" w:rsidR="008076AE" w:rsidRPr="00823A69" w:rsidRDefault="008076AE" w:rsidP="007421B7">
            <w:pPr>
              <w:pStyle w:val="tabulka"/>
              <w:jc w:val="left"/>
            </w:pPr>
            <w:r w:rsidRPr="00823A69">
              <w:rPr>
                <w:i/>
              </w:rPr>
              <w:t>Stav plnění</w:t>
            </w:r>
            <w:r w:rsidRPr="00823A69">
              <w:t>:</w:t>
            </w:r>
          </w:p>
        </w:tc>
        <w:tc>
          <w:tcPr>
            <w:tcW w:w="4102" w:type="pct"/>
            <w:shd w:val="clear" w:color="auto" w:fill="auto"/>
          </w:tcPr>
          <w:p w14:paraId="3FD2B46D" w14:textId="6ADE1121" w:rsidR="008076AE" w:rsidRPr="00823A69" w:rsidRDefault="5B834A2B" w:rsidP="007421B7">
            <w:pPr>
              <w:pStyle w:val="tabulka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6B84F89">
              <w:rPr>
                <w:b/>
                <w:bCs/>
              </w:rPr>
              <w:t xml:space="preserve">SPLNĚNO </w:t>
            </w:r>
            <w:r w:rsidR="01B996EF">
              <w:t xml:space="preserve">– V daném období byla nakupována elektřina a plyn na rok </w:t>
            </w:r>
            <w:r w:rsidR="0FD5451A">
              <w:t>202</w:t>
            </w:r>
            <w:r w:rsidR="36DD6E81">
              <w:t>4</w:t>
            </w:r>
            <w:r w:rsidR="0FD5451A">
              <w:t xml:space="preserve"> </w:t>
            </w:r>
            <w:r w:rsidR="01B996EF">
              <w:t xml:space="preserve">a </w:t>
            </w:r>
            <w:r w:rsidR="0FD5451A">
              <w:t>202</w:t>
            </w:r>
            <w:r w:rsidR="7D1D4922">
              <w:t>5</w:t>
            </w:r>
            <w:r w:rsidR="0FD5451A">
              <w:t xml:space="preserve"> </w:t>
            </w:r>
            <w:r w:rsidR="4C2AE1F1">
              <w:t xml:space="preserve">schváleným </w:t>
            </w:r>
            <w:r w:rsidR="01B996EF">
              <w:t>způsobem, tj. postupným nákupem energie dle cenového vzorce. Tento způsob přinesl významné úspory na nákladech</w:t>
            </w:r>
            <w:r w:rsidR="3EF7C0BA">
              <w:t>.</w:t>
            </w:r>
            <w:r w:rsidR="01B996EF">
              <w:t xml:space="preserve"> </w:t>
            </w:r>
            <w:r w:rsidR="78BA1331">
              <w:t>V rámci nov</w:t>
            </w:r>
            <w:r w:rsidR="2ED1B3D4">
              <w:t>ě založeného</w:t>
            </w:r>
            <w:r w:rsidR="78BA1331">
              <w:t xml:space="preserve"> odboru</w:t>
            </w:r>
            <w:r w:rsidR="028DD1ED">
              <w:t xml:space="preserve"> se</w:t>
            </w:r>
            <w:r w:rsidR="256099DF">
              <w:t xml:space="preserve"> předpokládá vytvoření</w:t>
            </w:r>
            <w:r w:rsidR="01B996EF">
              <w:t xml:space="preserve"> dokumentu s názvem Energetická koncepce společnosti ČEPRO, která bude obsahovat zejména popis a prioritizaci úsporných projektů</w:t>
            </w:r>
            <w:r w:rsidR="270C2281">
              <w:t>.</w:t>
            </w:r>
            <w:r w:rsidR="029849FC">
              <w:t xml:space="preserve"> </w:t>
            </w:r>
            <w:r w:rsidR="37110941">
              <w:t>ČEPRO</w:t>
            </w:r>
            <w:r w:rsidR="01B996EF">
              <w:t xml:space="preserve"> </w:t>
            </w:r>
            <w:r w:rsidR="003614E5">
              <w:t>připravuje</w:t>
            </w:r>
            <w:r w:rsidR="01B996EF">
              <w:t xml:space="preserve"> výběr dodavatele aplikace/řešení pod názvem Energetický dispečink, který mimo jiné přinese úsporu na nákladech za rezervovanou kapacitu a na nákladech ze energie.</w:t>
            </w:r>
            <w:r w:rsidR="3C8CBFE8">
              <w:t xml:space="preserve"> </w:t>
            </w:r>
            <w:r w:rsidR="0DC288C1">
              <w:t xml:space="preserve">V roce 2022 byl zpracován a </w:t>
            </w:r>
            <w:r w:rsidR="295A6819">
              <w:t>představenstvem</w:t>
            </w:r>
            <w:r w:rsidR="0DC288C1">
              <w:t xml:space="preserve"> schválen </w:t>
            </w:r>
            <w:r w:rsidR="2A744610">
              <w:t xml:space="preserve">Plán úspor nákladů na energie pro roky </w:t>
            </w:r>
            <w:r w:rsidR="003614E5">
              <w:t>2023–2027</w:t>
            </w:r>
            <w:r w:rsidR="56D63CAD">
              <w:t xml:space="preserve">, který je průběžně aktualizován a </w:t>
            </w:r>
            <w:r w:rsidR="5349692A">
              <w:t>kontrolován</w:t>
            </w:r>
            <w:r w:rsidR="56D63CAD">
              <w:t xml:space="preserve"> s </w:t>
            </w:r>
            <w:r w:rsidR="00D1EE91">
              <w:t>reálně</w:t>
            </w:r>
            <w:r w:rsidR="56D63CAD">
              <w:t xml:space="preserve"> dosaženou úsporou</w:t>
            </w:r>
            <w:r w:rsidR="2A744610">
              <w:t>.</w:t>
            </w:r>
            <w:r w:rsidR="17EF28BF">
              <w:t xml:space="preserve"> </w:t>
            </w:r>
          </w:p>
        </w:tc>
      </w:tr>
    </w:tbl>
    <w:p w14:paraId="34FC853F" w14:textId="77777777" w:rsidR="00B2281A" w:rsidRDefault="00B2281A" w:rsidP="001105EF"/>
    <w:tbl>
      <w:tblPr>
        <w:tblStyle w:val="Stednmka3"/>
        <w:tblW w:w="5000" w:type="pct"/>
        <w:tblLook w:val="04A0" w:firstRow="1" w:lastRow="0" w:firstColumn="1" w:lastColumn="0" w:noHBand="0" w:noVBand="1"/>
      </w:tblPr>
      <w:tblGrid>
        <w:gridCol w:w="1625"/>
        <w:gridCol w:w="7425"/>
      </w:tblGrid>
      <w:tr w:rsidR="00E43008" w:rsidRPr="00157046" w14:paraId="481A0CCB" w14:textId="77777777" w:rsidTr="006448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pct"/>
            <w:shd w:val="clear" w:color="auto" w:fill="A6A6A6" w:themeFill="background1" w:themeFillShade="A6"/>
          </w:tcPr>
          <w:p w14:paraId="6CB2AE69" w14:textId="7B212CCC" w:rsidR="00E43008" w:rsidRPr="00157046" w:rsidRDefault="00E43008" w:rsidP="00E43008">
            <w:pPr>
              <w:pStyle w:val="tabulka"/>
              <w:jc w:val="left"/>
              <w:rPr>
                <w:i/>
              </w:rPr>
            </w:pPr>
            <w:r>
              <w:rPr>
                <w:i/>
              </w:rPr>
              <w:t>Cíl/úkol č. 7:</w:t>
            </w:r>
          </w:p>
        </w:tc>
        <w:tc>
          <w:tcPr>
            <w:tcW w:w="4102" w:type="pct"/>
            <w:shd w:val="clear" w:color="auto" w:fill="FFC000"/>
          </w:tcPr>
          <w:p w14:paraId="1DD9D055" w14:textId="3E6BF53B" w:rsidR="00E43008" w:rsidRPr="00644829" w:rsidRDefault="00E43008" w:rsidP="00FF1CFB">
            <w:pPr>
              <w:pStyle w:val="tabulka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44829">
              <w:rPr>
                <w:color w:val="auto"/>
              </w:rPr>
              <w:t>Dokončení obnovy rekuperačních jednotek ATEKO – sklady Klobouky, Smyslov</w:t>
            </w:r>
            <w:r w:rsidR="00EA5004" w:rsidRPr="00644829">
              <w:rPr>
                <w:color w:val="auto"/>
              </w:rPr>
              <w:t>, Sedlnice</w:t>
            </w:r>
            <w:r w:rsidR="00734530">
              <w:rPr>
                <w:color w:val="auto"/>
              </w:rPr>
              <w:t xml:space="preserve"> a Loukov</w:t>
            </w:r>
            <w:r w:rsidR="00FF1CFB">
              <w:rPr>
                <w:color w:val="auto"/>
              </w:rPr>
              <w:t>, výhledově Šlapanov, Cerekvice</w:t>
            </w:r>
          </w:p>
        </w:tc>
      </w:tr>
      <w:tr w:rsidR="00E43008" w:rsidRPr="00157046" w14:paraId="41735709" w14:textId="77777777" w:rsidTr="007421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pct"/>
            <w:shd w:val="clear" w:color="auto" w:fill="A6A6A6" w:themeFill="background1" w:themeFillShade="A6"/>
          </w:tcPr>
          <w:p w14:paraId="2A699F44" w14:textId="77777777" w:rsidR="00E43008" w:rsidRPr="00157046" w:rsidRDefault="00E43008" w:rsidP="007421B7">
            <w:pPr>
              <w:pStyle w:val="tabulka"/>
              <w:jc w:val="left"/>
            </w:pPr>
            <w:r w:rsidRPr="00157046">
              <w:rPr>
                <w:i/>
              </w:rPr>
              <w:t>Termín:</w:t>
            </w:r>
            <w:r w:rsidRPr="00157046">
              <w:t xml:space="preserve"> </w:t>
            </w:r>
          </w:p>
        </w:tc>
        <w:tc>
          <w:tcPr>
            <w:tcW w:w="4102" w:type="pct"/>
            <w:shd w:val="clear" w:color="auto" w:fill="D9D9D9" w:themeFill="background1" w:themeFillShade="D9"/>
          </w:tcPr>
          <w:p w14:paraId="310FAD2D" w14:textId="1872AC91" w:rsidR="00E43008" w:rsidRPr="00157046" w:rsidRDefault="00E43008" w:rsidP="00FF1CFB">
            <w:pPr>
              <w:pStyle w:val="tabulka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43008">
              <w:t>2020</w:t>
            </w:r>
            <w:r w:rsidR="00EA5004">
              <w:t>-2021</w:t>
            </w:r>
            <w:r w:rsidR="00FF1CFB">
              <w:t>, 2022-</w:t>
            </w:r>
            <w:r w:rsidR="00E93CB3">
              <w:t xml:space="preserve">2027 </w:t>
            </w:r>
            <w:r w:rsidR="00FF1CFB">
              <w:t>(Šlapanov, Cerekvice</w:t>
            </w:r>
            <w:r w:rsidR="00E93CB3">
              <w:t>, Loukov, Sedlnice</w:t>
            </w:r>
            <w:r w:rsidR="00FF1CFB">
              <w:t>)</w:t>
            </w:r>
          </w:p>
        </w:tc>
      </w:tr>
      <w:tr w:rsidR="00E43008" w:rsidRPr="00157046" w14:paraId="59629AC6" w14:textId="77777777" w:rsidTr="007421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pct"/>
            <w:shd w:val="clear" w:color="auto" w:fill="A6A6A6" w:themeFill="background1" w:themeFillShade="A6"/>
          </w:tcPr>
          <w:p w14:paraId="00DEDD40" w14:textId="77777777" w:rsidR="00E43008" w:rsidRPr="00157046" w:rsidRDefault="00E43008" w:rsidP="007421B7">
            <w:pPr>
              <w:pStyle w:val="tabulka"/>
              <w:jc w:val="left"/>
            </w:pPr>
            <w:r w:rsidRPr="00157046">
              <w:rPr>
                <w:i/>
              </w:rPr>
              <w:t>Odpovídá:</w:t>
            </w:r>
            <w:r w:rsidRPr="00157046">
              <w:t xml:space="preserve"> </w:t>
            </w:r>
          </w:p>
        </w:tc>
        <w:tc>
          <w:tcPr>
            <w:tcW w:w="4102" w:type="pct"/>
            <w:shd w:val="clear" w:color="auto" w:fill="auto"/>
          </w:tcPr>
          <w:p w14:paraId="00DA7FB9" w14:textId="4CD93D16" w:rsidR="00E43008" w:rsidRPr="001A1053" w:rsidRDefault="00E43008" w:rsidP="007421B7">
            <w:pPr>
              <w:pStyle w:val="tabulka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43008">
              <w:t>VOI, VOTP</w:t>
            </w:r>
          </w:p>
        </w:tc>
      </w:tr>
      <w:tr w:rsidR="00E43008" w:rsidRPr="00157046" w14:paraId="3A7D95E2" w14:textId="77777777" w:rsidTr="007421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pct"/>
            <w:shd w:val="clear" w:color="auto" w:fill="A6A6A6" w:themeFill="background1" w:themeFillShade="A6"/>
          </w:tcPr>
          <w:p w14:paraId="36D8769B" w14:textId="77777777" w:rsidR="00E43008" w:rsidRPr="00157046" w:rsidRDefault="00E43008" w:rsidP="007421B7">
            <w:pPr>
              <w:pStyle w:val="tabulka"/>
              <w:jc w:val="left"/>
            </w:pPr>
            <w:r w:rsidRPr="00157046">
              <w:rPr>
                <w:i/>
              </w:rPr>
              <w:t>Ukazatel plnění:</w:t>
            </w:r>
            <w:r w:rsidRPr="00157046">
              <w:t xml:space="preserve"> </w:t>
            </w:r>
          </w:p>
        </w:tc>
        <w:tc>
          <w:tcPr>
            <w:tcW w:w="4102" w:type="pct"/>
            <w:shd w:val="clear" w:color="auto" w:fill="D9D9D9" w:themeFill="background1" w:themeFillShade="D9"/>
            <w:vAlign w:val="center"/>
          </w:tcPr>
          <w:p w14:paraId="294AED47" w14:textId="346BB498" w:rsidR="00E43008" w:rsidRPr="00157046" w:rsidRDefault="00E43008" w:rsidP="007421B7">
            <w:pPr>
              <w:pStyle w:val="tabulka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43008">
              <w:t xml:space="preserve">Dokončení obnovy </w:t>
            </w:r>
            <w:r w:rsidR="00626FC1">
              <w:t xml:space="preserve">a intenzifikace </w:t>
            </w:r>
            <w:r w:rsidRPr="00E43008">
              <w:t>rekuperačních jednotek ATEKO, dovršení obnovy na 6 skladech.</w:t>
            </w:r>
          </w:p>
        </w:tc>
      </w:tr>
      <w:tr w:rsidR="00FF1CFB" w:rsidRPr="00157046" w14:paraId="36DA9AD0" w14:textId="77777777" w:rsidTr="007421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pct"/>
            <w:shd w:val="clear" w:color="auto" w:fill="A6A6A6" w:themeFill="background1" w:themeFillShade="A6"/>
          </w:tcPr>
          <w:p w14:paraId="7EEBD7D0" w14:textId="77777777" w:rsidR="00FF1CFB" w:rsidRPr="00823A69" w:rsidRDefault="00FF1CFB" w:rsidP="007421B7">
            <w:pPr>
              <w:pStyle w:val="tabulka"/>
              <w:jc w:val="left"/>
            </w:pPr>
            <w:r w:rsidRPr="00823A69">
              <w:rPr>
                <w:i/>
              </w:rPr>
              <w:t>Stav plnění</w:t>
            </w:r>
            <w:r w:rsidRPr="00823A69">
              <w:t>:</w:t>
            </w:r>
          </w:p>
        </w:tc>
        <w:tc>
          <w:tcPr>
            <w:tcW w:w="4102" w:type="pct"/>
            <w:shd w:val="clear" w:color="auto" w:fill="auto"/>
          </w:tcPr>
          <w:p w14:paraId="0DF7AA65" w14:textId="2221B9E6" w:rsidR="00FF1CFB" w:rsidRDefault="00FF1CFB" w:rsidP="002944BE">
            <w:pPr>
              <w:pStyle w:val="tabulka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818D4">
              <w:rPr>
                <w:b/>
              </w:rPr>
              <w:t>PROBÍHÁ</w:t>
            </w:r>
            <w:r>
              <w:t xml:space="preserve"> </w:t>
            </w:r>
            <w:r w:rsidR="00D502FE">
              <w:t>–</w:t>
            </w:r>
            <w:r>
              <w:t xml:space="preserve"> obnova rekuperace skladu Klobouky </w:t>
            </w:r>
            <w:r w:rsidR="00B66CF6">
              <w:t xml:space="preserve">a Smyslov </w:t>
            </w:r>
            <w:r>
              <w:t xml:space="preserve">dokončena. </w:t>
            </w:r>
          </w:p>
          <w:p w14:paraId="38C3492A" w14:textId="01759A2B" w:rsidR="00FF1CFB" w:rsidRPr="00823A69" w:rsidRDefault="00FF1CFB" w:rsidP="00FF1CFB">
            <w:pPr>
              <w:pStyle w:val="tabulka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Obnova staré jednotky ATEKO na skladě Sedlnice</w:t>
            </w:r>
            <w:r w:rsidR="000F6275">
              <w:t>,</w:t>
            </w:r>
            <w:r>
              <w:t xml:space="preserve"> </w:t>
            </w:r>
            <w:r w:rsidR="000F6275">
              <w:t xml:space="preserve">která byla </w:t>
            </w:r>
            <w:r>
              <w:t xml:space="preserve">v souvislosti s dostavbou produktovodu v plánu na </w:t>
            </w:r>
            <w:proofErr w:type="gramStart"/>
            <w:r>
              <w:t>202</w:t>
            </w:r>
            <w:r w:rsidR="00124E00">
              <w:t>4</w:t>
            </w:r>
            <w:r w:rsidR="00170825">
              <w:t xml:space="preserve"> – v</w:t>
            </w:r>
            <w:proofErr w:type="gramEnd"/>
            <w:r w:rsidR="00170825">
              <w:t xml:space="preserve"> roce 2024 </w:t>
            </w:r>
            <w:r w:rsidR="000F6275">
              <w:t>bude provedena</w:t>
            </w:r>
            <w:r w:rsidR="00170825">
              <w:t xml:space="preserve"> její nezbytná oprava formou výměny náplní chladíc</w:t>
            </w:r>
            <w:r w:rsidR="00FB48B2">
              <w:t>íc</w:t>
            </w:r>
            <w:r w:rsidR="00170825">
              <w:t>h kolo</w:t>
            </w:r>
            <w:r w:rsidR="00FB48B2">
              <w:t>n a repase chladícího okruhu.</w:t>
            </w:r>
            <w:r>
              <w:t xml:space="preserve"> Dále jsou do plánu začleněny </w:t>
            </w:r>
            <w:r w:rsidR="00952A1A">
              <w:t>nově intenzifikace</w:t>
            </w:r>
            <w:r>
              <w:t xml:space="preserve"> VRU na skladech </w:t>
            </w:r>
            <w:r w:rsidR="00DA0BDB">
              <w:t>Šlapanov, Cerekvice</w:t>
            </w:r>
            <w:r w:rsidR="00B43D5C">
              <w:t xml:space="preserve"> a Loukov</w:t>
            </w:r>
            <w:r>
              <w:t xml:space="preserve"> – z důvodu předpokladu využití jednotek pro účel větrání nádrží při jejich čištění a dále u Šlapanova z důvodu nárůstu odplynu po odlesnění některých úseků</w:t>
            </w:r>
            <w:r w:rsidR="00704D5D">
              <w:t xml:space="preserve">.  Šlapanov a Cerekvice </w:t>
            </w:r>
            <w:r w:rsidR="000F6275">
              <w:t xml:space="preserve">původně obměny plánovány na rok </w:t>
            </w:r>
            <w:r w:rsidR="00704D5D">
              <w:t>2025,</w:t>
            </w:r>
            <w:r w:rsidR="000F6275">
              <w:t xml:space="preserve"> nově budou zařazeny, na rok 2026,</w:t>
            </w:r>
            <w:r w:rsidR="00704D5D">
              <w:t xml:space="preserve"> Loukov</w:t>
            </w:r>
            <w:r w:rsidR="00E93CB3" w:rsidRPr="00E93CB3">
              <w:t xml:space="preserve"> </w:t>
            </w:r>
            <w:r w:rsidR="000F6275">
              <w:t xml:space="preserve">předpoklad </w:t>
            </w:r>
            <w:r w:rsidR="00E93CB3" w:rsidRPr="00E93CB3">
              <w:t>202</w:t>
            </w:r>
            <w:r w:rsidR="00704D5D">
              <w:t>7</w:t>
            </w:r>
            <w:r>
              <w:t xml:space="preserve">. </w:t>
            </w:r>
          </w:p>
        </w:tc>
      </w:tr>
    </w:tbl>
    <w:p w14:paraId="7B71ED22" w14:textId="77777777" w:rsidR="00E43008" w:rsidRDefault="00E43008" w:rsidP="00E43008"/>
    <w:p w14:paraId="5CF1B590" w14:textId="77777777" w:rsidR="00320D5A" w:rsidRDefault="00320D5A" w:rsidP="00E43008"/>
    <w:tbl>
      <w:tblPr>
        <w:tblStyle w:val="Stednmka3"/>
        <w:tblW w:w="5000" w:type="pct"/>
        <w:tblLook w:val="04A0" w:firstRow="1" w:lastRow="0" w:firstColumn="1" w:lastColumn="0" w:noHBand="0" w:noVBand="1"/>
      </w:tblPr>
      <w:tblGrid>
        <w:gridCol w:w="1625"/>
        <w:gridCol w:w="7425"/>
      </w:tblGrid>
      <w:tr w:rsidR="00E43008" w:rsidRPr="00157046" w14:paraId="3B669D2F" w14:textId="77777777" w:rsidTr="006448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pct"/>
            <w:shd w:val="clear" w:color="auto" w:fill="A6A6A6" w:themeFill="background1" w:themeFillShade="A6"/>
          </w:tcPr>
          <w:p w14:paraId="407BFB6E" w14:textId="20074237" w:rsidR="00E43008" w:rsidRPr="00157046" w:rsidRDefault="00E43008" w:rsidP="00E43008">
            <w:pPr>
              <w:pStyle w:val="tabulka"/>
              <w:jc w:val="left"/>
              <w:rPr>
                <w:i/>
              </w:rPr>
            </w:pPr>
            <w:r>
              <w:rPr>
                <w:i/>
              </w:rPr>
              <w:t>Cíl/úkol č. 8:</w:t>
            </w:r>
          </w:p>
        </w:tc>
        <w:tc>
          <w:tcPr>
            <w:tcW w:w="4102" w:type="pct"/>
            <w:shd w:val="clear" w:color="auto" w:fill="FFC000"/>
          </w:tcPr>
          <w:p w14:paraId="6F6972D1" w14:textId="4A6C2250" w:rsidR="00E43008" w:rsidRPr="00644829" w:rsidRDefault="00E43008" w:rsidP="007421B7">
            <w:pPr>
              <w:pStyle w:val="tabulka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44829">
              <w:rPr>
                <w:color w:val="auto"/>
              </w:rPr>
              <w:t>Realizace pojištění parního systému nádrží na vybraných skladech</w:t>
            </w:r>
          </w:p>
        </w:tc>
      </w:tr>
      <w:tr w:rsidR="00E43008" w:rsidRPr="00157046" w14:paraId="67CB2048" w14:textId="77777777" w:rsidTr="007421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pct"/>
            <w:shd w:val="clear" w:color="auto" w:fill="A6A6A6" w:themeFill="background1" w:themeFillShade="A6"/>
          </w:tcPr>
          <w:p w14:paraId="6AA8E538" w14:textId="77777777" w:rsidR="00E43008" w:rsidRPr="00157046" w:rsidRDefault="00E43008" w:rsidP="007421B7">
            <w:pPr>
              <w:pStyle w:val="tabulka"/>
              <w:jc w:val="left"/>
            </w:pPr>
            <w:r w:rsidRPr="00157046">
              <w:rPr>
                <w:i/>
              </w:rPr>
              <w:t>Termín:</w:t>
            </w:r>
            <w:r w:rsidRPr="00157046">
              <w:t xml:space="preserve"> </w:t>
            </w:r>
          </w:p>
        </w:tc>
        <w:tc>
          <w:tcPr>
            <w:tcW w:w="4102" w:type="pct"/>
            <w:shd w:val="clear" w:color="auto" w:fill="D9D9D9" w:themeFill="background1" w:themeFillShade="D9"/>
          </w:tcPr>
          <w:p w14:paraId="6C6E8AAE" w14:textId="07798F9E" w:rsidR="00E43008" w:rsidRPr="00157046" w:rsidRDefault="00E43008" w:rsidP="00E43008">
            <w:pPr>
              <w:pStyle w:val="tabulka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43008">
              <w:t>2020-202</w:t>
            </w:r>
            <w:r w:rsidR="00EA5004">
              <w:t>3</w:t>
            </w:r>
            <w:r w:rsidR="00FF1CFB">
              <w:t>, v r. 2021 upraven termín realizace až do r. 2024</w:t>
            </w:r>
          </w:p>
        </w:tc>
      </w:tr>
      <w:tr w:rsidR="00E43008" w:rsidRPr="00157046" w14:paraId="69742761" w14:textId="77777777" w:rsidTr="007421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pct"/>
            <w:shd w:val="clear" w:color="auto" w:fill="A6A6A6" w:themeFill="background1" w:themeFillShade="A6"/>
          </w:tcPr>
          <w:p w14:paraId="76A259B9" w14:textId="77777777" w:rsidR="00E43008" w:rsidRPr="00157046" w:rsidRDefault="00E43008" w:rsidP="007421B7">
            <w:pPr>
              <w:pStyle w:val="tabulka"/>
              <w:jc w:val="left"/>
            </w:pPr>
            <w:r w:rsidRPr="00157046">
              <w:rPr>
                <w:i/>
              </w:rPr>
              <w:t>Odpovídá:</w:t>
            </w:r>
            <w:r w:rsidRPr="00157046">
              <w:t xml:space="preserve"> </w:t>
            </w:r>
          </w:p>
        </w:tc>
        <w:tc>
          <w:tcPr>
            <w:tcW w:w="4102" w:type="pct"/>
            <w:shd w:val="clear" w:color="auto" w:fill="auto"/>
          </w:tcPr>
          <w:p w14:paraId="4D58F9CE" w14:textId="62A35DB7" w:rsidR="00E43008" w:rsidRPr="001A1053" w:rsidRDefault="00E43008" w:rsidP="007421B7">
            <w:pPr>
              <w:pStyle w:val="tabulka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43008">
              <w:t>VOTP</w:t>
            </w:r>
          </w:p>
        </w:tc>
      </w:tr>
      <w:tr w:rsidR="00E43008" w:rsidRPr="00157046" w14:paraId="55ADF6F2" w14:textId="77777777" w:rsidTr="007421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pct"/>
            <w:shd w:val="clear" w:color="auto" w:fill="A6A6A6" w:themeFill="background1" w:themeFillShade="A6"/>
          </w:tcPr>
          <w:p w14:paraId="2817A262" w14:textId="77777777" w:rsidR="00E43008" w:rsidRPr="00157046" w:rsidRDefault="00E43008" w:rsidP="007421B7">
            <w:pPr>
              <w:pStyle w:val="tabulka"/>
              <w:jc w:val="left"/>
            </w:pPr>
            <w:r w:rsidRPr="00157046">
              <w:rPr>
                <w:i/>
              </w:rPr>
              <w:t>Ukazatel plnění:</w:t>
            </w:r>
            <w:r w:rsidRPr="00157046">
              <w:t xml:space="preserve"> </w:t>
            </w:r>
          </w:p>
        </w:tc>
        <w:tc>
          <w:tcPr>
            <w:tcW w:w="4102" w:type="pct"/>
            <w:shd w:val="clear" w:color="auto" w:fill="D9D9D9" w:themeFill="background1" w:themeFillShade="D9"/>
            <w:vAlign w:val="center"/>
          </w:tcPr>
          <w:p w14:paraId="2DBD63E4" w14:textId="6D63B9C6" w:rsidR="00E43008" w:rsidRPr="00157046" w:rsidRDefault="00E43008" w:rsidP="007421B7">
            <w:pPr>
              <w:pStyle w:val="tabulka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43008">
              <w:t>Na základě výměny VRU na některých skladech a změny koncepce VRU (přetlakový vs. podtlakový systém), přepočtu únosnosti nádrží na podtlak budou osazeny nádrže dodatečnými pojistnými ventily/průtržnými membránami odolnými vůči zámrzu.</w:t>
            </w:r>
          </w:p>
        </w:tc>
      </w:tr>
      <w:tr w:rsidR="00A32C57" w:rsidRPr="00157046" w14:paraId="115A012B" w14:textId="77777777" w:rsidTr="007421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pct"/>
            <w:shd w:val="clear" w:color="auto" w:fill="A6A6A6" w:themeFill="background1" w:themeFillShade="A6"/>
          </w:tcPr>
          <w:p w14:paraId="0DE788F2" w14:textId="5E873480" w:rsidR="00A32C57" w:rsidRPr="00823A69" w:rsidRDefault="00A32C57" w:rsidP="007421B7">
            <w:pPr>
              <w:pStyle w:val="tabulka"/>
              <w:jc w:val="left"/>
            </w:pPr>
            <w:r w:rsidRPr="00823A69">
              <w:rPr>
                <w:i/>
              </w:rPr>
              <w:t>Stav plnění</w:t>
            </w:r>
            <w:r w:rsidRPr="00823A69">
              <w:t>:</w:t>
            </w:r>
          </w:p>
        </w:tc>
        <w:tc>
          <w:tcPr>
            <w:tcW w:w="4102" w:type="pct"/>
            <w:shd w:val="clear" w:color="auto" w:fill="auto"/>
          </w:tcPr>
          <w:p w14:paraId="067D5607" w14:textId="7916FA8B" w:rsidR="00A32C57" w:rsidRPr="00823A69" w:rsidRDefault="00A32C57" w:rsidP="00FF1CFB">
            <w:pPr>
              <w:pStyle w:val="tabulka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818D4">
              <w:rPr>
                <w:b/>
              </w:rPr>
              <w:t>PROBÍHÁ</w:t>
            </w:r>
            <w:r>
              <w:rPr>
                <w:b/>
              </w:rPr>
              <w:t xml:space="preserve"> </w:t>
            </w:r>
            <w:r w:rsidRPr="00EA5004">
              <w:t xml:space="preserve">– V 2019 proběhla jednání o možnostech pojištění parního systému pomocí jednorázových membrán – s ohledem na požadované velmi malé tlaky zjištěno, že takové membrány se bohužel nevyrábí. Pojištění bude realizováno pomocí nových ventilů PROTEGO UB/SF kombo odolných vůči zámrzu. Na základě rozsahu byl realizační harmonogram posunut do roku </w:t>
            </w:r>
            <w:r w:rsidR="00E93CB3" w:rsidRPr="00EA5004">
              <w:t>202</w:t>
            </w:r>
            <w:r w:rsidR="00E93CB3">
              <w:t>4</w:t>
            </w:r>
            <w:r w:rsidRPr="00EA5004">
              <w:t>. V roce 2020 byla zahájena I.</w:t>
            </w:r>
            <w:r>
              <w:t xml:space="preserve"> </w:t>
            </w:r>
            <w:r w:rsidRPr="00EA5004">
              <w:t xml:space="preserve">etapa na skladě Střelice. </w:t>
            </w:r>
            <w:r w:rsidR="00FF1CFB">
              <w:t>V 2021 realizována II. etapa na skladě Šlapanov</w:t>
            </w:r>
            <w:r w:rsidR="00E93CB3">
              <w:t xml:space="preserve"> </w:t>
            </w:r>
            <w:r w:rsidR="00E93CB3" w:rsidRPr="00E93CB3">
              <w:t>a dále byly realizovány Klobouky a Smyslov</w:t>
            </w:r>
            <w:r w:rsidR="00FF1CFB">
              <w:t xml:space="preserve">. </w:t>
            </w:r>
            <w:r w:rsidRPr="00EA5004">
              <w:t xml:space="preserve"> Hněvice</w:t>
            </w:r>
            <w:r w:rsidR="00A521A8">
              <w:t xml:space="preserve"> a Mstětice</w:t>
            </w:r>
            <w:r w:rsidR="00753C95">
              <w:t>.</w:t>
            </w:r>
            <w:r w:rsidRPr="00EA5004">
              <w:t xml:space="preserve"> </w:t>
            </w:r>
            <w:r w:rsidR="00FF1CFB">
              <w:t>Cerekvice</w:t>
            </w:r>
            <w:r w:rsidRPr="00EA5004">
              <w:t xml:space="preserve"> a Třemošná</w:t>
            </w:r>
            <w:r w:rsidR="00753C95">
              <w:t xml:space="preserve"> budou dokončeny do konce roku 2024.</w:t>
            </w:r>
          </w:p>
        </w:tc>
      </w:tr>
    </w:tbl>
    <w:p w14:paraId="3A6BE8C4" w14:textId="2CAD6D58" w:rsidR="001C5550" w:rsidRDefault="001C5550" w:rsidP="00E43008"/>
    <w:p w14:paraId="1448A06A" w14:textId="77777777" w:rsidR="001C5550" w:rsidRDefault="001C5550">
      <w:pPr>
        <w:jc w:val="left"/>
      </w:pPr>
      <w:r>
        <w:br w:type="page"/>
      </w:r>
    </w:p>
    <w:p w14:paraId="0901FF57" w14:textId="77777777" w:rsidR="00C34AE9" w:rsidRDefault="00C34AE9" w:rsidP="00E43008"/>
    <w:tbl>
      <w:tblPr>
        <w:tblStyle w:val="Stednmka3"/>
        <w:tblW w:w="5000" w:type="pct"/>
        <w:tblLook w:val="04A0" w:firstRow="1" w:lastRow="0" w:firstColumn="1" w:lastColumn="0" w:noHBand="0" w:noVBand="1"/>
      </w:tblPr>
      <w:tblGrid>
        <w:gridCol w:w="1625"/>
        <w:gridCol w:w="7425"/>
      </w:tblGrid>
      <w:tr w:rsidR="00E43008" w:rsidRPr="00157046" w14:paraId="00288889" w14:textId="77777777" w:rsidTr="00F978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shd w:val="clear" w:color="auto" w:fill="A6A6A6" w:themeFill="background1" w:themeFillShade="A6"/>
          </w:tcPr>
          <w:p w14:paraId="5708389B" w14:textId="46C428B0" w:rsidR="00E43008" w:rsidRPr="00157046" w:rsidRDefault="00E43008" w:rsidP="00E43008">
            <w:pPr>
              <w:pStyle w:val="tabulka"/>
              <w:jc w:val="left"/>
              <w:rPr>
                <w:i/>
              </w:rPr>
            </w:pPr>
            <w:bookmarkStart w:id="40" w:name="_Hlk110415651"/>
            <w:r>
              <w:rPr>
                <w:i/>
              </w:rPr>
              <w:t>Cíl/úkol č. 9:</w:t>
            </w:r>
          </w:p>
        </w:tc>
        <w:tc>
          <w:tcPr>
            <w:tcW w:w="0" w:type="pct"/>
            <w:shd w:val="clear" w:color="auto" w:fill="92D050"/>
          </w:tcPr>
          <w:p w14:paraId="717066E6" w14:textId="26F960C6" w:rsidR="00E43008" w:rsidRPr="00644829" w:rsidRDefault="00E43008" w:rsidP="007421B7">
            <w:pPr>
              <w:pStyle w:val="tabulka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EC40BC3">
              <w:rPr>
                <w:color w:val="auto"/>
              </w:rPr>
              <w:t>Rekonstrukce radiových sítí skladů</w:t>
            </w:r>
          </w:p>
        </w:tc>
      </w:tr>
      <w:tr w:rsidR="00E43008" w:rsidRPr="00157046" w14:paraId="50650E47" w14:textId="77777777" w:rsidTr="5BCADB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pct"/>
            <w:shd w:val="clear" w:color="auto" w:fill="A6A6A6" w:themeFill="background1" w:themeFillShade="A6"/>
          </w:tcPr>
          <w:p w14:paraId="2E0A905D" w14:textId="77777777" w:rsidR="00E43008" w:rsidRPr="00157046" w:rsidRDefault="00E43008" w:rsidP="007421B7">
            <w:pPr>
              <w:pStyle w:val="tabulka"/>
              <w:jc w:val="left"/>
            </w:pPr>
            <w:r w:rsidRPr="00157046">
              <w:rPr>
                <w:i/>
              </w:rPr>
              <w:t>Termín:</w:t>
            </w:r>
            <w:r w:rsidRPr="00157046">
              <w:t xml:space="preserve"> </w:t>
            </w:r>
          </w:p>
        </w:tc>
        <w:tc>
          <w:tcPr>
            <w:tcW w:w="4102" w:type="pct"/>
            <w:shd w:val="clear" w:color="auto" w:fill="D9D9D9" w:themeFill="background1" w:themeFillShade="D9"/>
          </w:tcPr>
          <w:p w14:paraId="66511A26" w14:textId="1D8EFA80" w:rsidR="00E43008" w:rsidRPr="00157046" w:rsidRDefault="00E43008" w:rsidP="00E43008">
            <w:pPr>
              <w:pStyle w:val="tabulka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 w:rsidRPr="00E43008">
              <w:t>2020 - 202</w:t>
            </w:r>
            <w:r w:rsidR="00472F90">
              <w:t>2</w:t>
            </w:r>
            <w:proofErr w:type="gramEnd"/>
          </w:p>
        </w:tc>
      </w:tr>
      <w:tr w:rsidR="00E43008" w:rsidRPr="00157046" w14:paraId="757BA4D6" w14:textId="77777777" w:rsidTr="5BCADB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pct"/>
            <w:shd w:val="clear" w:color="auto" w:fill="A6A6A6" w:themeFill="background1" w:themeFillShade="A6"/>
          </w:tcPr>
          <w:p w14:paraId="4FE197E7" w14:textId="77777777" w:rsidR="00E43008" w:rsidRPr="00157046" w:rsidRDefault="00E43008" w:rsidP="007421B7">
            <w:pPr>
              <w:pStyle w:val="tabulka"/>
              <w:jc w:val="left"/>
            </w:pPr>
            <w:r w:rsidRPr="00157046">
              <w:rPr>
                <w:i/>
              </w:rPr>
              <w:t>Odpovídá:</w:t>
            </w:r>
            <w:r w:rsidRPr="00157046">
              <w:t xml:space="preserve"> </w:t>
            </w:r>
          </w:p>
        </w:tc>
        <w:tc>
          <w:tcPr>
            <w:tcW w:w="4102" w:type="pct"/>
            <w:shd w:val="clear" w:color="auto" w:fill="auto"/>
          </w:tcPr>
          <w:p w14:paraId="1C8D5828" w14:textId="2C0A4D9B" w:rsidR="00E43008" w:rsidRPr="001A1053" w:rsidRDefault="00E43008" w:rsidP="007421B7">
            <w:pPr>
              <w:pStyle w:val="tabulka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43008">
              <w:t>SŘJPO, PÚ</w:t>
            </w:r>
          </w:p>
        </w:tc>
      </w:tr>
      <w:tr w:rsidR="00E43008" w:rsidRPr="00157046" w14:paraId="12805F86" w14:textId="77777777" w:rsidTr="5BCADB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pct"/>
            <w:shd w:val="clear" w:color="auto" w:fill="A6A6A6" w:themeFill="background1" w:themeFillShade="A6"/>
          </w:tcPr>
          <w:p w14:paraId="236F8953" w14:textId="77777777" w:rsidR="00E43008" w:rsidRPr="00157046" w:rsidRDefault="00E43008" w:rsidP="007421B7">
            <w:pPr>
              <w:pStyle w:val="tabulka"/>
              <w:jc w:val="left"/>
            </w:pPr>
            <w:r w:rsidRPr="00157046">
              <w:rPr>
                <w:i/>
              </w:rPr>
              <w:t>Ukazatel plnění:</w:t>
            </w:r>
            <w:r w:rsidRPr="00157046">
              <w:t xml:space="preserve"> </w:t>
            </w:r>
          </w:p>
        </w:tc>
        <w:tc>
          <w:tcPr>
            <w:tcW w:w="4102" w:type="pct"/>
            <w:shd w:val="clear" w:color="auto" w:fill="D9D9D9" w:themeFill="background1" w:themeFillShade="D9"/>
            <w:vAlign w:val="center"/>
          </w:tcPr>
          <w:p w14:paraId="08F3F811" w14:textId="5D9E9544" w:rsidR="00E43008" w:rsidRPr="00157046" w:rsidRDefault="00B30DA6" w:rsidP="007421B7">
            <w:pPr>
              <w:pStyle w:val="tabulka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30DA6">
              <w:t>Přechod z analogového na digitální přenos</w:t>
            </w:r>
          </w:p>
        </w:tc>
      </w:tr>
      <w:tr w:rsidR="00E43008" w:rsidRPr="00157046" w14:paraId="641B4F27" w14:textId="77777777" w:rsidTr="5BCADB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pct"/>
            <w:shd w:val="clear" w:color="auto" w:fill="A6A6A6" w:themeFill="background1" w:themeFillShade="A6"/>
          </w:tcPr>
          <w:p w14:paraId="61DD45C2" w14:textId="77777777" w:rsidR="00E43008" w:rsidRPr="00823A69" w:rsidRDefault="00E43008" w:rsidP="007421B7">
            <w:pPr>
              <w:pStyle w:val="tabulka"/>
              <w:jc w:val="left"/>
            </w:pPr>
            <w:r w:rsidRPr="00823A69">
              <w:rPr>
                <w:i/>
              </w:rPr>
              <w:t>Stav plnění</w:t>
            </w:r>
            <w:r w:rsidRPr="00823A69">
              <w:t>:</w:t>
            </w:r>
          </w:p>
        </w:tc>
        <w:tc>
          <w:tcPr>
            <w:tcW w:w="4102" w:type="pct"/>
            <w:shd w:val="clear" w:color="auto" w:fill="auto"/>
          </w:tcPr>
          <w:p w14:paraId="2D55110B" w14:textId="0B16D0C4" w:rsidR="00E43008" w:rsidRPr="00E52716" w:rsidRDefault="00507C81" w:rsidP="007421B7">
            <w:pPr>
              <w:pStyle w:val="tabulka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SPLNĚNO</w:t>
            </w:r>
            <w:r w:rsidRPr="00E52716">
              <w:rPr>
                <w:b/>
              </w:rPr>
              <w:t xml:space="preserve"> </w:t>
            </w:r>
          </w:p>
          <w:p w14:paraId="00CA1885" w14:textId="098C098A" w:rsidR="001A12C5" w:rsidRPr="001A12C5" w:rsidRDefault="575B2F7A" w:rsidP="001A12C5">
            <w:pPr>
              <w:pStyle w:val="tabulka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 r. 2020 proběhl zkušební provoz na s</w:t>
            </w:r>
            <w:r w:rsidR="00472F90">
              <w:t>klad</w:t>
            </w:r>
            <w:r>
              <w:t>ě</w:t>
            </w:r>
            <w:r w:rsidR="00472F90">
              <w:t xml:space="preserve"> Loukov</w:t>
            </w:r>
            <w:r>
              <w:t xml:space="preserve">. a nově byly instalovány radiové sítě na </w:t>
            </w:r>
            <w:r w:rsidR="00472F90">
              <w:t>sklad</w:t>
            </w:r>
            <w:r>
              <w:t>ech</w:t>
            </w:r>
            <w:r w:rsidR="00472F90">
              <w:t xml:space="preserve"> N</w:t>
            </w:r>
            <w:r>
              <w:t>ové Město</w:t>
            </w:r>
            <w:r w:rsidR="00472F90">
              <w:t>, C</w:t>
            </w:r>
            <w:r>
              <w:t>erekvice</w:t>
            </w:r>
            <w:r w:rsidR="00472F90">
              <w:t>, P</w:t>
            </w:r>
            <w:r>
              <w:t>otěhy</w:t>
            </w:r>
            <w:r w:rsidR="00472F90">
              <w:t>, S</w:t>
            </w:r>
            <w:r>
              <w:t>edlnice</w:t>
            </w:r>
            <w:r w:rsidR="00472F90">
              <w:t>, L</w:t>
            </w:r>
            <w:r>
              <w:t xml:space="preserve">itvínov a </w:t>
            </w:r>
            <w:r w:rsidR="00472F90">
              <w:t>dispečink produktovodů.</w:t>
            </w:r>
            <w:r w:rsidR="5DFF08D0">
              <w:t xml:space="preserve"> </w:t>
            </w:r>
            <w:r>
              <w:t xml:space="preserve"> V roce 2021 byla realizovaná další etapa na skladech Hájek, Klobouky, Střelice, Třemošná, Včelná. V roce </w:t>
            </w:r>
            <w:r w:rsidR="2E14DC38">
              <w:t>2022 byla</w:t>
            </w:r>
            <w:r>
              <w:t xml:space="preserve"> prov</w:t>
            </w:r>
            <w:r w:rsidR="028FBCDA">
              <w:t>edena</w:t>
            </w:r>
            <w:r>
              <w:t xml:space="preserve"> instalace na dvou největších a proveditelností nejsložitějších skladech Šlapanov a Hněvice</w:t>
            </w:r>
            <w:r w:rsidR="41E46A0B">
              <w:t>.</w:t>
            </w:r>
            <w:r>
              <w:t xml:space="preserve"> </w:t>
            </w:r>
            <w:r w:rsidR="7605AEDF">
              <w:t xml:space="preserve">V </w:t>
            </w:r>
            <w:r w:rsidR="20674CEE">
              <w:t xml:space="preserve">loňském </w:t>
            </w:r>
            <w:r w:rsidR="7605AEDF">
              <w:t xml:space="preserve">roce </w:t>
            </w:r>
            <w:r w:rsidR="20674CEE">
              <w:t xml:space="preserve">proběhly </w:t>
            </w:r>
            <w:r w:rsidR="7605AEDF">
              <w:t xml:space="preserve">instalace na posledních třech skladech </w:t>
            </w:r>
            <w:r w:rsidR="621C542B">
              <w:t xml:space="preserve">Smyslov, Mstětice a Bělčice, </w:t>
            </w:r>
            <w:r w:rsidR="20674CEE">
              <w:t xml:space="preserve">jejichž </w:t>
            </w:r>
            <w:r w:rsidR="621C542B">
              <w:t>dokon</w:t>
            </w:r>
            <w:r w:rsidR="23A115F6">
              <w:t xml:space="preserve">čením </w:t>
            </w:r>
            <w:r w:rsidR="20674CEE">
              <w:t xml:space="preserve">byl </w:t>
            </w:r>
            <w:r w:rsidR="403C2AB9">
              <w:t xml:space="preserve">splněn přechod na digitální síť, pokrytí podzemních objektů, </w:t>
            </w:r>
            <w:r w:rsidR="332A44B7">
              <w:t>propojení skladů</w:t>
            </w:r>
            <w:r w:rsidR="23A115F6">
              <w:t xml:space="preserve"> a monitor</w:t>
            </w:r>
            <w:r w:rsidR="54FF24F6">
              <w:t>ing hovorových kanálů.</w:t>
            </w:r>
            <w:r w:rsidR="4EB04ADD">
              <w:t xml:space="preserve"> Z důvodu zajištění bezpečného provozu na železnici, bylo výborem pro řízení rizik rozhodnuto o posílení radiového sig</w:t>
            </w:r>
            <w:r w:rsidR="51650C6D">
              <w:t xml:space="preserve">nálu i do prostorů </w:t>
            </w:r>
            <w:r w:rsidR="6691BDFD">
              <w:t xml:space="preserve">železniční stanice ČD, </w:t>
            </w:r>
            <w:r w:rsidR="35E8DC5F">
              <w:t xml:space="preserve">kde dochází k předání/převzetí železničních cisteren. </w:t>
            </w:r>
            <w:r w:rsidR="032C97AC">
              <w:t>Tato akce bude na skladech Střelice, Cerekvice a Sedlnice realizována mimořádně již v tomto roce.</w:t>
            </w:r>
          </w:p>
        </w:tc>
      </w:tr>
      <w:bookmarkEnd w:id="40"/>
    </w:tbl>
    <w:p w14:paraId="1554CF5C" w14:textId="77777777" w:rsidR="00E43008" w:rsidRDefault="00E43008" w:rsidP="00E43008"/>
    <w:tbl>
      <w:tblPr>
        <w:tblStyle w:val="Stednmka3"/>
        <w:tblW w:w="5000" w:type="pct"/>
        <w:tblLook w:val="04A0" w:firstRow="1" w:lastRow="0" w:firstColumn="1" w:lastColumn="0" w:noHBand="0" w:noVBand="1"/>
      </w:tblPr>
      <w:tblGrid>
        <w:gridCol w:w="1625"/>
        <w:gridCol w:w="7425"/>
      </w:tblGrid>
      <w:tr w:rsidR="00E43008" w:rsidRPr="00157046" w14:paraId="325C73C8" w14:textId="77777777" w:rsidTr="00F978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shd w:val="clear" w:color="auto" w:fill="A6A6A6" w:themeFill="background1" w:themeFillShade="A6"/>
          </w:tcPr>
          <w:p w14:paraId="6D71C2D1" w14:textId="06A47D6F" w:rsidR="00E43008" w:rsidRPr="00157046" w:rsidRDefault="00E43008" w:rsidP="00E43008">
            <w:pPr>
              <w:pStyle w:val="tabulka"/>
              <w:jc w:val="left"/>
              <w:rPr>
                <w:i/>
              </w:rPr>
            </w:pPr>
            <w:r>
              <w:rPr>
                <w:i/>
              </w:rPr>
              <w:t>Cíl/úkol č. 13:</w:t>
            </w:r>
          </w:p>
        </w:tc>
        <w:tc>
          <w:tcPr>
            <w:tcW w:w="0" w:type="pct"/>
            <w:shd w:val="clear" w:color="auto" w:fill="92D050"/>
          </w:tcPr>
          <w:p w14:paraId="404BADEF" w14:textId="24C03453" w:rsidR="00E43008" w:rsidRPr="00644829" w:rsidRDefault="00B30DA6" w:rsidP="007421B7">
            <w:pPr>
              <w:pStyle w:val="tabulka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6C85EF4A">
              <w:rPr>
                <w:color w:val="auto"/>
              </w:rPr>
              <w:t>Rekonstrukce DHP skladů Hněvice a Loukov</w:t>
            </w:r>
          </w:p>
        </w:tc>
      </w:tr>
      <w:tr w:rsidR="00E43008" w:rsidRPr="00157046" w14:paraId="5AC432EF" w14:textId="77777777" w:rsidTr="6C85EF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pct"/>
            <w:shd w:val="clear" w:color="auto" w:fill="A6A6A6" w:themeFill="background1" w:themeFillShade="A6"/>
          </w:tcPr>
          <w:p w14:paraId="1FD27DD9" w14:textId="77777777" w:rsidR="00E43008" w:rsidRPr="00157046" w:rsidRDefault="00E43008" w:rsidP="007421B7">
            <w:pPr>
              <w:pStyle w:val="tabulka"/>
              <w:jc w:val="left"/>
            </w:pPr>
            <w:r w:rsidRPr="00157046">
              <w:rPr>
                <w:i/>
              </w:rPr>
              <w:t>Termín:</w:t>
            </w:r>
            <w:r w:rsidRPr="00157046">
              <w:t xml:space="preserve"> </w:t>
            </w:r>
          </w:p>
        </w:tc>
        <w:tc>
          <w:tcPr>
            <w:tcW w:w="4102" w:type="pct"/>
            <w:shd w:val="clear" w:color="auto" w:fill="D9D9D9" w:themeFill="background1" w:themeFillShade="D9"/>
          </w:tcPr>
          <w:p w14:paraId="6932BE87" w14:textId="3DC49AFC" w:rsidR="00E43008" w:rsidRPr="00157046" w:rsidRDefault="00B30DA6" w:rsidP="00B30DA6">
            <w:pPr>
              <w:pStyle w:val="tabulka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30DA6">
              <w:t>2020</w:t>
            </w:r>
          </w:p>
        </w:tc>
      </w:tr>
      <w:tr w:rsidR="00E43008" w:rsidRPr="00157046" w14:paraId="33F8E31A" w14:textId="77777777" w:rsidTr="6C85EF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pct"/>
            <w:shd w:val="clear" w:color="auto" w:fill="A6A6A6" w:themeFill="background1" w:themeFillShade="A6"/>
          </w:tcPr>
          <w:p w14:paraId="33E2D843" w14:textId="77777777" w:rsidR="00E43008" w:rsidRPr="00157046" w:rsidRDefault="00E43008" w:rsidP="007421B7">
            <w:pPr>
              <w:pStyle w:val="tabulka"/>
              <w:jc w:val="left"/>
            </w:pPr>
            <w:r w:rsidRPr="00157046">
              <w:rPr>
                <w:i/>
              </w:rPr>
              <w:t>Odpovídá:</w:t>
            </w:r>
            <w:r w:rsidRPr="00157046">
              <w:t xml:space="preserve"> </w:t>
            </w:r>
          </w:p>
        </w:tc>
        <w:tc>
          <w:tcPr>
            <w:tcW w:w="4102" w:type="pct"/>
            <w:shd w:val="clear" w:color="auto" w:fill="auto"/>
          </w:tcPr>
          <w:p w14:paraId="208F4939" w14:textId="784F97A3" w:rsidR="00E43008" w:rsidRPr="001A1053" w:rsidRDefault="00B30DA6" w:rsidP="007421B7">
            <w:pPr>
              <w:pStyle w:val="tabulka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30DA6">
              <w:t>PSS, VOI</w:t>
            </w:r>
          </w:p>
        </w:tc>
      </w:tr>
      <w:tr w:rsidR="00E43008" w:rsidRPr="00157046" w14:paraId="434039F9" w14:textId="77777777" w:rsidTr="6C85EF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pct"/>
            <w:shd w:val="clear" w:color="auto" w:fill="A6A6A6" w:themeFill="background1" w:themeFillShade="A6"/>
          </w:tcPr>
          <w:p w14:paraId="6E2D3CA7" w14:textId="77777777" w:rsidR="00E43008" w:rsidRPr="00157046" w:rsidRDefault="00E43008" w:rsidP="007421B7">
            <w:pPr>
              <w:pStyle w:val="tabulka"/>
              <w:jc w:val="left"/>
            </w:pPr>
            <w:r w:rsidRPr="00157046">
              <w:rPr>
                <w:i/>
              </w:rPr>
              <w:t>Ukazatel plnění:</w:t>
            </w:r>
            <w:r w:rsidRPr="00157046">
              <w:t xml:space="preserve"> </w:t>
            </w:r>
          </w:p>
        </w:tc>
        <w:tc>
          <w:tcPr>
            <w:tcW w:w="4102" w:type="pct"/>
            <w:shd w:val="clear" w:color="auto" w:fill="D9D9D9" w:themeFill="background1" w:themeFillShade="D9"/>
            <w:vAlign w:val="center"/>
          </w:tcPr>
          <w:p w14:paraId="587CB533" w14:textId="08273066" w:rsidR="00E43008" w:rsidRPr="00157046" w:rsidRDefault="00B30DA6" w:rsidP="007421B7">
            <w:pPr>
              <w:pStyle w:val="tabulka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30DA6">
              <w:t>Provedení rekonstrukce vč. možného rozšíření</w:t>
            </w:r>
          </w:p>
        </w:tc>
      </w:tr>
      <w:tr w:rsidR="00E43008" w:rsidRPr="00157046" w14:paraId="0CF359D7" w14:textId="77777777" w:rsidTr="6C85EF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pct"/>
            <w:shd w:val="clear" w:color="auto" w:fill="A6A6A6" w:themeFill="background1" w:themeFillShade="A6"/>
          </w:tcPr>
          <w:p w14:paraId="11FCD423" w14:textId="77777777" w:rsidR="00E43008" w:rsidRPr="00823A69" w:rsidRDefault="00E43008" w:rsidP="007421B7">
            <w:pPr>
              <w:pStyle w:val="tabulka"/>
              <w:jc w:val="left"/>
            </w:pPr>
            <w:r w:rsidRPr="00823A69">
              <w:rPr>
                <w:i/>
              </w:rPr>
              <w:t>Stav plnění</w:t>
            </w:r>
            <w:r w:rsidRPr="00823A69">
              <w:t>:</w:t>
            </w:r>
          </w:p>
        </w:tc>
        <w:tc>
          <w:tcPr>
            <w:tcW w:w="4102" w:type="pct"/>
            <w:shd w:val="clear" w:color="auto" w:fill="auto"/>
          </w:tcPr>
          <w:p w14:paraId="2B62EB8D" w14:textId="512C58B9" w:rsidR="00E43008" w:rsidRPr="00823A69" w:rsidRDefault="00A02494" w:rsidP="007421B7">
            <w:pPr>
              <w:pStyle w:val="tabulka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bCs/>
              </w:rPr>
              <w:t>SPLNĚNO</w:t>
            </w:r>
            <w:r>
              <w:t xml:space="preserve"> </w:t>
            </w:r>
            <w:r w:rsidR="4B7F6039">
              <w:t>–</w:t>
            </w:r>
            <w:r w:rsidR="5F7DAAB0">
              <w:t xml:space="preserve">realizace </w:t>
            </w:r>
            <w:r w:rsidR="2782944C">
              <w:t xml:space="preserve">Loukov </w:t>
            </w:r>
            <w:r w:rsidR="006E7232">
              <w:t>probíhá</w:t>
            </w:r>
            <w:r w:rsidR="1519D878">
              <w:t xml:space="preserve">, </w:t>
            </w:r>
            <w:r w:rsidR="1856789B">
              <w:t>předpoklad dokončení 1</w:t>
            </w:r>
            <w:r w:rsidR="03571DA1">
              <w:t>0</w:t>
            </w:r>
            <w:r w:rsidR="1856789B">
              <w:t>/</w:t>
            </w:r>
            <w:r w:rsidR="5F7DAAB0">
              <w:t>202</w:t>
            </w:r>
            <w:r w:rsidR="2C86B673">
              <w:t>4</w:t>
            </w:r>
            <w:r w:rsidR="006E7232">
              <w:t>;</w:t>
            </w:r>
            <w:r w:rsidR="2C86B673">
              <w:t xml:space="preserve"> Hněvice splněno</w:t>
            </w:r>
            <w:r w:rsidR="006E7232">
              <w:t xml:space="preserve"> v r. 2022</w:t>
            </w:r>
          </w:p>
        </w:tc>
      </w:tr>
    </w:tbl>
    <w:p w14:paraId="6111001A" w14:textId="7F8E487D" w:rsidR="00B2281A" w:rsidRDefault="00B2281A" w:rsidP="001105EF"/>
    <w:p w14:paraId="5E53EB2E" w14:textId="475A4DFD" w:rsidR="003417DF" w:rsidRPr="00383E7B" w:rsidRDefault="003417DF" w:rsidP="003417DF">
      <w:pPr>
        <w:pStyle w:val="Nadpis3"/>
      </w:pPr>
      <w:bookmarkStart w:id="41" w:name="_Toc177033561"/>
      <w:r w:rsidRPr="00383E7B">
        <w:t xml:space="preserve">Zpráva o přezkoumání IMS za období </w:t>
      </w:r>
      <w:r>
        <w:t>červenec</w:t>
      </w:r>
      <w:r w:rsidRPr="00383E7B">
        <w:t xml:space="preserve"> </w:t>
      </w:r>
      <w:proofErr w:type="gramStart"/>
      <w:r w:rsidRPr="00383E7B">
        <w:t>201</w:t>
      </w:r>
      <w:r>
        <w:t>9</w:t>
      </w:r>
      <w:r w:rsidRPr="00383E7B">
        <w:t xml:space="preserve"> – </w:t>
      </w:r>
      <w:r>
        <w:t>červen</w:t>
      </w:r>
      <w:proofErr w:type="gramEnd"/>
      <w:r w:rsidRPr="00383E7B">
        <w:t xml:space="preserve"> 20</w:t>
      </w:r>
      <w:r>
        <w:t>20</w:t>
      </w:r>
      <w:r w:rsidRPr="00383E7B">
        <w:t xml:space="preserve"> ze dne </w:t>
      </w:r>
      <w:r w:rsidRPr="006C2E65">
        <w:rPr>
          <w:szCs w:val="18"/>
        </w:rPr>
        <w:t>15.9.2020</w:t>
      </w:r>
      <w:bookmarkEnd w:id="41"/>
    </w:p>
    <w:tbl>
      <w:tblPr>
        <w:tblStyle w:val="Stednmka3"/>
        <w:tblW w:w="5000" w:type="pct"/>
        <w:tblLook w:val="04A0" w:firstRow="1" w:lastRow="0" w:firstColumn="1" w:lastColumn="0" w:noHBand="0" w:noVBand="1"/>
      </w:tblPr>
      <w:tblGrid>
        <w:gridCol w:w="1625"/>
        <w:gridCol w:w="7425"/>
      </w:tblGrid>
      <w:tr w:rsidR="005F2651" w:rsidRPr="00157046" w14:paraId="6FBA4776" w14:textId="77777777" w:rsidTr="005E34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pct"/>
            <w:shd w:val="clear" w:color="auto" w:fill="A6A6A6" w:themeFill="background1" w:themeFillShade="A6"/>
          </w:tcPr>
          <w:p w14:paraId="04277383" w14:textId="05E6672B" w:rsidR="005F2651" w:rsidRPr="00157046" w:rsidRDefault="005F2651" w:rsidP="005F2651">
            <w:pPr>
              <w:pStyle w:val="tabulka"/>
              <w:jc w:val="left"/>
              <w:rPr>
                <w:i/>
              </w:rPr>
            </w:pPr>
            <w:bookmarkStart w:id="42" w:name="_Hlk135903507"/>
            <w:r>
              <w:rPr>
                <w:i/>
              </w:rPr>
              <w:t>Cíl/úkol č. 7:</w:t>
            </w:r>
          </w:p>
        </w:tc>
        <w:tc>
          <w:tcPr>
            <w:tcW w:w="4102" w:type="pct"/>
            <w:shd w:val="clear" w:color="auto" w:fill="FFC000"/>
          </w:tcPr>
          <w:p w14:paraId="78870AE7" w14:textId="3CA90B78" w:rsidR="005F2651" w:rsidRPr="005E343D" w:rsidRDefault="005F2651" w:rsidP="00D21F2A">
            <w:pPr>
              <w:pStyle w:val="tabulka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5E343D">
              <w:rPr>
                <w:color w:val="auto"/>
              </w:rPr>
              <w:t>Navýšení kapacity pro příjem a výdej PHL v ŽC na vybraných skladech (vč. možného navýšení personálu a úprav kolejišť) dle požadavku obchodu</w:t>
            </w:r>
          </w:p>
        </w:tc>
      </w:tr>
      <w:tr w:rsidR="005F2651" w:rsidRPr="00157046" w14:paraId="05F5B1D8" w14:textId="77777777" w:rsidTr="00D21F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pct"/>
            <w:shd w:val="clear" w:color="auto" w:fill="A6A6A6" w:themeFill="background1" w:themeFillShade="A6"/>
          </w:tcPr>
          <w:p w14:paraId="58546A55" w14:textId="77777777" w:rsidR="005F2651" w:rsidRPr="00157046" w:rsidRDefault="005F2651" w:rsidP="00D21F2A">
            <w:pPr>
              <w:pStyle w:val="tabulka"/>
              <w:jc w:val="left"/>
            </w:pPr>
            <w:r w:rsidRPr="00157046">
              <w:rPr>
                <w:i/>
              </w:rPr>
              <w:t>Termín:</w:t>
            </w:r>
            <w:r w:rsidRPr="00157046">
              <w:t xml:space="preserve"> </w:t>
            </w:r>
          </w:p>
        </w:tc>
        <w:tc>
          <w:tcPr>
            <w:tcW w:w="4102" w:type="pct"/>
            <w:shd w:val="clear" w:color="auto" w:fill="D9D9D9" w:themeFill="background1" w:themeFillShade="D9"/>
          </w:tcPr>
          <w:p w14:paraId="39803172" w14:textId="45BCCD90" w:rsidR="005F2651" w:rsidRPr="00157046" w:rsidRDefault="005F2651" w:rsidP="00D21F2A">
            <w:pPr>
              <w:pStyle w:val="tabulka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F2651">
              <w:t>2020-</w:t>
            </w:r>
            <w:r w:rsidR="002D5172" w:rsidRPr="005F2651">
              <w:t>202</w:t>
            </w:r>
            <w:r w:rsidR="002D5172">
              <w:t>6</w:t>
            </w:r>
          </w:p>
        </w:tc>
      </w:tr>
      <w:tr w:rsidR="005F2651" w:rsidRPr="00157046" w14:paraId="5A3024AF" w14:textId="77777777" w:rsidTr="00D21F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pct"/>
            <w:shd w:val="clear" w:color="auto" w:fill="A6A6A6" w:themeFill="background1" w:themeFillShade="A6"/>
          </w:tcPr>
          <w:p w14:paraId="3DB44D43" w14:textId="77777777" w:rsidR="005F2651" w:rsidRPr="00157046" w:rsidRDefault="005F2651" w:rsidP="00D21F2A">
            <w:pPr>
              <w:pStyle w:val="tabulka"/>
              <w:jc w:val="left"/>
            </w:pPr>
            <w:r w:rsidRPr="00157046">
              <w:rPr>
                <w:i/>
              </w:rPr>
              <w:t>Odpovídá:</w:t>
            </w:r>
            <w:r w:rsidRPr="00157046">
              <w:t xml:space="preserve"> </w:t>
            </w:r>
          </w:p>
        </w:tc>
        <w:tc>
          <w:tcPr>
            <w:tcW w:w="4102" w:type="pct"/>
            <w:shd w:val="clear" w:color="auto" w:fill="auto"/>
          </w:tcPr>
          <w:p w14:paraId="4904DA1B" w14:textId="51B6974F" w:rsidR="005F2651" w:rsidRPr="001A1053" w:rsidRDefault="005F2651" w:rsidP="00D21F2A">
            <w:pPr>
              <w:pStyle w:val="tabulka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F2651">
              <w:t>VO</w:t>
            </w:r>
            <w:r w:rsidR="00A33788">
              <w:t>T</w:t>
            </w:r>
            <w:r w:rsidRPr="005F2651">
              <w:t>P</w:t>
            </w:r>
          </w:p>
        </w:tc>
      </w:tr>
      <w:tr w:rsidR="005F2651" w:rsidRPr="00157046" w14:paraId="2F47E520" w14:textId="77777777" w:rsidTr="00D21F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pct"/>
            <w:shd w:val="clear" w:color="auto" w:fill="A6A6A6" w:themeFill="background1" w:themeFillShade="A6"/>
          </w:tcPr>
          <w:p w14:paraId="03FC367A" w14:textId="77777777" w:rsidR="005F2651" w:rsidRPr="00157046" w:rsidRDefault="005F2651" w:rsidP="00D21F2A">
            <w:pPr>
              <w:pStyle w:val="tabulka"/>
              <w:jc w:val="left"/>
            </w:pPr>
            <w:r w:rsidRPr="00157046">
              <w:rPr>
                <w:i/>
              </w:rPr>
              <w:t>Ukazatel plnění:</w:t>
            </w:r>
            <w:r w:rsidRPr="00157046">
              <w:t xml:space="preserve"> </w:t>
            </w:r>
          </w:p>
        </w:tc>
        <w:tc>
          <w:tcPr>
            <w:tcW w:w="4102" w:type="pct"/>
            <w:shd w:val="clear" w:color="auto" w:fill="D9D9D9" w:themeFill="background1" w:themeFillShade="D9"/>
            <w:vAlign w:val="center"/>
          </w:tcPr>
          <w:p w14:paraId="7DC2A52F" w14:textId="1774D34D" w:rsidR="005F2651" w:rsidRPr="00157046" w:rsidRDefault="005F2651" w:rsidP="00D21F2A">
            <w:pPr>
              <w:pStyle w:val="tabulka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Porovnání dosažených kapacit zmanipulovaných objemů</w:t>
            </w:r>
          </w:p>
        </w:tc>
      </w:tr>
      <w:tr w:rsidR="008076AE" w:rsidRPr="00157046" w14:paraId="23A1A644" w14:textId="77777777" w:rsidTr="00D21F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pct"/>
            <w:shd w:val="clear" w:color="auto" w:fill="A6A6A6" w:themeFill="background1" w:themeFillShade="A6"/>
          </w:tcPr>
          <w:p w14:paraId="742DC993" w14:textId="77777777" w:rsidR="008076AE" w:rsidRPr="00823A69" w:rsidRDefault="008076AE" w:rsidP="00D21F2A">
            <w:pPr>
              <w:pStyle w:val="tabulka"/>
              <w:jc w:val="left"/>
            </w:pPr>
            <w:r w:rsidRPr="00823A69">
              <w:rPr>
                <w:i/>
              </w:rPr>
              <w:t>Stav plnění</w:t>
            </w:r>
            <w:r w:rsidRPr="00823A69">
              <w:t>:</w:t>
            </w:r>
          </w:p>
        </w:tc>
        <w:tc>
          <w:tcPr>
            <w:tcW w:w="4102" w:type="pct"/>
            <w:shd w:val="clear" w:color="auto" w:fill="auto"/>
          </w:tcPr>
          <w:p w14:paraId="3AD1F501" w14:textId="6395C065" w:rsidR="008076AE" w:rsidRDefault="008076AE" w:rsidP="000A48E0">
            <w:pPr>
              <w:pStyle w:val="tabulka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76AE">
              <w:rPr>
                <w:b/>
              </w:rPr>
              <w:t>PROBÍHÁ</w:t>
            </w:r>
            <w:r>
              <w:t xml:space="preserve"> – </w:t>
            </w:r>
          </w:p>
          <w:p w14:paraId="1B9AFB26" w14:textId="37F0B81A" w:rsidR="000A48E0" w:rsidRPr="003417DF" w:rsidRDefault="000A48E0" w:rsidP="000A48E0">
            <w:pPr>
              <w:pStyle w:val="tabulka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 roce 2024 byl</w:t>
            </w:r>
            <w:r w:rsidR="00B53C95">
              <w:t>a</w:t>
            </w:r>
            <w:r>
              <w:t xml:space="preserve"> zahájena rekonstrukce </w:t>
            </w:r>
            <w:r w:rsidR="00C02428">
              <w:t xml:space="preserve">stáčiště ŽC Hněvice </w:t>
            </w:r>
            <w:r w:rsidR="001E0C85">
              <w:t xml:space="preserve">s výstavbou SHZ </w:t>
            </w:r>
            <w:r w:rsidR="00C02428">
              <w:t xml:space="preserve">– termín dokončení </w:t>
            </w:r>
            <w:r w:rsidR="001E0C85">
              <w:t xml:space="preserve">je </w:t>
            </w:r>
            <w:r w:rsidR="00C02428">
              <w:t>posun</w:t>
            </w:r>
            <w:r w:rsidR="002D37BF">
              <w:t>u</w:t>
            </w:r>
            <w:r w:rsidR="00C02428">
              <w:t>t z důvodu průtahu odstávky rafinerie</w:t>
            </w:r>
            <w:r w:rsidR="001E0C85">
              <w:t xml:space="preserve"> Litvínov do 6/2025. Intenzifikace stáčiště Smyslov</w:t>
            </w:r>
            <w:r w:rsidR="00E93949">
              <w:t xml:space="preserve"> bude dokončena 8/2024. Ve </w:t>
            </w:r>
            <w:r w:rsidR="00EC404B">
              <w:t>S</w:t>
            </w:r>
            <w:r w:rsidR="00E93949">
              <w:t>třelicích byla obměněna čerpadla pro NM a ETOH</w:t>
            </w:r>
            <w:r w:rsidR="00EC404B">
              <w:t>. V druhé polovině roku 2024 se počítá s komplexní studií pro Loukov.</w:t>
            </w:r>
            <w:r w:rsidR="00C02428">
              <w:t xml:space="preserve"> </w:t>
            </w:r>
          </w:p>
        </w:tc>
      </w:tr>
      <w:bookmarkEnd w:id="42"/>
    </w:tbl>
    <w:p w14:paraId="10CAE592" w14:textId="4BD2384C" w:rsidR="00BD45BB" w:rsidRDefault="00BD45BB" w:rsidP="001105EF"/>
    <w:p w14:paraId="787161F2" w14:textId="2DB6DF0B" w:rsidR="00D10183" w:rsidRDefault="00D10183" w:rsidP="00D10183">
      <w:pPr>
        <w:pStyle w:val="Nadpis3"/>
      </w:pPr>
      <w:bookmarkStart w:id="43" w:name="_Toc177033562"/>
      <w:r w:rsidRPr="00383E7B">
        <w:t xml:space="preserve">Zpráva o přezkoumání IMS za období </w:t>
      </w:r>
      <w:r>
        <w:t>červenec</w:t>
      </w:r>
      <w:r w:rsidRPr="00383E7B">
        <w:t xml:space="preserve"> </w:t>
      </w:r>
      <w:proofErr w:type="gramStart"/>
      <w:r w:rsidRPr="00383E7B">
        <w:t>20</w:t>
      </w:r>
      <w:r>
        <w:t>21</w:t>
      </w:r>
      <w:r w:rsidRPr="00383E7B">
        <w:t xml:space="preserve"> – </w:t>
      </w:r>
      <w:r>
        <w:t>červen</w:t>
      </w:r>
      <w:proofErr w:type="gramEnd"/>
      <w:r w:rsidRPr="00383E7B">
        <w:t xml:space="preserve"> 20</w:t>
      </w:r>
      <w:r>
        <w:t>22</w:t>
      </w:r>
      <w:r w:rsidRPr="00383E7B">
        <w:t xml:space="preserve"> ze dne </w:t>
      </w:r>
      <w:r w:rsidRPr="00D10183">
        <w:t>20.9.2022</w:t>
      </w:r>
      <w:bookmarkEnd w:id="43"/>
    </w:p>
    <w:tbl>
      <w:tblPr>
        <w:tblStyle w:val="Stednmka3"/>
        <w:tblW w:w="5000" w:type="pct"/>
        <w:tblLook w:val="04A0" w:firstRow="1" w:lastRow="0" w:firstColumn="1" w:lastColumn="0" w:noHBand="0" w:noVBand="1"/>
      </w:tblPr>
      <w:tblGrid>
        <w:gridCol w:w="1625"/>
        <w:gridCol w:w="7425"/>
      </w:tblGrid>
      <w:tr w:rsidR="001E0B68" w:rsidRPr="00157046" w14:paraId="31C661DE" w14:textId="77777777" w:rsidTr="00F978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shd w:val="clear" w:color="auto" w:fill="A6A6A6" w:themeFill="background1" w:themeFillShade="A6"/>
          </w:tcPr>
          <w:p w14:paraId="456E973D" w14:textId="2475D976" w:rsidR="00D10183" w:rsidRPr="00157046" w:rsidRDefault="00D10183" w:rsidP="0055688C">
            <w:pPr>
              <w:pStyle w:val="tabulka"/>
              <w:jc w:val="left"/>
              <w:rPr>
                <w:i/>
              </w:rPr>
            </w:pPr>
            <w:r>
              <w:rPr>
                <w:i/>
              </w:rPr>
              <w:t xml:space="preserve">Cíl/úkol č. </w:t>
            </w:r>
            <w:r w:rsidR="00AD7CB4">
              <w:rPr>
                <w:i/>
              </w:rPr>
              <w:t>1</w:t>
            </w:r>
            <w:r>
              <w:rPr>
                <w:i/>
              </w:rPr>
              <w:t>:</w:t>
            </w:r>
          </w:p>
        </w:tc>
        <w:tc>
          <w:tcPr>
            <w:tcW w:w="0" w:type="pct"/>
            <w:shd w:val="clear" w:color="auto" w:fill="92D050"/>
          </w:tcPr>
          <w:p w14:paraId="3EACE8A9" w14:textId="02F59D82" w:rsidR="00D10183" w:rsidRPr="005E343D" w:rsidRDefault="00AD7CB4" w:rsidP="0055688C">
            <w:pPr>
              <w:pStyle w:val="tabulka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Centralizace výkonu kontrolní činnosti ve prospěch skladů</w:t>
            </w:r>
          </w:p>
        </w:tc>
      </w:tr>
      <w:tr w:rsidR="001E0B68" w:rsidRPr="00157046" w14:paraId="793513CA" w14:textId="77777777" w:rsidTr="335867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pct"/>
            <w:shd w:val="clear" w:color="auto" w:fill="A6A6A6" w:themeFill="background1" w:themeFillShade="A6"/>
          </w:tcPr>
          <w:p w14:paraId="163C6106" w14:textId="77777777" w:rsidR="00D10183" w:rsidRPr="00157046" w:rsidRDefault="00D10183" w:rsidP="0055688C">
            <w:pPr>
              <w:pStyle w:val="tabulka"/>
              <w:jc w:val="left"/>
            </w:pPr>
            <w:r w:rsidRPr="00157046">
              <w:rPr>
                <w:i/>
              </w:rPr>
              <w:t>Termín:</w:t>
            </w:r>
            <w:r w:rsidRPr="00157046">
              <w:t xml:space="preserve"> </w:t>
            </w:r>
          </w:p>
        </w:tc>
        <w:tc>
          <w:tcPr>
            <w:tcW w:w="4102" w:type="pct"/>
            <w:shd w:val="clear" w:color="auto" w:fill="D9D9D9" w:themeFill="background1" w:themeFillShade="D9"/>
          </w:tcPr>
          <w:p w14:paraId="2562F2FB" w14:textId="039D2C0F" w:rsidR="00D10183" w:rsidRPr="00157046" w:rsidRDefault="00AD7CB4" w:rsidP="0055688C">
            <w:pPr>
              <w:pStyle w:val="tabulka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2023</w:t>
            </w:r>
          </w:p>
        </w:tc>
      </w:tr>
      <w:tr w:rsidR="001E0B68" w:rsidRPr="00157046" w14:paraId="0FB78B40" w14:textId="77777777" w:rsidTr="335867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pct"/>
            <w:shd w:val="clear" w:color="auto" w:fill="A6A6A6" w:themeFill="background1" w:themeFillShade="A6"/>
          </w:tcPr>
          <w:p w14:paraId="6C397973" w14:textId="77777777" w:rsidR="00D10183" w:rsidRPr="00157046" w:rsidRDefault="00D10183" w:rsidP="0055688C">
            <w:pPr>
              <w:pStyle w:val="tabulka"/>
              <w:jc w:val="left"/>
            </w:pPr>
            <w:r w:rsidRPr="00157046">
              <w:rPr>
                <w:i/>
              </w:rPr>
              <w:t>Odpovídá:</w:t>
            </w:r>
            <w:r w:rsidRPr="00157046">
              <w:t xml:space="preserve"> </w:t>
            </w:r>
          </w:p>
        </w:tc>
        <w:tc>
          <w:tcPr>
            <w:tcW w:w="4102" w:type="pct"/>
            <w:shd w:val="clear" w:color="auto" w:fill="auto"/>
          </w:tcPr>
          <w:p w14:paraId="73F51986" w14:textId="1DF1BF73" w:rsidR="00D10183" w:rsidRPr="001A1053" w:rsidRDefault="00AD7CB4" w:rsidP="0055688C">
            <w:pPr>
              <w:pStyle w:val="tabulka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VOHSE, VOIA, VOBIA</w:t>
            </w:r>
          </w:p>
        </w:tc>
      </w:tr>
      <w:tr w:rsidR="001E0B68" w:rsidRPr="00157046" w14:paraId="5A5A0BF0" w14:textId="77777777" w:rsidTr="335867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pct"/>
            <w:shd w:val="clear" w:color="auto" w:fill="A6A6A6" w:themeFill="background1" w:themeFillShade="A6"/>
          </w:tcPr>
          <w:p w14:paraId="04B498FE" w14:textId="77777777" w:rsidR="00D10183" w:rsidRPr="00157046" w:rsidRDefault="00D10183" w:rsidP="0055688C">
            <w:pPr>
              <w:pStyle w:val="tabulka"/>
              <w:jc w:val="left"/>
            </w:pPr>
            <w:r w:rsidRPr="00157046">
              <w:rPr>
                <w:i/>
              </w:rPr>
              <w:t>Ukazatel plnění:</w:t>
            </w:r>
            <w:r w:rsidRPr="00157046">
              <w:t xml:space="preserve"> </w:t>
            </w:r>
          </w:p>
        </w:tc>
        <w:tc>
          <w:tcPr>
            <w:tcW w:w="4102" w:type="pct"/>
            <w:shd w:val="clear" w:color="auto" w:fill="D9D9D9" w:themeFill="background1" w:themeFillShade="D9"/>
            <w:vAlign w:val="center"/>
          </w:tcPr>
          <w:p w14:paraId="1F5DECB1" w14:textId="5C57049B" w:rsidR="00D10183" w:rsidRPr="00157046" w:rsidRDefault="00B90DCA" w:rsidP="0055688C">
            <w:pPr>
              <w:pStyle w:val="tabulka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TIS</w:t>
            </w:r>
          </w:p>
        </w:tc>
      </w:tr>
      <w:tr w:rsidR="001E0B68" w:rsidRPr="00157046" w14:paraId="65A7C350" w14:textId="77777777" w:rsidTr="335867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pct"/>
            <w:shd w:val="clear" w:color="auto" w:fill="A6A6A6" w:themeFill="background1" w:themeFillShade="A6"/>
          </w:tcPr>
          <w:p w14:paraId="5872D299" w14:textId="77777777" w:rsidR="00D10183" w:rsidRPr="00823A69" w:rsidRDefault="00D10183" w:rsidP="0055688C">
            <w:pPr>
              <w:pStyle w:val="tabulka"/>
              <w:jc w:val="left"/>
            </w:pPr>
            <w:r w:rsidRPr="00823A69">
              <w:rPr>
                <w:i/>
              </w:rPr>
              <w:t>Stav plnění</w:t>
            </w:r>
            <w:r w:rsidRPr="00823A69">
              <w:t>:</w:t>
            </w:r>
          </w:p>
        </w:tc>
        <w:tc>
          <w:tcPr>
            <w:tcW w:w="4102" w:type="pct"/>
            <w:shd w:val="clear" w:color="auto" w:fill="auto"/>
          </w:tcPr>
          <w:p w14:paraId="70747D8F" w14:textId="669F78FD" w:rsidR="00AD7CB4" w:rsidRPr="003417DF" w:rsidRDefault="00131ACD" w:rsidP="007A2571">
            <w:pPr>
              <w:pStyle w:val="tabulka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31ACD">
              <w:rPr>
                <w:b/>
                <w:bCs/>
              </w:rPr>
              <w:t>SPLNĚNO.</w:t>
            </w:r>
            <w:r>
              <w:t xml:space="preserve"> </w:t>
            </w:r>
            <w:r w:rsidR="1C2D568E">
              <w:t>Probíhá update stávajících kontrolních úkonů/ specialisté a BT/, provozní kontroly</w:t>
            </w:r>
            <w:r w:rsidR="006D12B1">
              <w:t>.</w:t>
            </w:r>
            <w:r w:rsidR="1C2D568E">
              <w:t xml:space="preserve"> </w:t>
            </w:r>
            <w:r>
              <w:t xml:space="preserve">Projekt byl zaveden jako standardní proces a </w:t>
            </w:r>
            <w:r w:rsidR="005F7CB5">
              <w:t xml:space="preserve">úkol je </w:t>
            </w:r>
            <w:r>
              <w:t>ukončen.</w:t>
            </w:r>
          </w:p>
        </w:tc>
      </w:tr>
    </w:tbl>
    <w:p w14:paraId="4146A697" w14:textId="271455B6" w:rsidR="001C5550" w:rsidRDefault="001C5550" w:rsidP="001105EF"/>
    <w:p w14:paraId="5228F963" w14:textId="77777777" w:rsidR="001C5550" w:rsidRDefault="001C5550">
      <w:pPr>
        <w:jc w:val="left"/>
      </w:pPr>
      <w:r>
        <w:br w:type="page"/>
      </w:r>
    </w:p>
    <w:p w14:paraId="3E6796E3" w14:textId="77777777" w:rsidR="00D10183" w:rsidRDefault="00D10183" w:rsidP="001105EF"/>
    <w:tbl>
      <w:tblPr>
        <w:tblStyle w:val="Stednmka3"/>
        <w:tblW w:w="5000" w:type="pct"/>
        <w:tblLook w:val="04A0" w:firstRow="1" w:lastRow="0" w:firstColumn="1" w:lastColumn="0" w:noHBand="0" w:noVBand="1"/>
      </w:tblPr>
      <w:tblGrid>
        <w:gridCol w:w="1625"/>
        <w:gridCol w:w="7425"/>
      </w:tblGrid>
      <w:tr w:rsidR="001E0B68" w:rsidRPr="00157046" w14:paraId="2BEA797B" w14:textId="77777777" w:rsidTr="005568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pct"/>
            <w:shd w:val="clear" w:color="auto" w:fill="A6A6A6" w:themeFill="background1" w:themeFillShade="A6"/>
          </w:tcPr>
          <w:p w14:paraId="672225C1" w14:textId="3DB1B70A" w:rsidR="00D10183" w:rsidRPr="00157046" w:rsidRDefault="00D10183" w:rsidP="0055688C">
            <w:pPr>
              <w:pStyle w:val="tabulka"/>
              <w:jc w:val="left"/>
              <w:rPr>
                <w:i/>
              </w:rPr>
            </w:pPr>
            <w:r>
              <w:rPr>
                <w:i/>
              </w:rPr>
              <w:t xml:space="preserve">Cíl/úkol č. </w:t>
            </w:r>
            <w:r w:rsidR="00B90DCA">
              <w:rPr>
                <w:i/>
              </w:rPr>
              <w:t>3</w:t>
            </w:r>
            <w:r>
              <w:rPr>
                <w:i/>
              </w:rPr>
              <w:t>:</w:t>
            </w:r>
          </w:p>
        </w:tc>
        <w:tc>
          <w:tcPr>
            <w:tcW w:w="4102" w:type="pct"/>
            <w:shd w:val="clear" w:color="auto" w:fill="FFC000"/>
          </w:tcPr>
          <w:p w14:paraId="240F3C47" w14:textId="70E363D9" w:rsidR="00D10183" w:rsidRPr="005E343D" w:rsidRDefault="00B90DCA" w:rsidP="0055688C">
            <w:pPr>
              <w:pStyle w:val="tabulka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 xml:space="preserve">Plnění cílů strategie OIT na období </w:t>
            </w:r>
            <w:r w:rsidR="00D63C92">
              <w:rPr>
                <w:color w:val="auto"/>
              </w:rPr>
              <w:t>2022–2027</w:t>
            </w:r>
          </w:p>
        </w:tc>
      </w:tr>
      <w:tr w:rsidR="001E0B68" w:rsidRPr="00157046" w14:paraId="4304B1D5" w14:textId="77777777" w:rsidTr="005568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pct"/>
            <w:shd w:val="clear" w:color="auto" w:fill="A6A6A6" w:themeFill="background1" w:themeFillShade="A6"/>
          </w:tcPr>
          <w:p w14:paraId="3E5EACFD" w14:textId="77777777" w:rsidR="00D10183" w:rsidRPr="00157046" w:rsidRDefault="00D10183" w:rsidP="0055688C">
            <w:pPr>
              <w:pStyle w:val="tabulka"/>
              <w:jc w:val="left"/>
            </w:pPr>
            <w:r w:rsidRPr="00157046">
              <w:rPr>
                <w:i/>
              </w:rPr>
              <w:t>Termín:</w:t>
            </w:r>
            <w:r w:rsidRPr="00157046">
              <w:t xml:space="preserve"> </w:t>
            </w:r>
          </w:p>
        </w:tc>
        <w:tc>
          <w:tcPr>
            <w:tcW w:w="4102" w:type="pct"/>
            <w:shd w:val="clear" w:color="auto" w:fill="D9D9D9" w:themeFill="background1" w:themeFillShade="D9"/>
          </w:tcPr>
          <w:p w14:paraId="511F2945" w14:textId="7CB5599A" w:rsidR="00D10183" w:rsidRPr="00157046" w:rsidRDefault="00B90DCA" w:rsidP="0055688C">
            <w:pPr>
              <w:pStyle w:val="tabulka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2027</w:t>
            </w:r>
          </w:p>
        </w:tc>
      </w:tr>
      <w:tr w:rsidR="001E0B68" w:rsidRPr="00157046" w14:paraId="3B2FD36F" w14:textId="77777777" w:rsidTr="005568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pct"/>
            <w:shd w:val="clear" w:color="auto" w:fill="A6A6A6" w:themeFill="background1" w:themeFillShade="A6"/>
          </w:tcPr>
          <w:p w14:paraId="2F2A436D" w14:textId="77777777" w:rsidR="00D10183" w:rsidRPr="00157046" w:rsidRDefault="00D10183" w:rsidP="0055688C">
            <w:pPr>
              <w:pStyle w:val="tabulka"/>
              <w:jc w:val="left"/>
            </w:pPr>
            <w:r w:rsidRPr="00157046">
              <w:rPr>
                <w:i/>
              </w:rPr>
              <w:t>Odpovídá:</w:t>
            </w:r>
            <w:r w:rsidRPr="00157046">
              <w:t xml:space="preserve"> </w:t>
            </w:r>
          </w:p>
        </w:tc>
        <w:tc>
          <w:tcPr>
            <w:tcW w:w="4102" w:type="pct"/>
            <w:shd w:val="clear" w:color="auto" w:fill="auto"/>
          </w:tcPr>
          <w:p w14:paraId="03697D86" w14:textId="39C72D49" w:rsidR="00D10183" w:rsidRPr="001A1053" w:rsidRDefault="00B90DCA" w:rsidP="0055688C">
            <w:pPr>
              <w:pStyle w:val="tabulka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VOIT</w:t>
            </w:r>
          </w:p>
        </w:tc>
      </w:tr>
      <w:tr w:rsidR="001E0B68" w:rsidRPr="00157046" w14:paraId="1A31F8C8" w14:textId="77777777" w:rsidTr="005568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pct"/>
            <w:shd w:val="clear" w:color="auto" w:fill="A6A6A6" w:themeFill="background1" w:themeFillShade="A6"/>
          </w:tcPr>
          <w:p w14:paraId="26C491D3" w14:textId="77777777" w:rsidR="00D10183" w:rsidRPr="00157046" w:rsidRDefault="00D10183" w:rsidP="0055688C">
            <w:pPr>
              <w:pStyle w:val="tabulka"/>
              <w:jc w:val="left"/>
            </w:pPr>
            <w:r w:rsidRPr="00157046">
              <w:rPr>
                <w:i/>
              </w:rPr>
              <w:t>Ukazatel plnění:</w:t>
            </w:r>
            <w:r w:rsidRPr="00157046">
              <w:t xml:space="preserve"> </w:t>
            </w:r>
          </w:p>
        </w:tc>
        <w:tc>
          <w:tcPr>
            <w:tcW w:w="4102" w:type="pct"/>
            <w:shd w:val="clear" w:color="auto" w:fill="D9D9D9" w:themeFill="background1" w:themeFillShade="D9"/>
            <w:vAlign w:val="center"/>
          </w:tcPr>
          <w:p w14:paraId="5E1B13A8" w14:textId="0418D21E" w:rsidR="00D10183" w:rsidRPr="00157046" w:rsidRDefault="00B90DCA" w:rsidP="0055688C">
            <w:pPr>
              <w:pStyle w:val="tabulka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Dle strategie</w:t>
            </w:r>
          </w:p>
        </w:tc>
      </w:tr>
      <w:tr w:rsidR="001E0B68" w:rsidRPr="00157046" w14:paraId="0A5BEE0E" w14:textId="77777777" w:rsidTr="002334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pct"/>
            <w:shd w:val="clear" w:color="auto" w:fill="A6A6A6" w:themeFill="background1" w:themeFillShade="A6"/>
          </w:tcPr>
          <w:p w14:paraId="2F17CCF0" w14:textId="77777777" w:rsidR="00D10183" w:rsidRPr="00823A69" w:rsidRDefault="00D10183" w:rsidP="0055688C">
            <w:pPr>
              <w:pStyle w:val="tabulka"/>
              <w:jc w:val="left"/>
            </w:pPr>
            <w:r w:rsidRPr="00823A69">
              <w:rPr>
                <w:i/>
              </w:rPr>
              <w:t>Stav plnění</w:t>
            </w:r>
            <w:r w:rsidRPr="00823A69">
              <w:t>:</w:t>
            </w:r>
          </w:p>
        </w:tc>
        <w:tc>
          <w:tcPr>
            <w:tcW w:w="4102" w:type="pct"/>
            <w:shd w:val="clear" w:color="auto" w:fill="auto"/>
          </w:tcPr>
          <w:p w14:paraId="4E62F9F6" w14:textId="7DBAE546" w:rsidR="00B90DCA" w:rsidRPr="002334A2" w:rsidRDefault="00645441" w:rsidP="002334A2">
            <w:pPr>
              <w:pStyle w:val="tabulka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334A2">
              <w:rPr>
                <w:b/>
                <w:bCs/>
              </w:rPr>
              <w:t>PROBÍHÁ</w:t>
            </w:r>
            <w:r w:rsidR="002334A2">
              <w:t>:</w:t>
            </w:r>
            <w:r w:rsidRPr="002334A2">
              <w:t xml:space="preserve"> Projekty stanovené platnou strategií běží dle definovaného harmonogramu. Strategie OIT </w:t>
            </w:r>
            <w:r w:rsidR="00EA732D" w:rsidRPr="002334A2">
              <w:t>byla</w:t>
            </w:r>
            <w:r w:rsidRPr="002334A2">
              <w:t xml:space="preserve"> revidována</w:t>
            </w:r>
            <w:r w:rsidR="00EA732D" w:rsidRPr="002334A2">
              <w:t xml:space="preserve"> v 9/2023</w:t>
            </w:r>
            <w:r w:rsidRPr="002334A2">
              <w:t>. Projekty s ohroženým termínem definované ve strategii platné k</w:t>
            </w:r>
            <w:r w:rsidRPr="002334A2">
              <w:rPr>
                <w:rFonts w:ascii="Arial" w:hAnsi="Arial" w:cs="Arial"/>
              </w:rPr>
              <w:t> </w:t>
            </w:r>
            <w:r w:rsidRPr="002334A2">
              <w:t xml:space="preserve">datu psaní této zprávy jsou zejména Nové portály a Identity management. </w:t>
            </w:r>
            <w:r w:rsidR="004B2AD8" w:rsidRPr="002334A2">
              <w:t>Z</w:t>
            </w:r>
            <w:r w:rsidRPr="002334A2">
              <w:rPr>
                <w:rFonts w:ascii="Arial" w:hAnsi="Arial" w:cs="Arial"/>
              </w:rPr>
              <w:t> </w:t>
            </w:r>
            <w:r w:rsidRPr="002334A2">
              <w:t xml:space="preserve">důvodu změny priorit </w:t>
            </w:r>
            <w:r w:rsidR="004B2AD8" w:rsidRPr="002334A2">
              <w:t xml:space="preserve">byly </w:t>
            </w:r>
            <w:r w:rsidRPr="002334A2">
              <w:t xml:space="preserve">ze strategie odebrány </w:t>
            </w:r>
            <w:bookmarkStart w:id="44" w:name="_Hlk168476457"/>
            <w:r w:rsidRPr="002334A2">
              <w:t xml:space="preserve">projekty </w:t>
            </w:r>
            <w:proofErr w:type="spellStart"/>
            <w:r w:rsidRPr="002334A2">
              <w:t>eCommerce</w:t>
            </w:r>
            <w:proofErr w:type="spellEnd"/>
            <w:r w:rsidRPr="002334A2">
              <w:t xml:space="preserve"> a Zrychlení přípravy smluvní dokumentace</w:t>
            </w:r>
            <w:bookmarkEnd w:id="44"/>
            <w:r w:rsidRPr="002334A2">
              <w:t>.</w:t>
            </w:r>
          </w:p>
        </w:tc>
      </w:tr>
    </w:tbl>
    <w:p w14:paraId="4574FB68" w14:textId="77777777" w:rsidR="00D10183" w:rsidRDefault="00D10183" w:rsidP="001105EF"/>
    <w:tbl>
      <w:tblPr>
        <w:tblStyle w:val="Stednmka3"/>
        <w:tblW w:w="5000" w:type="pct"/>
        <w:tblLook w:val="04A0" w:firstRow="1" w:lastRow="0" w:firstColumn="1" w:lastColumn="0" w:noHBand="0" w:noVBand="1"/>
      </w:tblPr>
      <w:tblGrid>
        <w:gridCol w:w="1625"/>
        <w:gridCol w:w="7425"/>
      </w:tblGrid>
      <w:tr w:rsidR="001E0B68" w:rsidRPr="00157046" w14:paraId="40795564" w14:textId="77777777" w:rsidTr="1D8795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pct"/>
            <w:shd w:val="clear" w:color="auto" w:fill="A6A6A6" w:themeFill="background1" w:themeFillShade="A6"/>
          </w:tcPr>
          <w:p w14:paraId="195A7E13" w14:textId="6FE3D195" w:rsidR="00B90DCA" w:rsidRPr="00157046" w:rsidRDefault="00B90DCA" w:rsidP="0055688C">
            <w:pPr>
              <w:pStyle w:val="tabulka"/>
              <w:jc w:val="left"/>
              <w:rPr>
                <w:i/>
              </w:rPr>
            </w:pPr>
            <w:r>
              <w:rPr>
                <w:i/>
              </w:rPr>
              <w:t>Cíl/úkol č. 5:</w:t>
            </w:r>
          </w:p>
        </w:tc>
        <w:tc>
          <w:tcPr>
            <w:tcW w:w="4102" w:type="pct"/>
            <w:shd w:val="clear" w:color="auto" w:fill="FFC000"/>
          </w:tcPr>
          <w:p w14:paraId="3FA36350" w14:textId="65889836" w:rsidR="00B90DCA" w:rsidRPr="005E343D" w:rsidRDefault="00B90DCA" w:rsidP="0055688C">
            <w:pPr>
              <w:pStyle w:val="tabulka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 xml:space="preserve">Výstavba nádržových kapacit HNE </w:t>
            </w:r>
          </w:p>
        </w:tc>
      </w:tr>
      <w:tr w:rsidR="001E0B68" w:rsidRPr="00157046" w14:paraId="35A17896" w14:textId="77777777" w:rsidTr="1D8795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pct"/>
            <w:shd w:val="clear" w:color="auto" w:fill="A6A6A6" w:themeFill="background1" w:themeFillShade="A6"/>
          </w:tcPr>
          <w:p w14:paraId="166A5354" w14:textId="77777777" w:rsidR="00B90DCA" w:rsidRPr="00157046" w:rsidRDefault="00B90DCA" w:rsidP="0055688C">
            <w:pPr>
              <w:pStyle w:val="tabulka"/>
              <w:jc w:val="left"/>
            </w:pPr>
            <w:r w:rsidRPr="00157046">
              <w:rPr>
                <w:i/>
              </w:rPr>
              <w:t>Termín:</w:t>
            </w:r>
            <w:r w:rsidRPr="00157046">
              <w:t xml:space="preserve"> </w:t>
            </w:r>
          </w:p>
        </w:tc>
        <w:tc>
          <w:tcPr>
            <w:tcW w:w="4102" w:type="pct"/>
            <w:shd w:val="clear" w:color="auto" w:fill="D9D9D9" w:themeFill="background1" w:themeFillShade="D9"/>
          </w:tcPr>
          <w:p w14:paraId="080B6D66" w14:textId="742DB0FB" w:rsidR="00B90DCA" w:rsidRPr="00157046" w:rsidRDefault="00B90DCA" w:rsidP="0055688C">
            <w:pPr>
              <w:pStyle w:val="tabulka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2026</w:t>
            </w:r>
          </w:p>
        </w:tc>
      </w:tr>
      <w:tr w:rsidR="001E0B68" w:rsidRPr="00157046" w14:paraId="31325354" w14:textId="77777777" w:rsidTr="1D8795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pct"/>
            <w:shd w:val="clear" w:color="auto" w:fill="A6A6A6" w:themeFill="background1" w:themeFillShade="A6"/>
          </w:tcPr>
          <w:p w14:paraId="2F89EF8E" w14:textId="77777777" w:rsidR="00B90DCA" w:rsidRPr="00157046" w:rsidRDefault="00B90DCA" w:rsidP="0055688C">
            <w:pPr>
              <w:pStyle w:val="tabulka"/>
              <w:jc w:val="left"/>
            </w:pPr>
            <w:r w:rsidRPr="00157046">
              <w:rPr>
                <w:i/>
              </w:rPr>
              <w:t>Odpovídá:</w:t>
            </w:r>
            <w:r w:rsidRPr="00157046">
              <w:t xml:space="preserve"> </w:t>
            </w:r>
          </w:p>
        </w:tc>
        <w:tc>
          <w:tcPr>
            <w:tcW w:w="4102" w:type="pct"/>
            <w:shd w:val="clear" w:color="auto" w:fill="auto"/>
          </w:tcPr>
          <w:p w14:paraId="59B7D6D4" w14:textId="2EA551B8" w:rsidR="00B90DCA" w:rsidRPr="001A1053" w:rsidRDefault="00B90DCA" w:rsidP="0055688C">
            <w:pPr>
              <w:pStyle w:val="tabulka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PÚ</w:t>
            </w:r>
          </w:p>
        </w:tc>
      </w:tr>
      <w:tr w:rsidR="001E0B68" w:rsidRPr="00157046" w14:paraId="64E48EF0" w14:textId="77777777" w:rsidTr="1D8795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pct"/>
            <w:shd w:val="clear" w:color="auto" w:fill="A6A6A6" w:themeFill="background1" w:themeFillShade="A6"/>
          </w:tcPr>
          <w:p w14:paraId="6E658CA4" w14:textId="77777777" w:rsidR="00B90DCA" w:rsidRPr="00157046" w:rsidRDefault="00B90DCA" w:rsidP="0055688C">
            <w:pPr>
              <w:pStyle w:val="tabulka"/>
              <w:jc w:val="left"/>
            </w:pPr>
            <w:r w:rsidRPr="00157046">
              <w:rPr>
                <w:i/>
              </w:rPr>
              <w:t>Ukazatel plnění:</w:t>
            </w:r>
            <w:r w:rsidRPr="00157046">
              <w:t xml:space="preserve"> </w:t>
            </w:r>
          </w:p>
        </w:tc>
        <w:tc>
          <w:tcPr>
            <w:tcW w:w="4102" w:type="pct"/>
            <w:shd w:val="clear" w:color="auto" w:fill="D9D9D9" w:themeFill="background1" w:themeFillShade="D9"/>
            <w:vAlign w:val="center"/>
          </w:tcPr>
          <w:p w14:paraId="48D169C9" w14:textId="7719F7B2" w:rsidR="00B90DCA" w:rsidRPr="00157046" w:rsidRDefault="00B90DCA" w:rsidP="0055688C">
            <w:pPr>
              <w:pStyle w:val="tabulka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PD, SP, dokončení výstavby</w:t>
            </w:r>
          </w:p>
        </w:tc>
      </w:tr>
      <w:tr w:rsidR="001E0B68" w:rsidRPr="00157046" w14:paraId="08C3132A" w14:textId="77777777" w:rsidTr="1D8795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pct"/>
            <w:shd w:val="clear" w:color="auto" w:fill="A6A6A6" w:themeFill="background1" w:themeFillShade="A6"/>
          </w:tcPr>
          <w:p w14:paraId="7A05C185" w14:textId="77777777" w:rsidR="00B90DCA" w:rsidRPr="00823A69" w:rsidRDefault="00B90DCA" w:rsidP="0055688C">
            <w:pPr>
              <w:pStyle w:val="tabulka"/>
              <w:jc w:val="left"/>
            </w:pPr>
            <w:r w:rsidRPr="00823A69">
              <w:rPr>
                <w:i/>
              </w:rPr>
              <w:t>Stav plnění</w:t>
            </w:r>
            <w:r w:rsidRPr="00823A69">
              <w:t>:</w:t>
            </w:r>
          </w:p>
        </w:tc>
        <w:tc>
          <w:tcPr>
            <w:tcW w:w="4102" w:type="pct"/>
            <w:shd w:val="clear" w:color="auto" w:fill="auto"/>
          </w:tcPr>
          <w:p w14:paraId="65530BBC" w14:textId="2B4236FF" w:rsidR="00B90DCA" w:rsidRPr="003417DF" w:rsidRDefault="009B1DB2" w:rsidP="006A3D40">
            <w:pPr>
              <w:pStyle w:val="tabulka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76AE">
              <w:rPr>
                <w:b/>
              </w:rPr>
              <w:t>PROBÍHÁ</w:t>
            </w:r>
            <w:r>
              <w:t xml:space="preserve"> – </w:t>
            </w:r>
            <w:r w:rsidR="00785A19">
              <w:t xml:space="preserve">na výstavbě nádržových kapacit </w:t>
            </w:r>
            <w:r w:rsidR="001278B3">
              <w:t xml:space="preserve">Hněvice </w:t>
            </w:r>
            <w:r w:rsidR="00785A19">
              <w:t>proběhlo předání pracoviště s vítězným dodavatelem, zahájení vlastní výstavby 09/2023</w:t>
            </w:r>
            <w:r w:rsidR="00A30200">
              <w:t xml:space="preserve">. Stavební povolení k dispozici, předpoklad dokončení </w:t>
            </w:r>
            <w:r w:rsidR="0020530F">
              <w:t xml:space="preserve">je </w:t>
            </w:r>
            <w:r w:rsidR="00A30200">
              <w:t>v roce 2026</w:t>
            </w:r>
            <w:r w:rsidR="007E5E18">
              <w:t xml:space="preserve"> v předstihu</w:t>
            </w:r>
            <w:r w:rsidR="0020530F">
              <w:t xml:space="preserve">. Nyní jsou založeny </w:t>
            </w:r>
            <w:r w:rsidR="007E5E18">
              <w:t>základy</w:t>
            </w:r>
            <w:r w:rsidR="00AB59D4">
              <w:t xml:space="preserve"> pro </w:t>
            </w:r>
            <w:r w:rsidR="009639D0">
              <w:t>všechny nádrže a probíhá výstavba ocelových plášťů</w:t>
            </w:r>
            <w:r w:rsidR="00D46BE3">
              <w:t>, jímek a den</w:t>
            </w:r>
            <w:r w:rsidR="009639D0">
              <w:t xml:space="preserve"> </w:t>
            </w:r>
            <w:r w:rsidR="00D46BE3">
              <w:t xml:space="preserve">u všech </w:t>
            </w:r>
            <w:r w:rsidR="009639D0">
              <w:t>nádrží.</w:t>
            </w:r>
          </w:p>
        </w:tc>
      </w:tr>
    </w:tbl>
    <w:p w14:paraId="67453C39" w14:textId="2295BDCC" w:rsidR="00D10183" w:rsidRDefault="00D10183" w:rsidP="001105EF"/>
    <w:tbl>
      <w:tblPr>
        <w:tblStyle w:val="Stednmka3"/>
        <w:tblW w:w="5000" w:type="pct"/>
        <w:tblLook w:val="04A0" w:firstRow="1" w:lastRow="0" w:firstColumn="1" w:lastColumn="0" w:noHBand="0" w:noVBand="1"/>
      </w:tblPr>
      <w:tblGrid>
        <w:gridCol w:w="1625"/>
        <w:gridCol w:w="7425"/>
      </w:tblGrid>
      <w:tr w:rsidR="00850E7A" w:rsidRPr="00157046" w14:paraId="2C71757F" w14:textId="77777777" w:rsidTr="5BCADB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pct"/>
            <w:shd w:val="clear" w:color="auto" w:fill="A6A6A6" w:themeFill="background1" w:themeFillShade="A6"/>
          </w:tcPr>
          <w:p w14:paraId="41D16815" w14:textId="77777777" w:rsidR="00850E7A" w:rsidRPr="00157046" w:rsidRDefault="00850E7A">
            <w:pPr>
              <w:pStyle w:val="tabulka"/>
              <w:jc w:val="left"/>
              <w:rPr>
                <w:i/>
              </w:rPr>
            </w:pPr>
            <w:r>
              <w:rPr>
                <w:i/>
              </w:rPr>
              <w:t>Cíl/úkol č. 6:</w:t>
            </w:r>
          </w:p>
        </w:tc>
        <w:tc>
          <w:tcPr>
            <w:tcW w:w="4102" w:type="pct"/>
            <w:shd w:val="clear" w:color="auto" w:fill="FFC000"/>
          </w:tcPr>
          <w:p w14:paraId="1992B689" w14:textId="77777777" w:rsidR="00850E7A" w:rsidRPr="005E343D" w:rsidRDefault="239EA52F">
            <w:pPr>
              <w:pStyle w:val="tabulka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26B84F89">
              <w:rPr>
                <w:color w:val="auto"/>
              </w:rPr>
              <w:t xml:space="preserve">Plnění cílů strategie v oblasti alternativních energií 2023–2027 </w:t>
            </w:r>
          </w:p>
        </w:tc>
      </w:tr>
      <w:tr w:rsidR="00850E7A" w:rsidRPr="00157046" w14:paraId="206C4E47" w14:textId="77777777" w:rsidTr="5BCADB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pct"/>
            <w:shd w:val="clear" w:color="auto" w:fill="A6A6A6" w:themeFill="background1" w:themeFillShade="A6"/>
          </w:tcPr>
          <w:p w14:paraId="17B546CE" w14:textId="77777777" w:rsidR="00850E7A" w:rsidRPr="00157046" w:rsidRDefault="00850E7A">
            <w:pPr>
              <w:pStyle w:val="tabulka"/>
              <w:jc w:val="left"/>
            </w:pPr>
            <w:r w:rsidRPr="00157046">
              <w:rPr>
                <w:i/>
              </w:rPr>
              <w:t>Termín:</w:t>
            </w:r>
            <w:r w:rsidRPr="00157046">
              <w:t xml:space="preserve"> </w:t>
            </w:r>
          </w:p>
        </w:tc>
        <w:tc>
          <w:tcPr>
            <w:tcW w:w="4102" w:type="pct"/>
            <w:shd w:val="clear" w:color="auto" w:fill="D9D9D9" w:themeFill="background1" w:themeFillShade="D9"/>
          </w:tcPr>
          <w:p w14:paraId="206A131F" w14:textId="77777777" w:rsidR="00850E7A" w:rsidRPr="00157046" w:rsidRDefault="00850E7A">
            <w:pPr>
              <w:pStyle w:val="tabulka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2027</w:t>
            </w:r>
          </w:p>
        </w:tc>
      </w:tr>
      <w:tr w:rsidR="00850E7A" w:rsidRPr="00157046" w14:paraId="6EB1E9B3" w14:textId="77777777" w:rsidTr="5BCADB7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pct"/>
            <w:shd w:val="clear" w:color="auto" w:fill="A6A6A6" w:themeFill="background1" w:themeFillShade="A6"/>
          </w:tcPr>
          <w:p w14:paraId="7603AE3D" w14:textId="77777777" w:rsidR="00850E7A" w:rsidRPr="00157046" w:rsidRDefault="00850E7A">
            <w:pPr>
              <w:pStyle w:val="tabulka"/>
              <w:jc w:val="left"/>
            </w:pPr>
            <w:r w:rsidRPr="00157046">
              <w:rPr>
                <w:i/>
              </w:rPr>
              <w:t>Odpovídá:</w:t>
            </w:r>
            <w:r w:rsidRPr="00157046">
              <w:t xml:space="preserve"> </w:t>
            </w:r>
          </w:p>
        </w:tc>
        <w:tc>
          <w:tcPr>
            <w:tcW w:w="4102" w:type="pct"/>
            <w:shd w:val="clear" w:color="auto" w:fill="auto"/>
          </w:tcPr>
          <w:p w14:paraId="06406010" w14:textId="08F13737" w:rsidR="00850E7A" w:rsidRPr="001A1053" w:rsidRDefault="00850E7A">
            <w:pPr>
              <w:pStyle w:val="tabulka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VOAE</w:t>
            </w:r>
            <w:r w:rsidR="00382E29">
              <w:t xml:space="preserve"> (od 2024 VOROE)</w:t>
            </w:r>
          </w:p>
        </w:tc>
      </w:tr>
      <w:tr w:rsidR="00850E7A" w:rsidRPr="00157046" w14:paraId="4C6B7F9C" w14:textId="77777777" w:rsidTr="5BCADB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pct"/>
            <w:shd w:val="clear" w:color="auto" w:fill="A6A6A6" w:themeFill="background1" w:themeFillShade="A6"/>
          </w:tcPr>
          <w:p w14:paraId="3A5F7875" w14:textId="77777777" w:rsidR="00850E7A" w:rsidRPr="00157046" w:rsidRDefault="00850E7A">
            <w:pPr>
              <w:pStyle w:val="tabulka"/>
              <w:jc w:val="left"/>
            </w:pPr>
            <w:r w:rsidRPr="00157046">
              <w:rPr>
                <w:i/>
              </w:rPr>
              <w:t>Ukazatel plnění:</w:t>
            </w:r>
            <w:r w:rsidRPr="00157046">
              <w:t xml:space="preserve"> </w:t>
            </w:r>
          </w:p>
        </w:tc>
        <w:tc>
          <w:tcPr>
            <w:tcW w:w="4102" w:type="pct"/>
            <w:shd w:val="clear" w:color="auto" w:fill="D9D9D9" w:themeFill="background1" w:themeFillShade="D9"/>
            <w:vAlign w:val="center"/>
          </w:tcPr>
          <w:p w14:paraId="7B9CE0DD" w14:textId="77777777" w:rsidR="00850E7A" w:rsidRPr="00157046" w:rsidRDefault="00850E7A">
            <w:pPr>
              <w:pStyle w:val="tabulka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Dle strategie společnosti ČEPRO v oblasti alternativních energií</w:t>
            </w:r>
          </w:p>
        </w:tc>
      </w:tr>
      <w:tr w:rsidR="00850E7A" w:rsidRPr="00157046" w14:paraId="7A24E2DC" w14:textId="77777777" w:rsidTr="5BCADB7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pct"/>
            <w:shd w:val="clear" w:color="auto" w:fill="A6A6A6" w:themeFill="background1" w:themeFillShade="A6"/>
          </w:tcPr>
          <w:p w14:paraId="530B714B" w14:textId="77777777" w:rsidR="00850E7A" w:rsidRPr="00823A69" w:rsidRDefault="00850E7A">
            <w:pPr>
              <w:pStyle w:val="tabulka"/>
              <w:jc w:val="left"/>
            </w:pPr>
            <w:r w:rsidRPr="00823A69">
              <w:rPr>
                <w:i/>
              </w:rPr>
              <w:t>Stav plnění</w:t>
            </w:r>
            <w:r w:rsidRPr="00823A69">
              <w:t>:</w:t>
            </w:r>
          </w:p>
        </w:tc>
        <w:tc>
          <w:tcPr>
            <w:tcW w:w="4102" w:type="pct"/>
            <w:shd w:val="clear" w:color="auto" w:fill="auto"/>
          </w:tcPr>
          <w:p w14:paraId="79061A1E" w14:textId="0F85EC35" w:rsidR="00850E7A" w:rsidRPr="003417DF" w:rsidRDefault="754F948A">
            <w:pPr>
              <w:pStyle w:val="tabulka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 w:rsidRPr="5BCADB7D">
              <w:rPr>
                <w:b/>
                <w:bCs/>
              </w:rPr>
              <w:t>PROBÍHÁ</w:t>
            </w:r>
            <w:r>
              <w:t xml:space="preserve"> - </w:t>
            </w:r>
            <w:r w:rsidR="5DA7AD43">
              <w:t>ČEPRO</w:t>
            </w:r>
            <w:proofErr w:type="gramEnd"/>
            <w:r w:rsidR="5DA7AD43">
              <w:t xml:space="preserve"> má v současnosti v provozu 5 FVE. Nyní probíhá výstavba 3 FVE </w:t>
            </w:r>
            <w:r w:rsidR="40FEB6AC">
              <w:t>ve 3 lokalitách</w:t>
            </w:r>
            <w:r w:rsidR="5DA7AD43">
              <w:t xml:space="preserve"> a </w:t>
            </w:r>
            <w:r w:rsidR="5DC4BE54">
              <w:t xml:space="preserve">probíhá “sdružené” </w:t>
            </w:r>
            <w:r w:rsidR="08E44B81">
              <w:t xml:space="preserve">výběrové řízení </w:t>
            </w:r>
            <w:r w:rsidR="19295501">
              <w:t>pro další 3 FVE</w:t>
            </w:r>
            <w:r w:rsidR="00B6136F">
              <w:t>.</w:t>
            </w:r>
            <w:r w:rsidR="000F74B1">
              <w:t xml:space="preserve"> </w:t>
            </w:r>
            <w:r w:rsidR="691B5CDF">
              <w:t>V roce 2024 probíhá</w:t>
            </w:r>
            <w:r>
              <w:t xml:space="preserve"> příprava výstavby FVE na skladech fáze III (</w:t>
            </w:r>
            <w:proofErr w:type="spellStart"/>
            <w:r>
              <w:t>celk</w:t>
            </w:r>
            <w:proofErr w:type="spellEnd"/>
            <w:r>
              <w:t xml:space="preserve">. instalovaný výkon cca </w:t>
            </w:r>
            <w:r w:rsidR="5EE471AA">
              <w:t>4</w:t>
            </w:r>
            <w:r>
              <w:t xml:space="preserve"> </w:t>
            </w:r>
            <w:proofErr w:type="spellStart"/>
            <w:r>
              <w:t>MWp</w:t>
            </w:r>
            <w:proofErr w:type="spellEnd"/>
            <w:r>
              <w:t xml:space="preserve">). </w:t>
            </w:r>
            <w:r w:rsidR="3B9819E0">
              <w:t xml:space="preserve">U pilotního projektu malé FVE na ČS, a to na ČS Ostrava, Vítkovická (23 </w:t>
            </w:r>
            <w:proofErr w:type="spellStart"/>
            <w:r w:rsidR="3B9819E0">
              <w:t>kWp</w:t>
            </w:r>
            <w:proofErr w:type="spellEnd"/>
            <w:r w:rsidR="3B9819E0">
              <w:t xml:space="preserve">), byla během února 2024 provedena instalace výrobny. </w:t>
            </w:r>
            <w:r>
              <w:t>V oblasti H2</w:t>
            </w:r>
            <w:r w:rsidR="2181CB3B">
              <w:t xml:space="preserve"> byla provedena příprava výstavby vodíkové plnící stanice ve dvou lokalitách (ČS Praha 3, Rajská zahrada; ČS Velká Bíteš). U H2 stanice Velká Bíteš jsme zažádali o dotaci.</w:t>
            </w:r>
            <w:r>
              <w:t xml:space="preserve">  </w:t>
            </w:r>
            <w:r w:rsidR="2C5D0EB7">
              <w:t xml:space="preserve">V roce 2024 byly připraveny </w:t>
            </w:r>
            <w:r>
              <w:t>podklady</w:t>
            </w:r>
            <w:r w:rsidR="65CF0B5D">
              <w:t xml:space="preserve">, resp. </w:t>
            </w:r>
            <w:r w:rsidR="2254B090">
              <w:t>s</w:t>
            </w:r>
            <w:r w:rsidR="65CF0B5D">
              <w:t>tudie</w:t>
            </w:r>
            <w:r>
              <w:t xml:space="preserve"> </w:t>
            </w:r>
            <w:r w:rsidR="6C54D4FC">
              <w:t xml:space="preserve">proveditelnosti </w:t>
            </w:r>
            <w:r>
              <w:t>pro rozhodnutí o výstavbě výrobny "zeleného" vodíku na našem skladu ve spojení s instalovanou FVE</w:t>
            </w:r>
            <w:r w:rsidR="344B8260">
              <w:t xml:space="preserve"> (sklad Loukov)</w:t>
            </w:r>
            <w:r>
              <w:t>.</w:t>
            </w:r>
            <w:r w:rsidR="759662E0">
              <w:t xml:space="preserve"> V</w:t>
            </w:r>
            <w:r w:rsidR="000F74B1">
              <w:t> </w:t>
            </w:r>
            <w:r w:rsidR="759662E0">
              <w:t xml:space="preserve">roce 2024 se připravuje strategie rozvoje alternativních energií na čerpacích stanicích sítě </w:t>
            </w:r>
            <w:proofErr w:type="spellStart"/>
            <w:r w:rsidR="759662E0">
              <w:t>RoBiN</w:t>
            </w:r>
            <w:proofErr w:type="spellEnd"/>
            <w:r w:rsidR="759662E0">
              <w:t xml:space="preserve"> OIL.</w:t>
            </w:r>
            <w:r>
              <w:t xml:space="preserve"> .</w:t>
            </w:r>
          </w:p>
        </w:tc>
      </w:tr>
    </w:tbl>
    <w:p w14:paraId="74201CC3" w14:textId="77777777" w:rsidR="00850E7A" w:rsidRDefault="00850E7A" w:rsidP="00850E7A"/>
    <w:tbl>
      <w:tblPr>
        <w:tblStyle w:val="Stednmka3"/>
        <w:tblW w:w="5000" w:type="pct"/>
        <w:tblLook w:val="04A0" w:firstRow="1" w:lastRow="0" w:firstColumn="1" w:lastColumn="0" w:noHBand="0" w:noVBand="1"/>
      </w:tblPr>
      <w:tblGrid>
        <w:gridCol w:w="1625"/>
        <w:gridCol w:w="7425"/>
      </w:tblGrid>
      <w:tr w:rsidR="00850E7A" w:rsidRPr="00157046" w14:paraId="5BF45CC7" w14:textId="77777777" w:rsidTr="4F1645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pct"/>
            <w:shd w:val="clear" w:color="auto" w:fill="A6A6A6" w:themeFill="background1" w:themeFillShade="A6"/>
          </w:tcPr>
          <w:p w14:paraId="0EFC5503" w14:textId="77777777" w:rsidR="00850E7A" w:rsidRPr="00157046" w:rsidRDefault="00850E7A">
            <w:pPr>
              <w:pStyle w:val="tabulka"/>
              <w:jc w:val="left"/>
              <w:rPr>
                <w:i/>
              </w:rPr>
            </w:pPr>
            <w:r>
              <w:rPr>
                <w:i/>
              </w:rPr>
              <w:t>Cíl/úkol č. 7:</w:t>
            </w:r>
          </w:p>
        </w:tc>
        <w:tc>
          <w:tcPr>
            <w:tcW w:w="4102" w:type="pct"/>
            <w:shd w:val="clear" w:color="auto" w:fill="FFC000"/>
          </w:tcPr>
          <w:p w14:paraId="0156046C" w14:textId="77777777" w:rsidR="00850E7A" w:rsidRPr="005E343D" w:rsidRDefault="1F2D58CA">
            <w:pPr>
              <w:pStyle w:val="tabulka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4F1645A0">
              <w:rPr>
                <w:color w:val="auto"/>
              </w:rPr>
              <w:t>Systemizace pracovních pozic</w:t>
            </w:r>
          </w:p>
        </w:tc>
      </w:tr>
      <w:tr w:rsidR="00850E7A" w:rsidRPr="00157046" w14:paraId="129049CC" w14:textId="77777777" w:rsidTr="4F1645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pct"/>
            <w:shd w:val="clear" w:color="auto" w:fill="A6A6A6" w:themeFill="background1" w:themeFillShade="A6"/>
          </w:tcPr>
          <w:p w14:paraId="48982B51" w14:textId="77777777" w:rsidR="00850E7A" w:rsidRPr="00157046" w:rsidRDefault="00850E7A">
            <w:pPr>
              <w:pStyle w:val="tabulka"/>
              <w:jc w:val="left"/>
            </w:pPr>
            <w:r w:rsidRPr="00157046">
              <w:rPr>
                <w:i/>
              </w:rPr>
              <w:t>Termín:</w:t>
            </w:r>
            <w:r w:rsidRPr="00157046">
              <w:t xml:space="preserve"> </w:t>
            </w:r>
          </w:p>
        </w:tc>
        <w:tc>
          <w:tcPr>
            <w:tcW w:w="4102" w:type="pct"/>
            <w:shd w:val="clear" w:color="auto" w:fill="D9D9D9" w:themeFill="background1" w:themeFillShade="D9"/>
          </w:tcPr>
          <w:p w14:paraId="10C28C62" w14:textId="77777777" w:rsidR="00850E7A" w:rsidRPr="00157046" w:rsidRDefault="00850E7A">
            <w:pPr>
              <w:pStyle w:val="tabulka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2025</w:t>
            </w:r>
          </w:p>
        </w:tc>
      </w:tr>
      <w:tr w:rsidR="00850E7A" w:rsidRPr="00157046" w14:paraId="2962E3FD" w14:textId="77777777" w:rsidTr="4F1645A0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pct"/>
            <w:shd w:val="clear" w:color="auto" w:fill="A6A6A6" w:themeFill="background1" w:themeFillShade="A6"/>
          </w:tcPr>
          <w:p w14:paraId="446BC172" w14:textId="77777777" w:rsidR="00850E7A" w:rsidRPr="00157046" w:rsidRDefault="00850E7A">
            <w:pPr>
              <w:pStyle w:val="tabulka"/>
              <w:jc w:val="left"/>
            </w:pPr>
            <w:r w:rsidRPr="00157046">
              <w:rPr>
                <w:i/>
              </w:rPr>
              <w:t>Odpovídá:</w:t>
            </w:r>
            <w:r w:rsidRPr="00157046">
              <w:t xml:space="preserve"> </w:t>
            </w:r>
          </w:p>
        </w:tc>
        <w:tc>
          <w:tcPr>
            <w:tcW w:w="4102" w:type="pct"/>
            <w:shd w:val="clear" w:color="auto" w:fill="auto"/>
          </w:tcPr>
          <w:p w14:paraId="74E8FDF0" w14:textId="77777777" w:rsidR="00850E7A" w:rsidRPr="001A1053" w:rsidRDefault="00850E7A">
            <w:pPr>
              <w:pStyle w:val="tabulka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VOHSE</w:t>
            </w:r>
          </w:p>
        </w:tc>
      </w:tr>
      <w:tr w:rsidR="00850E7A" w:rsidRPr="00157046" w14:paraId="136B312E" w14:textId="77777777" w:rsidTr="4F1645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pct"/>
            <w:shd w:val="clear" w:color="auto" w:fill="A6A6A6" w:themeFill="background1" w:themeFillShade="A6"/>
          </w:tcPr>
          <w:p w14:paraId="51D127DE" w14:textId="77777777" w:rsidR="00850E7A" w:rsidRPr="00157046" w:rsidRDefault="00850E7A">
            <w:pPr>
              <w:pStyle w:val="tabulka"/>
              <w:jc w:val="left"/>
            </w:pPr>
            <w:r w:rsidRPr="00157046">
              <w:rPr>
                <w:i/>
              </w:rPr>
              <w:t>Ukazatel plnění:</w:t>
            </w:r>
            <w:r w:rsidRPr="00157046">
              <w:t xml:space="preserve"> </w:t>
            </w:r>
          </w:p>
        </w:tc>
        <w:tc>
          <w:tcPr>
            <w:tcW w:w="4102" w:type="pct"/>
            <w:shd w:val="clear" w:color="auto" w:fill="D9D9D9" w:themeFill="background1" w:themeFillShade="D9"/>
            <w:vAlign w:val="center"/>
          </w:tcPr>
          <w:p w14:paraId="5FF34A03" w14:textId="77777777" w:rsidR="00850E7A" w:rsidRPr="00157046" w:rsidRDefault="00850E7A">
            <w:pPr>
              <w:pStyle w:val="tabulka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Zavedení systému v PP, v pracovní náplni a popisech PP, rolích a přidělených atributech k daným pozicím a rolím</w:t>
            </w:r>
          </w:p>
        </w:tc>
      </w:tr>
      <w:tr w:rsidR="00850E7A" w:rsidRPr="00157046" w14:paraId="2D0A7C55" w14:textId="77777777" w:rsidTr="4F1645A0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pct"/>
            <w:shd w:val="clear" w:color="auto" w:fill="A6A6A6" w:themeFill="background1" w:themeFillShade="A6"/>
          </w:tcPr>
          <w:p w14:paraId="124A6E42" w14:textId="77777777" w:rsidR="00850E7A" w:rsidRPr="00823A69" w:rsidRDefault="00850E7A">
            <w:pPr>
              <w:pStyle w:val="tabulka"/>
              <w:jc w:val="left"/>
            </w:pPr>
            <w:r w:rsidRPr="00823A69">
              <w:rPr>
                <w:i/>
              </w:rPr>
              <w:t>Stav plnění</w:t>
            </w:r>
            <w:r w:rsidRPr="00823A69">
              <w:t>:</w:t>
            </w:r>
          </w:p>
        </w:tc>
        <w:tc>
          <w:tcPr>
            <w:tcW w:w="4102" w:type="pct"/>
            <w:shd w:val="clear" w:color="auto" w:fill="auto"/>
          </w:tcPr>
          <w:p w14:paraId="4C748476" w14:textId="641A9D10" w:rsidR="00850E7A" w:rsidRPr="003417DF" w:rsidRDefault="1F2D58CA">
            <w:pPr>
              <w:pStyle w:val="tabulka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F1645A0">
              <w:rPr>
                <w:b/>
                <w:bCs/>
              </w:rPr>
              <w:t>PROBÍHÁ</w:t>
            </w:r>
            <w:r>
              <w:t xml:space="preserve"> dle samostatného harmonogramu, provedeno mapování atributů a prvotní návrh systemizace</w:t>
            </w:r>
            <w:r w:rsidR="125A2B9B">
              <w:t>.</w:t>
            </w:r>
            <w:r w:rsidR="489BC4C1">
              <w:t xml:space="preserve"> V rámci návrhu Systemizace byly vybrány oblasti, které budou nadále rozpracovávány.</w:t>
            </w:r>
            <w:r w:rsidR="551AE759">
              <w:t xml:space="preserve"> K </w:t>
            </w:r>
            <w:r w:rsidR="35EC9A4C">
              <w:t xml:space="preserve">jednotlivým </w:t>
            </w:r>
            <w:r w:rsidR="50A1F459">
              <w:t>oblastem byly přiřazeny návrhy řešení</w:t>
            </w:r>
            <w:r w:rsidR="35EC9A4C">
              <w:t xml:space="preserve"> a dílčí opatření</w:t>
            </w:r>
            <w:r w:rsidR="3B34EF07">
              <w:t xml:space="preserve">, ke kterým </w:t>
            </w:r>
            <w:r w:rsidR="35EC9A4C">
              <w:t>byli přiřazeni garanti a termíny splnění</w:t>
            </w:r>
            <w:r w:rsidR="2B88AC3F">
              <w:t>.</w:t>
            </w:r>
          </w:p>
        </w:tc>
      </w:tr>
    </w:tbl>
    <w:p w14:paraId="56CC8F6B" w14:textId="55335E6B" w:rsidR="001C5550" w:rsidRDefault="001C5550" w:rsidP="00850E7A"/>
    <w:p w14:paraId="2EBA2050" w14:textId="77777777" w:rsidR="001C5550" w:rsidRDefault="001C5550">
      <w:pPr>
        <w:jc w:val="left"/>
      </w:pPr>
      <w:r>
        <w:br w:type="page"/>
      </w:r>
    </w:p>
    <w:p w14:paraId="26DBB173" w14:textId="77777777" w:rsidR="00850E7A" w:rsidRDefault="00850E7A" w:rsidP="00850E7A"/>
    <w:tbl>
      <w:tblPr>
        <w:tblStyle w:val="Stednmka3"/>
        <w:tblW w:w="5000" w:type="pct"/>
        <w:tblLook w:val="04A0" w:firstRow="1" w:lastRow="0" w:firstColumn="1" w:lastColumn="0" w:noHBand="0" w:noVBand="1"/>
      </w:tblPr>
      <w:tblGrid>
        <w:gridCol w:w="1625"/>
        <w:gridCol w:w="7425"/>
      </w:tblGrid>
      <w:tr w:rsidR="00850E7A" w:rsidRPr="00157046" w14:paraId="1D2F5066" w14:textId="77777777" w:rsidTr="6C85EF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pct"/>
            <w:shd w:val="clear" w:color="auto" w:fill="A6A6A6" w:themeFill="background1" w:themeFillShade="A6"/>
          </w:tcPr>
          <w:p w14:paraId="00A6CF1F" w14:textId="77777777" w:rsidR="00850E7A" w:rsidRPr="00157046" w:rsidRDefault="00850E7A">
            <w:pPr>
              <w:pStyle w:val="tabulka"/>
              <w:jc w:val="left"/>
              <w:rPr>
                <w:i/>
              </w:rPr>
            </w:pPr>
            <w:r>
              <w:rPr>
                <w:i/>
              </w:rPr>
              <w:t>Cíl/úkol č. 10:</w:t>
            </w:r>
          </w:p>
        </w:tc>
        <w:tc>
          <w:tcPr>
            <w:tcW w:w="4102" w:type="pct"/>
            <w:shd w:val="clear" w:color="auto" w:fill="FFC000"/>
          </w:tcPr>
          <w:p w14:paraId="1A64842C" w14:textId="77777777" w:rsidR="00850E7A" w:rsidRPr="005E343D" w:rsidRDefault="21BDE93E">
            <w:pPr>
              <w:pStyle w:val="tabulka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6C85EF4A">
              <w:rPr>
                <w:color w:val="auto"/>
              </w:rPr>
              <w:t>Výstavba produktovodu Loukov-Sedlnice</w:t>
            </w:r>
          </w:p>
        </w:tc>
      </w:tr>
      <w:tr w:rsidR="00850E7A" w:rsidRPr="00157046" w14:paraId="3086F4FC" w14:textId="77777777" w:rsidTr="6C85EF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pct"/>
            <w:shd w:val="clear" w:color="auto" w:fill="A6A6A6" w:themeFill="background1" w:themeFillShade="A6"/>
          </w:tcPr>
          <w:p w14:paraId="3B2C11D0" w14:textId="77777777" w:rsidR="00850E7A" w:rsidRPr="00157046" w:rsidRDefault="00850E7A">
            <w:pPr>
              <w:pStyle w:val="tabulka"/>
              <w:jc w:val="left"/>
            </w:pPr>
            <w:r w:rsidRPr="00157046">
              <w:rPr>
                <w:i/>
              </w:rPr>
              <w:t>Termín:</w:t>
            </w:r>
            <w:r w:rsidRPr="00157046">
              <w:t xml:space="preserve"> </w:t>
            </w:r>
          </w:p>
        </w:tc>
        <w:tc>
          <w:tcPr>
            <w:tcW w:w="4102" w:type="pct"/>
            <w:shd w:val="clear" w:color="auto" w:fill="D9D9D9" w:themeFill="background1" w:themeFillShade="D9"/>
          </w:tcPr>
          <w:p w14:paraId="24B435F6" w14:textId="1FC36AB3" w:rsidR="00850E7A" w:rsidRPr="00157046" w:rsidRDefault="00CC53B6">
            <w:pPr>
              <w:pStyle w:val="tabulka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2029</w:t>
            </w:r>
          </w:p>
        </w:tc>
      </w:tr>
      <w:tr w:rsidR="00850E7A" w:rsidRPr="00157046" w14:paraId="3C9703EB" w14:textId="77777777" w:rsidTr="6C85EF4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pct"/>
            <w:shd w:val="clear" w:color="auto" w:fill="A6A6A6" w:themeFill="background1" w:themeFillShade="A6"/>
          </w:tcPr>
          <w:p w14:paraId="4471407D" w14:textId="77777777" w:rsidR="00850E7A" w:rsidRPr="00157046" w:rsidRDefault="00850E7A">
            <w:pPr>
              <w:pStyle w:val="tabulka"/>
              <w:jc w:val="left"/>
            </w:pPr>
            <w:r w:rsidRPr="00157046">
              <w:rPr>
                <w:i/>
              </w:rPr>
              <w:t>Odpovídá:</w:t>
            </w:r>
            <w:r w:rsidRPr="00157046">
              <w:t xml:space="preserve"> </w:t>
            </w:r>
          </w:p>
        </w:tc>
        <w:tc>
          <w:tcPr>
            <w:tcW w:w="4102" w:type="pct"/>
            <w:shd w:val="clear" w:color="auto" w:fill="auto"/>
          </w:tcPr>
          <w:p w14:paraId="47C3C630" w14:textId="77777777" w:rsidR="00850E7A" w:rsidRPr="001A1053" w:rsidRDefault="00850E7A">
            <w:pPr>
              <w:pStyle w:val="tabulka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PÚ</w:t>
            </w:r>
          </w:p>
        </w:tc>
      </w:tr>
      <w:tr w:rsidR="00850E7A" w:rsidRPr="00157046" w14:paraId="15B90EC8" w14:textId="77777777" w:rsidTr="6C85EF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pct"/>
            <w:shd w:val="clear" w:color="auto" w:fill="A6A6A6" w:themeFill="background1" w:themeFillShade="A6"/>
          </w:tcPr>
          <w:p w14:paraId="087E181B" w14:textId="77777777" w:rsidR="00850E7A" w:rsidRPr="00157046" w:rsidRDefault="00850E7A">
            <w:pPr>
              <w:pStyle w:val="tabulka"/>
              <w:jc w:val="left"/>
            </w:pPr>
            <w:r w:rsidRPr="00157046">
              <w:rPr>
                <w:i/>
              </w:rPr>
              <w:t>Ukazatel plnění:</w:t>
            </w:r>
            <w:r w:rsidRPr="00157046">
              <w:t xml:space="preserve"> </w:t>
            </w:r>
          </w:p>
        </w:tc>
        <w:tc>
          <w:tcPr>
            <w:tcW w:w="4102" w:type="pct"/>
            <w:shd w:val="clear" w:color="auto" w:fill="D9D9D9" w:themeFill="background1" w:themeFillShade="D9"/>
            <w:vAlign w:val="center"/>
          </w:tcPr>
          <w:p w14:paraId="686F6D18" w14:textId="77777777" w:rsidR="00850E7A" w:rsidRPr="00157046" w:rsidRDefault="00850E7A">
            <w:pPr>
              <w:pStyle w:val="tabulka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Dokončení výstavby</w:t>
            </w:r>
          </w:p>
        </w:tc>
      </w:tr>
      <w:tr w:rsidR="00850E7A" w:rsidRPr="00157046" w14:paraId="1C80A61D" w14:textId="77777777" w:rsidTr="6C85EF4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pct"/>
            <w:shd w:val="clear" w:color="auto" w:fill="A6A6A6" w:themeFill="background1" w:themeFillShade="A6"/>
          </w:tcPr>
          <w:p w14:paraId="7778D90F" w14:textId="77777777" w:rsidR="00850E7A" w:rsidRPr="00823A69" w:rsidRDefault="00850E7A">
            <w:pPr>
              <w:pStyle w:val="tabulka"/>
              <w:jc w:val="left"/>
            </w:pPr>
            <w:r w:rsidRPr="00823A69">
              <w:rPr>
                <w:i/>
              </w:rPr>
              <w:t>Stav plnění</w:t>
            </w:r>
            <w:r w:rsidRPr="00823A69">
              <w:t>:</w:t>
            </w:r>
          </w:p>
        </w:tc>
        <w:tc>
          <w:tcPr>
            <w:tcW w:w="4102" w:type="pct"/>
            <w:shd w:val="clear" w:color="auto" w:fill="auto"/>
          </w:tcPr>
          <w:p w14:paraId="722BFC72" w14:textId="3B6E3F0D" w:rsidR="00850E7A" w:rsidRPr="003417DF" w:rsidRDefault="21BDE93E">
            <w:pPr>
              <w:pStyle w:val="tabulka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6C85EF4A">
              <w:rPr>
                <w:b/>
                <w:bCs/>
              </w:rPr>
              <w:t>PROBÍHÁ</w:t>
            </w:r>
            <w:r>
              <w:t xml:space="preserve"> – podána žádost o stavební povolení – 12/2022, řízení pozastaveno, vyzvání k doplnění vyjádření – do </w:t>
            </w:r>
            <w:r w:rsidR="69904434">
              <w:t>12</w:t>
            </w:r>
            <w:r>
              <w:t xml:space="preserve">/2024. Probíhá doplnění vyjádření DOSS a SVI k aktualizované projektové dokumentaci. Zároveň probíhá majetkoprávní jednání se zbylými vlastníky o zřízení věcných břemen v trase plánovaného produktovodu ve spolupráci s advokátní kanceláří. </w:t>
            </w:r>
            <w:r w:rsidR="4A52DC82">
              <w:t xml:space="preserve">Podána žádost o Jednotné enviromentální stanovisko. </w:t>
            </w:r>
            <w:r>
              <w:t>Vlastní výstavba plánována od 0</w:t>
            </w:r>
            <w:r w:rsidR="6DABA62C">
              <w:t>5</w:t>
            </w:r>
            <w:r>
              <w:t>/</w:t>
            </w:r>
            <w:proofErr w:type="gramStart"/>
            <w:r>
              <w:t>202</w:t>
            </w:r>
            <w:r w:rsidR="3813DDDC">
              <w:t>7</w:t>
            </w:r>
            <w:r>
              <w:t xml:space="preserve"> – 0</w:t>
            </w:r>
            <w:r w:rsidR="1DE2D947">
              <w:t>4</w:t>
            </w:r>
            <w:proofErr w:type="gramEnd"/>
            <w:r>
              <w:t>/202</w:t>
            </w:r>
            <w:r w:rsidR="6B2FAE02">
              <w:t>9</w:t>
            </w:r>
            <w:r>
              <w:t>.</w:t>
            </w:r>
          </w:p>
        </w:tc>
      </w:tr>
    </w:tbl>
    <w:p w14:paraId="0E717464" w14:textId="77777777" w:rsidR="00850E7A" w:rsidRDefault="00850E7A" w:rsidP="00850E7A"/>
    <w:tbl>
      <w:tblPr>
        <w:tblStyle w:val="Stednmka3"/>
        <w:tblW w:w="5000" w:type="pct"/>
        <w:tblLook w:val="04A0" w:firstRow="1" w:lastRow="0" w:firstColumn="1" w:lastColumn="0" w:noHBand="0" w:noVBand="1"/>
      </w:tblPr>
      <w:tblGrid>
        <w:gridCol w:w="1625"/>
        <w:gridCol w:w="7425"/>
      </w:tblGrid>
      <w:tr w:rsidR="00850E7A" w:rsidRPr="00157046" w14:paraId="0A1D9D09" w14:textId="77777777" w:rsidTr="00F978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shd w:val="clear" w:color="auto" w:fill="A6A6A6" w:themeFill="background1" w:themeFillShade="A6"/>
          </w:tcPr>
          <w:p w14:paraId="318AC93D" w14:textId="77777777" w:rsidR="00850E7A" w:rsidRPr="00157046" w:rsidRDefault="00850E7A">
            <w:pPr>
              <w:pStyle w:val="tabulka"/>
              <w:jc w:val="left"/>
              <w:rPr>
                <w:i/>
              </w:rPr>
            </w:pPr>
            <w:r>
              <w:rPr>
                <w:i/>
              </w:rPr>
              <w:t>Cíl/úkol č. 11:</w:t>
            </w:r>
          </w:p>
        </w:tc>
        <w:tc>
          <w:tcPr>
            <w:tcW w:w="0" w:type="pct"/>
            <w:shd w:val="clear" w:color="auto" w:fill="92D050"/>
          </w:tcPr>
          <w:p w14:paraId="345709BE" w14:textId="77777777" w:rsidR="00850E7A" w:rsidRPr="005E343D" w:rsidRDefault="00850E7A">
            <w:pPr>
              <w:pStyle w:val="tabulka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Předložení strategie prodeje a prezentace suchého zboží v síti ČS EO</w:t>
            </w:r>
          </w:p>
        </w:tc>
      </w:tr>
      <w:tr w:rsidR="00850E7A" w:rsidRPr="00157046" w14:paraId="121E78E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pct"/>
            <w:shd w:val="clear" w:color="auto" w:fill="A6A6A6" w:themeFill="background1" w:themeFillShade="A6"/>
          </w:tcPr>
          <w:p w14:paraId="2D1E2209" w14:textId="77777777" w:rsidR="00850E7A" w:rsidRPr="00157046" w:rsidRDefault="00850E7A">
            <w:pPr>
              <w:pStyle w:val="tabulka"/>
              <w:jc w:val="left"/>
            </w:pPr>
            <w:r w:rsidRPr="00157046">
              <w:rPr>
                <w:i/>
              </w:rPr>
              <w:t>Termín:</w:t>
            </w:r>
            <w:r w:rsidRPr="00157046">
              <w:t xml:space="preserve"> </w:t>
            </w:r>
          </w:p>
        </w:tc>
        <w:tc>
          <w:tcPr>
            <w:tcW w:w="4102" w:type="pct"/>
            <w:shd w:val="clear" w:color="auto" w:fill="D9D9D9" w:themeFill="background1" w:themeFillShade="D9"/>
          </w:tcPr>
          <w:p w14:paraId="780C7CD9" w14:textId="77777777" w:rsidR="00850E7A" w:rsidRPr="00157046" w:rsidRDefault="00850E7A">
            <w:pPr>
              <w:pStyle w:val="tabulka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2022</w:t>
            </w:r>
          </w:p>
        </w:tc>
      </w:tr>
      <w:tr w:rsidR="00850E7A" w:rsidRPr="00157046" w14:paraId="50C9A160" w14:textId="7777777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pct"/>
            <w:shd w:val="clear" w:color="auto" w:fill="A6A6A6" w:themeFill="background1" w:themeFillShade="A6"/>
          </w:tcPr>
          <w:p w14:paraId="361141A9" w14:textId="77777777" w:rsidR="00850E7A" w:rsidRPr="00157046" w:rsidRDefault="00850E7A">
            <w:pPr>
              <w:pStyle w:val="tabulka"/>
              <w:jc w:val="left"/>
            </w:pPr>
            <w:r w:rsidRPr="00157046">
              <w:rPr>
                <w:i/>
              </w:rPr>
              <w:t>Odpovídá:</w:t>
            </w:r>
            <w:r w:rsidRPr="00157046">
              <w:t xml:space="preserve"> </w:t>
            </w:r>
          </w:p>
        </w:tc>
        <w:tc>
          <w:tcPr>
            <w:tcW w:w="4102" w:type="pct"/>
            <w:shd w:val="clear" w:color="auto" w:fill="auto"/>
          </w:tcPr>
          <w:p w14:paraId="4F10C104" w14:textId="77777777" w:rsidR="00850E7A" w:rsidRPr="001A1053" w:rsidRDefault="00850E7A">
            <w:pPr>
              <w:pStyle w:val="tabulka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OČS</w:t>
            </w:r>
          </w:p>
        </w:tc>
      </w:tr>
      <w:tr w:rsidR="00850E7A" w:rsidRPr="00157046" w14:paraId="44A0134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pct"/>
            <w:shd w:val="clear" w:color="auto" w:fill="A6A6A6" w:themeFill="background1" w:themeFillShade="A6"/>
          </w:tcPr>
          <w:p w14:paraId="6240C16E" w14:textId="77777777" w:rsidR="00850E7A" w:rsidRPr="00157046" w:rsidRDefault="00850E7A">
            <w:pPr>
              <w:pStyle w:val="tabulka"/>
              <w:jc w:val="left"/>
            </w:pPr>
            <w:r w:rsidRPr="00157046">
              <w:rPr>
                <w:i/>
              </w:rPr>
              <w:t>Ukazatel plnění:</w:t>
            </w:r>
            <w:r w:rsidRPr="00157046">
              <w:t xml:space="preserve"> </w:t>
            </w:r>
          </w:p>
        </w:tc>
        <w:tc>
          <w:tcPr>
            <w:tcW w:w="4102" w:type="pct"/>
            <w:shd w:val="clear" w:color="auto" w:fill="D9D9D9" w:themeFill="background1" w:themeFillShade="D9"/>
            <w:vAlign w:val="center"/>
          </w:tcPr>
          <w:p w14:paraId="694985D4" w14:textId="77777777" w:rsidR="00850E7A" w:rsidRPr="00157046" w:rsidRDefault="00850E7A">
            <w:pPr>
              <w:pStyle w:val="tabulka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Strategie schválená PAS</w:t>
            </w:r>
          </w:p>
        </w:tc>
      </w:tr>
      <w:tr w:rsidR="00850E7A" w:rsidRPr="00157046" w14:paraId="2E3132CA" w14:textId="7777777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pct"/>
            <w:shd w:val="clear" w:color="auto" w:fill="A6A6A6" w:themeFill="background1" w:themeFillShade="A6"/>
          </w:tcPr>
          <w:p w14:paraId="4C11190F" w14:textId="77777777" w:rsidR="00850E7A" w:rsidRPr="00823A69" w:rsidRDefault="00850E7A">
            <w:pPr>
              <w:pStyle w:val="tabulka"/>
              <w:jc w:val="left"/>
            </w:pPr>
            <w:r w:rsidRPr="00823A69">
              <w:rPr>
                <w:i/>
              </w:rPr>
              <w:t>Stav plnění</w:t>
            </w:r>
            <w:r w:rsidRPr="00823A69">
              <w:t>:</w:t>
            </w:r>
          </w:p>
        </w:tc>
        <w:tc>
          <w:tcPr>
            <w:tcW w:w="4102" w:type="pct"/>
            <w:shd w:val="clear" w:color="auto" w:fill="auto"/>
          </w:tcPr>
          <w:p w14:paraId="46FB351B" w14:textId="672CAC22" w:rsidR="00850E7A" w:rsidRPr="003417DF" w:rsidRDefault="00382E29">
            <w:pPr>
              <w:pStyle w:val="tabulka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bCs/>
              </w:rPr>
              <w:t>SPLNĚNO</w:t>
            </w:r>
            <w:r w:rsidR="006D12B1" w:rsidRPr="006D12B1">
              <w:rPr>
                <w:b/>
                <w:bCs/>
              </w:rPr>
              <w:t>.</w:t>
            </w:r>
            <w:r w:rsidR="006D12B1">
              <w:t xml:space="preserve"> </w:t>
            </w:r>
            <w:r w:rsidR="006F090F" w:rsidRPr="006F090F">
              <w:t xml:space="preserve">Strategie prodeje i prezentace zboží v síti čerpacích stanic EO </w:t>
            </w:r>
            <w:r w:rsidR="001F5627">
              <w:t>byla</w:t>
            </w:r>
            <w:r w:rsidR="001F5627" w:rsidRPr="006F090F">
              <w:t xml:space="preserve"> </w:t>
            </w:r>
            <w:r w:rsidR="006F090F" w:rsidRPr="006F090F">
              <w:t>předložena v září roku</w:t>
            </w:r>
            <w:r w:rsidR="006F090F">
              <w:t xml:space="preserve"> 2023</w:t>
            </w:r>
            <w:r w:rsidR="006F090F" w:rsidRPr="006F090F">
              <w:t>.</w:t>
            </w:r>
          </w:p>
        </w:tc>
      </w:tr>
    </w:tbl>
    <w:p w14:paraId="30762B07" w14:textId="77777777" w:rsidR="00850E7A" w:rsidRDefault="00850E7A" w:rsidP="00850E7A"/>
    <w:tbl>
      <w:tblPr>
        <w:tblStyle w:val="Stednmka3"/>
        <w:tblW w:w="5000" w:type="pct"/>
        <w:tblLook w:val="04A0" w:firstRow="1" w:lastRow="0" w:firstColumn="1" w:lastColumn="0" w:noHBand="0" w:noVBand="1"/>
      </w:tblPr>
      <w:tblGrid>
        <w:gridCol w:w="1625"/>
        <w:gridCol w:w="7425"/>
      </w:tblGrid>
      <w:tr w:rsidR="00850E7A" w:rsidRPr="00157046" w14:paraId="0689F001" w14:textId="77777777" w:rsidTr="00F978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shd w:val="clear" w:color="auto" w:fill="A6A6A6" w:themeFill="background1" w:themeFillShade="A6"/>
          </w:tcPr>
          <w:p w14:paraId="405D757F" w14:textId="77777777" w:rsidR="00850E7A" w:rsidRPr="00157046" w:rsidRDefault="00850E7A">
            <w:pPr>
              <w:pStyle w:val="tabulka"/>
              <w:jc w:val="left"/>
              <w:rPr>
                <w:i/>
              </w:rPr>
            </w:pPr>
            <w:r>
              <w:rPr>
                <w:i/>
              </w:rPr>
              <w:t>Cíl/úkol č. 12:</w:t>
            </w:r>
          </w:p>
        </w:tc>
        <w:tc>
          <w:tcPr>
            <w:tcW w:w="0" w:type="pct"/>
            <w:shd w:val="clear" w:color="auto" w:fill="92D050"/>
          </w:tcPr>
          <w:p w14:paraId="5C716DB0" w14:textId="77777777" w:rsidR="00850E7A" w:rsidRPr="005E343D" w:rsidRDefault="00850E7A">
            <w:pPr>
              <w:pStyle w:val="tabulka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Plnění akčního plánu produktovodů 2022-2024</w:t>
            </w:r>
          </w:p>
        </w:tc>
      </w:tr>
      <w:tr w:rsidR="00850E7A" w:rsidRPr="00157046" w14:paraId="37D100A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pct"/>
            <w:shd w:val="clear" w:color="auto" w:fill="A6A6A6" w:themeFill="background1" w:themeFillShade="A6"/>
          </w:tcPr>
          <w:p w14:paraId="74C8FB86" w14:textId="77777777" w:rsidR="00850E7A" w:rsidRPr="00157046" w:rsidRDefault="00850E7A">
            <w:pPr>
              <w:pStyle w:val="tabulka"/>
              <w:jc w:val="left"/>
            </w:pPr>
            <w:r w:rsidRPr="00157046">
              <w:rPr>
                <w:i/>
              </w:rPr>
              <w:t>Termín:</w:t>
            </w:r>
            <w:r w:rsidRPr="00157046">
              <w:t xml:space="preserve"> </w:t>
            </w:r>
          </w:p>
        </w:tc>
        <w:tc>
          <w:tcPr>
            <w:tcW w:w="4102" w:type="pct"/>
            <w:shd w:val="clear" w:color="auto" w:fill="D9D9D9" w:themeFill="background1" w:themeFillShade="D9"/>
          </w:tcPr>
          <w:p w14:paraId="5D66477A" w14:textId="3F3F71EF" w:rsidR="00850E7A" w:rsidRPr="00157046" w:rsidRDefault="00850E7A">
            <w:pPr>
              <w:pStyle w:val="tabulka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2024</w:t>
            </w:r>
          </w:p>
        </w:tc>
      </w:tr>
      <w:tr w:rsidR="00850E7A" w:rsidRPr="00157046" w14:paraId="64D65A1E" w14:textId="7777777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pct"/>
            <w:shd w:val="clear" w:color="auto" w:fill="A6A6A6" w:themeFill="background1" w:themeFillShade="A6"/>
          </w:tcPr>
          <w:p w14:paraId="68126DF1" w14:textId="77777777" w:rsidR="00850E7A" w:rsidRPr="00157046" w:rsidRDefault="00850E7A">
            <w:pPr>
              <w:pStyle w:val="tabulka"/>
              <w:jc w:val="left"/>
            </w:pPr>
            <w:r w:rsidRPr="00157046">
              <w:rPr>
                <w:i/>
              </w:rPr>
              <w:t>Odpovídá:</w:t>
            </w:r>
            <w:r w:rsidRPr="00157046">
              <w:t xml:space="preserve"> </w:t>
            </w:r>
          </w:p>
        </w:tc>
        <w:tc>
          <w:tcPr>
            <w:tcW w:w="4102" w:type="pct"/>
            <w:shd w:val="clear" w:color="auto" w:fill="auto"/>
          </w:tcPr>
          <w:p w14:paraId="261092A4" w14:textId="77777777" w:rsidR="00850E7A" w:rsidRPr="001A1053" w:rsidRDefault="00850E7A">
            <w:pPr>
              <w:pStyle w:val="tabulka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PÚ</w:t>
            </w:r>
          </w:p>
        </w:tc>
      </w:tr>
      <w:tr w:rsidR="00850E7A" w:rsidRPr="00157046" w14:paraId="434BA96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pct"/>
            <w:shd w:val="clear" w:color="auto" w:fill="A6A6A6" w:themeFill="background1" w:themeFillShade="A6"/>
          </w:tcPr>
          <w:p w14:paraId="0E4C281D" w14:textId="77777777" w:rsidR="00850E7A" w:rsidRPr="00157046" w:rsidRDefault="00850E7A">
            <w:pPr>
              <w:pStyle w:val="tabulka"/>
              <w:jc w:val="left"/>
            </w:pPr>
            <w:r w:rsidRPr="00157046">
              <w:rPr>
                <w:i/>
              </w:rPr>
              <w:t>Ukazatel plnění:</w:t>
            </w:r>
            <w:r w:rsidRPr="00157046">
              <w:t xml:space="preserve"> </w:t>
            </w:r>
          </w:p>
        </w:tc>
        <w:tc>
          <w:tcPr>
            <w:tcW w:w="4102" w:type="pct"/>
            <w:shd w:val="clear" w:color="auto" w:fill="D9D9D9" w:themeFill="background1" w:themeFillShade="D9"/>
            <w:vAlign w:val="center"/>
          </w:tcPr>
          <w:p w14:paraId="1AAB93A4" w14:textId="77777777" w:rsidR="00850E7A" w:rsidRPr="00157046" w:rsidRDefault="00850E7A">
            <w:pPr>
              <w:pStyle w:val="tabulka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Dle akčního plánu</w:t>
            </w:r>
          </w:p>
        </w:tc>
      </w:tr>
      <w:tr w:rsidR="00850E7A" w:rsidRPr="00157046" w14:paraId="443F8F71" w14:textId="7777777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pct"/>
            <w:shd w:val="clear" w:color="auto" w:fill="A6A6A6" w:themeFill="background1" w:themeFillShade="A6"/>
          </w:tcPr>
          <w:p w14:paraId="48AEE8C7" w14:textId="77777777" w:rsidR="00850E7A" w:rsidRPr="00823A69" w:rsidRDefault="00850E7A">
            <w:pPr>
              <w:pStyle w:val="tabulka"/>
              <w:jc w:val="left"/>
            </w:pPr>
            <w:r w:rsidRPr="00823A69">
              <w:rPr>
                <w:i/>
              </w:rPr>
              <w:t>Stav plnění</w:t>
            </w:r>
            <w:r w:rsidRPr="00823A69">
              <w:t>:</w:t>
            </w:r>
          </w:p>
        </w:tc>
        <w:tc>
          <w:tcPr>
            <w:tcW w:w="4102" w:type="pct"/>
            <w:shd w:val="clear" w:color="auto" w:fill="auto"/>
          </w:tcPr>
          <w:p w14:paraId="7924E6A4" w14:textId="2FCEC524" w:rsidR="00850E7A" w:rsidRDefault="00382E29">
            <w:pPr>
              <w:pStyle w:val="tabulka"/>
              <w:ind w:left="245" w:hanging="245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bCs/>
              </w:rPr>
              <w:t>SPLNĚNO</w:t>
            </w:r>
            <w:r>
              <w:t xml:space="preserve"> </w:t>
            </w:r>
            <w:r w:rsidR="00850E7A">
              <w:t xml:space="preserve">– Eskalační model produktovodů – Vytvořena databáze, zavádění dalších datových zdrojů, hlídání vrcholové eskalace ručně. </w:t>
            </w:r>
          </w:p>
          <w:p w14:paraId="1103EB83" w14:textId="75508756" w:rsidR="00850E7A" w:rsidRDefault="00382E29">
            <w:pPr>
              <w:pStyle w:val="tabulka"/>
              <w:ind w:left="245" w:hanging="245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bCs/>
              </w:rPr>
              <w:t>SPLNĚNO</w:t>
            </w:r>
            <w:r>
              <w:t xml:space="preserve"> </w:t>
            </w:r>
            <w:r w:rsidR="00850E7A">
              <w:t>– Ověření kontrolní činnosti (legislativa)</w:t>
            </w:r>
          </w:p>
          <w:p w14:paraId="5E6EB1D2" w14:textId="0D25C702" w:rsidR="00850E7A" w:rsidRDefault="00850E7A">
            <w:pPr>
              <w:pStyle w:val="tabulka"/>
              <w:ind w:left="245" w:hanging="245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D750E">
              <w:rPr>
                <w:b/>
                <w:bCs/>
              </w:rPr>
              <w:t>PROBÍHÁ</w:t>
            </w:r>
            <w:r>
              <w:t xml:space="preserve"> – Digitalizace kontrolních činností – Pilotní dálkovod D105 – preventivní kontroly zaváděny do systému </w:t>
            </w:r>
            <w:proofErr w:type="spellStart"/>
            <w:r>
              <w:t>Monti</w:t>
            </w:r>
            <w:proofErr w:type="spellEnd"/>
            <w:r w:rsidR="00CC53B6">
              <w:t xml:space="preserve"> </w:t>
            </w:r>
          </w:p>
          <w:p w14:paraId="57A89CBB" w14:textId="14449B5A" w:rsidR="00850E7A" w:rsidRDefault="00382E29">
            <w:pPr>
              <w:pStyle w:val="tabulka"/>
              <w:ind w:left="245" w:hanging="245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bCs/>
              </w:rPr>
              <w:t>SPLNĚNO</w:t>
            </w:r>
            <w:r>
              <w:t xml:space="preserve"> </w:t>
            </w:r>
            <w:r w:rsidR="00850E7A">
              <w:t>– Zavedení LDS metody uzavírání sekcí – metoda zavedena do LDS HIMA; probíhá verifikace kontrolními odběry a posouzením VUT Brno</w:t>
            </w:r>
          </w:p>
          <w:p w14:paraId="418C73B4" w14:textId="5EAEDCF8" w:rsidR="00850E7A" w:rsidRPr="003417DF" w:rsidRDefault="00382E29">
            <w:pPr>
              <w:pStyle w:val="tabulka"/>
              <w:ind w:left="245" w:hanging="245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bCs/>
              </w:rPr>
              <w:t>SPLNĚNO</w:t>
            </w:r>
            <w:r>
              <w:t xml:space="preserve"> </w:t>
            </w:r>
            <w:r w:rsidR="00850E7A">
              <w:t>– Generační obměna – Náhrady v rámci generační obměny probíhají, nové pozice obsazeny až na Specialistu vyhodnocení dat a správy datových modelů – nedaří se nábor</w:t>
            </w:r>
          </w:p>
        </w:tc>
      </w:tr>
    </w:tbl>
    <w:p w14:paraId="556EADBA" w14:textId="77777777" w:rsidR="00850E7A" w:rsidRDefault="00850E7A" w:rsidP="00850E7A"/>
    <w:tbl>
      <w:tblPr>
        <w:tblStyle w:val="Stednmka3"/>
        <w:tblW w:w="5000" w:type="pct"/>
        <w:tblLook w:val="04A0" w:firstRow="1" w:lastRow="0" w:firstColumn="1" w:lastColumn="0" w:noHBand="0" w:noVBand="1"/>
      </w:tblPr>
      <w:tblGrid>
        <w:gridCol w:w="1625"/>
        <w:gridCol w:w="7425"/>
      </w:tblGrid>
      <w:tr w:rsidR="00850E7A" w:rsidRPr="00157046" w14:paraId="21B5D0BC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pct"/>
            <w:shd w:val="clear" w:color="auto" w:fill="A6A6A6" w:themeFill="background1" w:themeFillShade="A6"/>
          </w:tcPr>
          <w:p w14:paraId="120BA3F2" w14:textId="77777777" w:rsidR="00850E7A" w:rsidRPr="00157046" w:rsidRDefault="00850E7A">
            <w:pPr>
              <w:pStyle w:val="tabulka"/>
              <w:jc w:val="left"/>
              <w:rPr>
                <w:i/>
              </w:rPr>
            </w:pPr>
            <w:r>
              <w:rPr>
                <w:i/>
              </w:rPr>
              <w:t>Cíl/úkol č. 13:</w:t>
            </w:r>
          </w:p>
        </w:tc>
        <w:tc>
          <w:tcPr>
            <w:tcW w:w="4102" w:type="pct"/>
            <w:shd w:val="clear" w:color="auto" w:fill="FFC000"/>
          </w:tcPr>
          <w:p w14:paraId="639D398D" w14:textId="5FE8C810" w:rsidR="00850E7A" w:rsidRPr="005E343D" w:rsidRDefault="00850E7A">
            <w:pPr>
              <w:pStyle w:val="tabulka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Zabezpečení potrubních tras a automatizace příjmu a výdeje PHL na skladech</w:t>
            </w:r>
          </w:p>
        </w:tc>
      </w:tr>
      <w:tr w:rsidR="00850E7A" w:rsidRPr="00157046" w14:paraId="6B6EC45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pct"/>
            <w:shd w:val="clear" w:color="auto" w:fill="A6A6A6" w:themeFill="background1" w:themeFillShade="A6"/>
          </w:tcPr>
          <w:p w14:paraId="57156F19" w14:textId="77777777" w:rsidR="00850E7A" w:rsidRPr="00157046" w:rsidRDefault="00850E7A">
            <w:pPr>
              <w:pStyle w:val="tabulka"/>
              <w:jc w:val="left"/>
            </w:pPr>
            <w:r w:rsidRPr="00157046">
              <w:rPr>
                <w:i/>
              </w:rPr>
              <w:t>Termín:</w:t>
            </w:r>
            <w:r w:rsidRPr="00157046">
              <w:t xml:space="preserve"> </w:t>
            </w:r>
          </w:p>
        </w:tc>
        <w:tc>
          <w:tcPr>
            <w:tcW w:w="4102" w:type="pct"/>
            <w:shd w:val="clear" w:color="auto" w:fill="D9D9D9" w:themeFill="background1" w:themeFillShade="D9"/>
          </w:tcPr>
          <w:p w14:paraId="6C53F1C3" w14:textId="7560044F" w:rsidR="00850E7A" w:rsidRPr="00157046" w:rsidRDefault="00CC53B6">
            <w:pPr>
              <w:pStyle w:val="tabulka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2032</w:t>
            </w:r>
          </w:p>
        </w:tc>
      </w:tr>
      <w:tr w:rsidR="00850E7A" w:rsidRPr="00157046" w14:paraId="6D485D05" w14:textId="7777777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pct"/>
            <w:shd w:val="clear" w:color="auto" w:fill="A6A6A6" w:themeFill="background1" w:themeFillShade="A6"/>
          </w:tcPr>
          <w:p w14:paraId="136E48A5" w14:textId="77777777" w:rsidR="00850E7A" w:rsidRPr="00157046" w:rsidRDefault="00850E7A">
            <w:pPr>
              <w:pStyle w:val="tabulka"/>
              <w:jc w:val="left"/>
            </w:pPr>
            <w:r w:rsidRPr="00157046">
              <w:rPr>
                <w:i/>
              </w:rPr>
              <w:t>Odpovídá:</w:t>
            </w:r>
            <w:r w:rsidRPr="00157046">
              <w:t xml:space="preserve"> </w:t>
            </w:r>
          </w:p>
        </w:tc>
        <w:tc>
          <w:tcPr>
            <w:tcW w:w="4102" w:type="pct"/>
            <w:shd w:val="clear" w:color="auto" w:fill="auto"/>
          </w:tcPr>
          <w:p w14:paraId="08E5A71B" w14:textId="77777777" w:rsidR="00850E7A" w:rsidRPr="001A1053" w:rsidRDefault="00850E7A">
            <w:pPr>
              <w:pStyle w:val="tabulka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PÚ</w:t>
            </w:r>
          </w:p>
        </w:tc>
      </w:tr>
      <w:tr w:rsidR="00850E7A" w:rsidRPr="00157046" w14:paraId="4A0AC30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pct"/>
            <w:shd w:val="clear" w:color="auto" w:fill="A6A6A6" w:themeFill="background1" w:themeFillShade="A6"/>
          </w:tcPr>
          <w:p w14:paraId="0C257B16" w14:textId="77777777" w:rsidR="00850E7A" w:rsidRPr="00157046" w:rsidRDefault="00850E7A">
            <w:pPr>
              <w:pStyle w:val="tabulka"/>
              <w:jc w:val="left"/>
            </w:pPr>
            <w:r w:rsidRPr="00157046">
              <w:rPr>
                <w:i/>
              </w:rPr>
              <w:t>Ukazatel plnění:</w:t>
            </w:r>
            <w:r w:rsidRPr="00157046">
              <w:t xml:space="preserve"> </w:t>
            </w:r>
          </w:p>
        </w:tc>
        <w:tc>
          <w:tcPr>
            <w:tcW w:w="4102" w:type="pct"/>
            <w:shd w:val="clear" w:color="auto" w:fill="D9D9D9" w:themeFill="background1" w:themeFillShade="D9"/>
            <w:vAlign w:val="center"/>
          </w:tcPr>
          <w:p w14:paraId="14EFAE9F" w14:textId="77777777" w:rsidR="00850E7A" w:rsidRPr="00157046" w:rsidRDefault="00850E7A">
            <w:pPr>
              <w:pStyle w:val="tabulka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Dle předloženého materiálu</w:t>
            </w:r>
          </w:p>
        </w:tc>
      </w:tr>
      <w:tr w:rsidR="00850E7A" w:rsidRPr="00157046" w14:paraId="7F75B567" w14:textId="7777777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pct"/>
            <w:shd w:val="clear" w:color="auto" w:fill="A6A6A6" w:themeFill="background1" w:themeFillShade="A6"/>
          </w:tcPr>
          <w:p w14:paraId="19E7F4E0" w14:textId="77777777" w:rsidR="00850E7A" w:rsidRPr="00823A69" w:rsidRDefault="00850E7A">
            <w:pPr>
              <w:pStyle w:val="tabulka"/>
              <w:jc w:val="left"/>
            </w:pPr>
            <w:r w:rsidRPr="00823A69">
              <w:rPr>
                <w:i/>
              </w:rPr>
              <w:t>Stav plnění</w:t>
            </w:r>
            <w:r w:rsidRPr="00823A69">
              <w:t>:</w:t>
            </w:r>
          </w:p>
        </w:tc>
        <w:tc>
          <w:tcPr>
            <w:tcW w:w="4102" w:type="pct"/>
            <w:shd w:val="clear" w:color="auto" w:fill="auto"/>
          </w:tcPr>
          <w:p w14:paraId="72AA0459" w14:textId="26C96436" w:rsidR="00850E7A" w:rsidRPr="003417DF" w:rsidRDefault="5F9E4433">
            <w:pPr>
              <w:pStyle w:val="tabulka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A71BF">
              <w:rPr>
                <w:b/>
                <w:bCs/>
              </w:rPr>
              <w:t>PROBÍHÁ</w:t>
            </w:r>
            <w:r>
              <w:t xml:space="preserve">: </w:t>
            </w:r>
            <w:r w:rsidR="00850E7A">
              <w:t>Na základě předloženého MPOŘ 5.4.2022 byly do víceletých plánů zaplánovány projektové přípravy a realizace všech skladů v oblasti zabezpečení potrubních tras. V 1Q/2023 byla pilotně dokončena akce automatizace příjmu a výdeje PHL na skladě Střelice. Ostatní sklady jsou s ohledem na automatizaci příjmu a výdeje PHL zaplánovány do víceletých plánů.</w:t>
            </w:r>
          </w:p>
        </w:tc>
      </w:tr>
    </w:tbl>
    <w:p w14:paraId="61BD1FFC" w14:textId="77777777" w:rsidR="00850E7A" w:rsidRDefault="00850E7A" w:rsidP="00850E7A"/>
    <w:tbl>
      <w:tblPr>
        <w:tblStyle w:val="Stednmka3"/>
        <w:tblW w:w="5000" w:type="pct"/>
        <w:tblLook w:val="04A0" w:firstRow="1" w:lastRow="0" w:firstColumn="1" w:lastColumn="0" w:noHBand="0" w:noVBand="1"/>
      </w:tblPr>
      <w:tblGrid>
        <w:gridCol w:w="1625"/>
        <w:gridCol w:w="7425"/>
      </w:tblGrid>
      <w:tr w:rsidR="00850E7A" w:rsidRPr="00157046" w14:paraId="26014396" w14:textId="77777777" w:rsidTr="0EC40B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pct"/>
            <w:shd w:val="clear" w:color="auto" w:fill="A6A6A6" w:themeFill="background1" w:themeFillShade="A6"/>
          </w:tcPr>
          <w:p w14:paraId="2F80F238" w14:textId="77777777" w:rsidR="00850E7A" w:rsidRPr="00157046" w:rsidRDefault="00850E7A">
            <w:pPr>
              <w:pStyle w:val="tabulka"/>
              <w:jc w:val="left"/>
              <w:rPr>
                <w:i/>
              </w:rPr>
            </w:pPr>
            <w:r>
              <w:rPr>
                <w:i/>
              </w:rPr>
              <w:t>Cíl/úkol č. 14:</w:t>
            </w:r>
          </w:p>
        </w:tc>
        <w:tc>
          <w:tcPr>
            <w:tcW w:w="4102" w:type="pct"/>
            <w:shd w:val="clear" w:color="auto" w:fill="FFC000"/>
          </w:tcPr>
          <w:p w14:paraId="00D928DC" w14:textId="77777777" w:rsidR="00850E7A" w:rsidRPr="005E343D" w:rsidRDefault="7FF8EC53">
            <w:pPr>
              <w:pStyle w:val="tabulka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EC40BC3">
              <w:rPr>
                <w:color w:val="auto"/>
              </w:rPr>
              <w:t>Obměna a repase požárních zásahových vozidel (dle strategie PO 2023-2027)</w:t>
            </w:r>
          </w:p>
        </w:tc>
      </w:tr>
      <w:tr w:rsidR="00850E7A" w:rsidRPr="00157046" w14:paraId="7389D489" w14:textId="77777777" w:rsidTr="0EC40B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pct"/>
            <w:shd w:val="clear" w:color="auto" w:fill="A6A6A6" w:themeFill="background1" w:themeFillShade="A6"/>
          </w:tcPr>
          <w:p w14:paraId="198A85CC" w14:textId="77777777" w:rsidR="00850E7A" w:rsidRPr="00157046" w:rsidRDefault="00850E7A">
            <w:pPr>
              <w:pStyle w:val="tabulka"/>
              <w:jc w:val="left"/>
            </w:pPr>
            <w:r w:rsidRPr="00157046">
              <w:rPr>
                <w:i/>
              </w:rPr>
              <w:t>Termín:</w:t>
            </w:r>
            <w:r w:rsidRPr="00157046">
              <w:t xml:space="preserve"> </w:t>
            </w:r>
          </w:p>
        </w:tc>
        <w:tc>
          <w:tcPr>
            <w:tcW w:w="4102" w:type="pct"/>
            <w:shd w:val="clear" w:color="auto" w:fill="D9D9D9" w:themeFill="background1" w:themeFillShade="D9"/>
          </w:tcPr>
          <w:p w14:paraId="723B99D7" w14:textId="77777777" w:rsidR="00850E7A" w:rsidRPr="00157046" w:rsidRDefault="00850E7A">
            <w:pPr>
              <w:pStyle w:val="tabulka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2027</w:t>
            </w:r>
          </w:p>
        </w:tc>
      </w:tr>
      <w:tr w:rsidR="00850E7A" w:rsidRPr="00157046" w14:paraId="61CB4686" w14:textId="77777777" w:rsidTr="0EC40BC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pct"/>
            <w:shd w:val="clear" w:color="auto" w:fill="A6A6A6" w:themeFill="background1" w:themeFillShade="A6"/>
          </w:tcPr>
          <w:p w14:paraId="09AB84EF" w14:textId="77777777" w:rsidR="00850E7A" w:rsidRPr="00157046" w:rsidRDefault="00850E7A">
            <w:pPr>
              <w:pStyle w:val="tabulka"/>
              <w:jc w:val="left"/>
            </w:pPr>
            <w:r w:rsidRPr="00157046">
              <w:rPr>
                <w:i/>
              </w:rPr>
              <w:t>Odpovídá:</w:t>
            </w:r>
            <w:r w:rsidRPr="00157046">
              <w:t xml:space="preserve"> </w:t>
            </w:r>
          </w:p>
        </w:tc>
        <w:tc>
          <w:tcPr>
            <w:tcW w:w="4102" w:type="pct"/>
            <w:shd w:val="clear" w:color="auto" w:fill="auto"/>
          </w:tcPr>
          <w:p w14:paraId="14176D5D" w14:textId="77777777" w:rsidR="00850E7A" w:rsidRPr="001A1053" w:rsidRDefault="00850E7A">
            <w:pPr>
              <w:pStyle w:val="tabulka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SŘJPO + odd. dopravy</w:t>
            </w:r>
          </w:p>
        </w:tc>
      </w:tr>
      <w:tr w:rsidR="00850E7A" w:rsidRPr="00157046" w14:paraId="1949ACB1" w14:textId="77777777" w:rsidTr="0EC40B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pct"/>
            <w:shd w:val="clear" w:color="auto" w:fill="A6A6A6" w:themeFill="background1" w:themeFillShade="A6"/>
          </w:tcPr>
          <w:p w14:paraId="4E5D764B" w14:textId="77777777" w:rsidR="00850E7A" w:rsidRPr="00157046" w:rsidRDefault="00850E7A">
            <w:pPr>
              <w:pStyle w:val="tabulka"/>
              <w:jc w:val="left"/>
            </w:pPr>
            <w:r w:rsidRPr="00157046">
              <w:rPr>
                <w:i/>
              </w:rPr>
              <w:t>Ukazatel plnění:</w:t>
            </w:r>
            <w:r w:rsidRPr="00157046">
              <w:t xml:space="preserve"> </w:t>
            </w:r>
          </w:p>
        </w:tc>
        <w:tc>
          <w:tcPr>
            <w:tcW w:w="4102" w:type="pct"/>
            <w:shd w:val="clear" w:color="auto" w:fill="D9D9D9" w:themeFill="background1" w:themeFillShade="D9"/>
            <w:vAlign w:val="center"/>
          </w:tcPr>
          <w:p w14:paraId="728FFF7F" w14:textId="77777777" w:rsidR="00850E7A" w:rsidRPr="00157046" w:rsidRDefault="00850E7A">
            <w:pPr>
              <w:pStyle w:val="tabulka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Obměna a repase stávajících PHA a TA, nákup nových </w:t>
            </w:r>
          </w:p>
        </w:tc>
      </w:tr>
      <w:tr w:rsidR="00850E7A" w:rsidRPr="00157046" w14:paraId="58D299D7" w14:textId="77777777" w:rsidTr="0EC40BC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pct"/>
            <w:shd w:val="clear" w:color="auto" w:fill="A6A6A6" w:themeFill="background1" w:themeFillShade="A6"/>
          </w:tcPr>
          <w:p w14:paraId="3A72B806" w14:textId="77777777" w:rsidR="00850E7A" w:rsidRPr="00823A69" w:rsidRDefault="00850E7A">
            <w:pPr>
              <w:pStyle w:val="tabulka"/>
              <w:jc w:val="left"/>
            </w:pPr>
            <w:r w:rsidRPr="00823A69">
              <w:rPr>
                <w:i/>
              </w:rPr>
              <w:t>Stav plnění</w:t>
            </w:r>
            <w:r w:rsidRPr="00823A69">
              <w:t>:</w:t>
            </w:r>
          </w:p>
        </w:tc>
        <w:tc>
          <w:tcPr>
            <w:tcW w:w="4102" w:type="pct"/>
            <w:shd w:val="clear" w:color="auto" w:fill="auto"/>
          </w:tcPr>
          <w:p w14:paraId="4B7EAE2F" w14:textId="6DDC5E9B" w:rsidR="00670547" w:rsidRDefault="00DC21B2">
            <w:pPr>
              <w:pStyle w:val="tabulka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21B2">
              <w:rPr>
                <w:b/>
                <w:bCs/>
              </w:rPr>
              <w:t>PROBÍHÁ</w:t>
            </w:r>
            <w:r>
              <w:t xml:space="preserve"> </w:t>
            </w:r>
            <w:r w:rsidR="00670547">
              <w:t xml:space="preserve">V </w:t>
            </w:r>
            <w:r w:rsidR="7FF8EC53">
              <w:t>12/2023 b</w:t>
            </w:r>
            <w:r w:rsidR="00670547">
              <w:t>yla</w:t>
            </w:r>
            <w:r w:rsidR="7FF8EC53">
              <w:t xml:space="preserve"> dokončena první fáze obměny osmi kusů požární techniky, v roce 2023 se podařilo mimo plán získat dotaci z FZŠ na nákup jednoho vozidla. </w:t>
            </w:r>
          </w:p>
          <w:p w14:paraId="5E0AA115" w14:textId="7FA72D38" w:rsidR="00850E7A" w:rsidRPr="003417DF" w:rsidRDefault="7FF8EC53">
            <w:pPr>
              <w:pStyle w:val="tabulka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 současné době probíhá soutěž na nákup zbývajících šesti kusů cisternových automobilových stříkaček.</w:t>
            </w:r>
          </w:p>
        </w:tc>
      </w:tr>
    </w:tbl>
    <w:p w14:paraId="2264A692" w14:textId="77777777" w:rsidR="00850E7A" w:rsidRDefault="00850E7A" w:rsidP="00850E7A"/>
    <w:tbl>
      <w:tblPr>
        <w:tblStyle w:val="Stednmka3"/>
        <w:tblW w:w="5000" w:type="pct"/>
        <w:tblLook w:val="04A0" w:firstRow="1" w:lastRow="0" w:firstColumn="1" w:lastColumn="0" w:noHBand="0" w:noVBand="1"/>
      </w:tblPr>
      <w:tblGrid>
        <w:gridCol w:w="1625"/>
        <w:gridCol w:w="7425"/>
      </w:tblGrid>
      <w:tr w:rsidR="00850E7A" w:rsidRPr="00157046" w14:paraId="0589FD51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pct"/>
            <w:shd w:val="clear" w:color="auto" w:fill="A6A6A6" w:themeFill="background1" w:themeFillShade="A6"/>
          </w:tcPr>
          <w:p w14:paraId="0A57043C" w14:textId="77777777" w:rsidR="00850E7A" w:rsidRPr="00157046" w:rsidRDefault="00850E7A">
            <w:pPr>
              <w:pStyle w:val="tabulka"/>
              <w:jc w:val="left"/>
              <w:rPr>
                <w:i/>
              </w:rPr>
            </w:pPr>
            <w:r>
              <w:rPr>
                <w:i/>
              </w:rPr>
              <w:lastRenderedPageBreak/>
              <w:t>Cíl/úkol č. 15:</w:t>
            </w:r>
          </w:p>
        </w:tc>
        <w:tc>
          <w:tcPr>
            <w:tcW w:w="4102" w:type="pct"/>
            <w:shd w:val="clear" w:color="auto" w:fill="FFC000"/>
          </w:tcPr>
          <w:p w14:paraId="474A396E" w14:textId="004FF871" w:rsidR="00850E7A" w:rsidRPr="005E343D" w:rsidRDefault="00850E7A">
            <w:pPr>
              <w:pStyle w:val="tabulka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 xml:space="preserve">Zvýšení efektivity pracoviště dispečinku skladu </w:t>
            </w:r>
          </w:p>
        </w:tc>
      </w:tr>
      <w:tr w:rsidR="00850E7A" w:rsidRPr="00157046" w14:paraId="7B9E351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pct"/>
            <w:shd w:val="clear" w:color="auto" w:fill="A6A6A6" w:themeFill="background1" w:themeFillShade="A6"/>
          </w:tcPr>
          <w:p w14:paraId="19C7C36D" w14:textId="77777777" w:rsidR="00850E7A" w:rsidRPr="00157046" w:rsidRDefault="00850E7A">
            <w:pPr>
              <w:pStyle w:val="tabulka"/>
              <w:jc w:val="left"/>
            </w:pPr>
            <w:r w:rsidRPr="00157046">
              <w:rPr>
                <w:i/>
              </w:rPr>
              <w:t>Termín:</w:t>
            </w:r>
            <w:r w:rsidRPr="00157046">
              <w:t xml:space="preserve"> </w:t>
            </w:r>
          </w:p>
        </w:tc>
        <w:tc>
          <w:tcPr>
            <w:tcW w:w="4102" w:type="pct"/>
            <w:shd w:val="clear" w:color="auto" w:fill="D9D9D9" w:themeFill="background1" w:themeFillShade="D9"/>
          </w:tcPr>
          <w:p w14:paraId="1FA0EC84" w14:textId="77777777" w:rsidR="00850E7A" w:rsidRPr="00157046" w:rsidRDefault="00850E7A">
            <w:pPr>
              <w:pStyle w:val="tabulka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2032</w:t>
            </w:r>
          </w:p>
        </w:tc>
      </w:tr>
      <w:tr w:rsidR="00850E7A" w:rsidRPr="00157046" w14:paraId="4D016A68" w14:textId="7777777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pct"/>
            <w:shd w:val="clear" w:color="auto" w:fill="A6A6A6" w:themeFill="background1" w:themeFillShade="A6"/>
          </w:tcPr>
          <w:p w14:paraId="7F682CA3" w14:textId="77777777" w:rsidR="00850E7A" w:rsidRPr="00157046" w:rsidRDefault="00850E7A">
            <w:pPr>
              <w:pStyle w:val="tabulka"/>
              <w:jc w:val="left"/>
            </w:pPr>
            <w:r w:rsidRPr="00157046">
              <w:rPr>
                <w:i/>
              </w:rPr>
              <w:t>Odpovídá:</w:t>
            </w:r>
            <w:r w:rsidRPr="00157046">
              <w:t xml:space="preserve"> </w:t>
            </w:r>
          </w:p>
        </w:tc>
        <w:tc>
          <w:tcPr>
            <w:tcW w:w="4102" w:type="pct"/>
            <w:shd w:val="clear" w:color="auto" w:fill="auto"/>
          </w:tcPr>
          <w:p w14:paraId="5A8575B4" w14:textId="77777777" w:rsidR="00850E7A" w:rsidRPr="001A1053" w:rsidRDefault="00850E7A">
            <w:pPr>
              <w:pStyle w:val="tabulka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PÚ + HSE</w:t>
            </w:r>
          </w:p>
        </w:tc>
      </w:tr>
      <w:tr w:rsidR="00850E7A" w:rsidRPr="00157046" w14:paraId="61DFB4C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pct"/>
            <w:shd w:val="clear" w:color="auto" w:fill="A6A6A6" w:themeFill="background1" w:themeFillShade="A6"/>
          </w:tcPr>
          <w:p w14:paraId="4A5C06D3" w14:textId="77777777" w:rsidR="00850E7A" w:rsidRPr="00157046" w:rsidRDefault="00850E7A">
            <w:pPr>
              <w:pStyle w:val="tabulka"/>
              <w:jc w:val="left"/>
            </w:pPr>
            <w:r w:rsidRPr="00157046">
              <w:rPr>
                <w:i/>
              </w:rPr>
              <w:t>Ukazatel plnění:</w:t>
            </w:r>
            <w:r w:rsidRPr="00157046">
              <w:t xml:space="preserve"> </w:t>
            </w:r>
          </w:p>
        </w:tc>
        <w:tc>
          <w:tcPr>
            <w:tcW w:w="4102" w:type="pct"/>
            <w:shd w:val="clear" w:color="auto" w:fill="D9D9D9" w:themeFill="background1" w:themeFillShade="D9"/>
            <w:vAlign w:val="center"/>
          </w:tcPr>
          <w:p w14:paraId="477EADD6" w14:textId="77777777" w:rsidR="00850E7A" w:rsidRPr="00157046" w:rsidRDefault="00850E7A">
            <w:pPr>
              <w:pStyle w:val="tabulka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Sloučení pracovišť dispečinku a ohlašovny požáru na JPO, zlepšení ergonomie pracoviště</w:t>
            </w:r>
          </w:p>
        </w:tc>
      </w:tr>
      <w:tr w:rsidR="00850E7A" w:rsidRPr="00157046" w14:paraId="5C095FBA" w14:textId="7777777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pct"/>
            <w:shd w:val="clear" w:color="auto" w:fill="A6A6A6" w:themeFill="background1" w:themeFillShade="A6"/>
          </w:tcPr>
          <w:p w14:paraId="5E26D516" w14:textId="77777777" w:rsidR="00850E7A" w:rsidRPr="00823A69" w:rsidRDefault="00850E7A">
            <w:pPr>
              <w:pStyle w:val="tabulka"/>
              <w:jc w:val="left"/>
            </w:pPr>
            <w:r w:rsidRPr="00823A69">
              <w:rPr>
                <w:i/>
              </w:rPr>
              <w:t>Stav plnění</w:t>
            </w:r>
            <w:r w:rsidRPr="00823A69">
              <w:t>:</w:t>
            </w:r>
          </w:p>
        </w:tc>
        <w:tc>
          <w:tcPr>
            <w:tcW w:w="4102" w:type="pct"/>
            <w:shd w:val="clear" w:color="auto" w:fill="auto"/>
          </w:tcPr>
          <w:p w14:paraId="12C99FEF" w14:textId="5204E1D6" w:rsidR="00850E7A" w:rsidRPr="003417DF" w:rsidRDefault="193F7E3F">
            <w:pPr>
              <w:pStyle w:val="tabulka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D48DC">
              <w:rPr>
                <w:b/>
                <w:bCs/>
              </w:rPr>
              <w:t>PROBÍHÁ</w:t>
            </w:r>
            <w:r>
              <w:t xml:space="preserve">: V rámci jednotlivých prověřovacích cvičení na skladech je </w:t>
            </w:r>
            <w:r w:rsidR="46FE610D">
              <w:t xml:space="preserve">a bude nadále </w:t>
            </w:r>
            <w:r>
              <w:t xml:space="preserve">prověřována možnost spojeného pracoviště </w:t>
            </w:r>
            <w:r w:rsidR="475594A8">
              <w:t>dispečinku skladu a ohlašovny požáru, včetně vzájemné komunikace</w:t>
            </w:r>
            <w:r w:rsidR="73412645">
              <w:t xml:space="preserve">, </w:t>
            </w:r>
            <w:r w:rsidR="475594A8">
              <w:t>obsluhy ŘS a dalších činností</w:t>
            </w:r>
            <w:r w:rsidR="75ACAC47">
              <w:t>, spojených s postupy v</w:t>
            </w:r>
            <w:r w:rsidR="002C549D">
              <w:t> </w:t>
            </w:r>
            <w:r w:rsidR="75ACAC47">
              <w:t>rámci prov</w:t>
            </w:r>
            <w:r w:rsidR="69463549">
              <w:t>á</w:t>
            </w:r>
            <w:r w:rsidR="75ACAC47">
              <w:t>děného cvičení / zásahu</w:t>
            </w:r>
            <w:proofErr w:type="gramStart"/>
            <w:r w:rsidR="75ACAC47">
              <w:t xml:space="preserve">. </w:t>
            </w:r>
            <w:r w:rsidR="006F090F">
              <w:t>.</w:t>
            </w:r>
            <w:proofErr w:type="gramEnd"/>
            <w:r w:rsidR="00850E7A">
              <w:t xml:space="preserve"> </w:t>
            </w:r>
          </w:p>
        </w:tc>
      </w:tr>
    </w:tbl>
    <w:p w14:paraId="6EAA3C7B" w14:textId="77777777" w:rsidR="00850E7A" w:rsidRDefault="00850E7A" w:rsidP="00850E7A"/>
    <w:tbl>
      <w:tblPr>
        <w:tblStyle w:val="Stednmka3"/>
        <w:tblW w:w="5000" w:type="pct"/>
        <w:tblLook w:val="04A0" w:firstRow="1" w:lastRow="0" w:firstColumn="1" w:lastColumn="0" w:noHBand="0" w:noVBand="1"/>
      </w:tblPr>
      <w:tblGrid>
        <w:gridCol w:w="1625"/>
        <w:gridCol w:w="7425"/>
      </w:tblGrid>
      <w:tr w:rsidR="00850E7A" w:rsidRPr="00157046" w14:paraId="388CA1BA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pct"/>
            <w:shd w:val="clear" w:color="auto" w:fill="A6A6A6" w:themeFill="background1" w:themeFillShade="A6"/>
          </w:tcPr>
          <w:p w14:paraId="13DF39B1" w14:textId="77777777" w:rsidR="00850E7A" w:rsidRPr="00157046" w:rsidRDefault="00850E7A">
            <w:pPr>
              <w:pStyle w:val="tabulka"/>
              <w:jc w:val="left"/>
              <w:rPr>
                <w:i/>
              </w:rPr>
            </w:pPr>
            <w:bookmarkStart w:id="45" w:name="_Hlk172097195"/>
            <w:r>
              <w:rPr>
                <w:i/>
              </w:rPr>
              <w:t>Cíl/úkol č. 16:</w:t>
            </w:r>
          </w:p>
        </w:tc>
        <w:tc>
          <w:tcPr>
            <w:tcW w:w="4102" w:type="pct"/>
            <w:shd w:val="clear" w:color="auto" w:fill="FFC000"/>
          </w:tcPr>
          <w:p w14:paraId="75B4EA47" w14:textId="77777777" w:rsidR="00850E7A" w:rsidRPr="005E343D" w:rsidRDefault="00850E7A">
            <w:pPr>
              <w:pStyle w:val="tabulka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Automatizace PO skladů</w:t>
            </w:r>
          </w:p>
        </w:tc>
      </w:tr>
      <w:tr w:rsidR="00850E7A" w:rsidRPr="00157046" w14:paraId="3857A9C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pct"/>
            <w:shd w:val="clear" w:color="auto" w:fill="A6A6A6" w:themeFill="background1" w:themeFillShade="A6"/>
          </w:tcPr>
          <w:p w14:paraId="062520D5" w14:textId="77777777" w:rsidR="00850E7A" w:rsidRPr="00157046" w:rsidRDefault="00850E7A">
            <w:pPr>
              <w:pStyle w:val="tabulka"/>
              <w:jc w:val="left"/>
            </w:pPr>
            <w:r w:rsidRPr="00157046">
              <w:rPr>
                <w:i/>
              </w:rPr>
              <w:t>Termín:</w:t>
            </w:r>
            <w:r w:rsidRPr="00157046">
              <w:t xml:space="preserve"> </w:t>
            </w:r>
          </w:p>
        </w:tc>
        <w:tc>
          <w:tcPr>
            <w:tcW w:w="4102" w:type="pct"/>
            <w:shd w:val="clear" w:color="auto" w:fill="D9D9D9" w:themeFill="background1" w:themeFillShade="D9"/>
          </w:tcPr>
          <w:p w14:paraId="59695110" w14:textId="77777777" w:rsidR="00850E7A" w:rsidRPr="00157046" w:rsidRDefault="00850E7A">
            <w:pPr>
              <w:pStyle w:val="tabulka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Dle střednědobého plánu</w:t>
            </w:r>
          </w:p>
        </w:tc>
      </w:tr>
      <w:tr w:rsidR="00850E7A" w:rsidRPr="00157046" w14:paraId="13172B29" w14:textId="7777777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pct"/>
            <w:shd w:val="clear" w:color="auto" w:fill="A6A6A6" w:themeFill="background1" w:themeFillShade="A6"/>
          </w:tcPr>
          <w:p w14:paraId="161A1942" w14:textId="77777777" w:rsidR="00850E7A" w:rsidRPr="00157046" w:rsidRDefault="00850E7A">
            <w:pPr>
              <w:pStyle w:val="tabulka"/>
              <w:jc w:val="left"/>
            </w:pPr>
            <w:r w:rsidRPr="00157046">
              <w:rPr>
                <w:i/>
              </w:rPr>
              <w:t>Odpovídá:</w:t>
            </w:r>
            <w:r w:rsidRPr="00157046">
              <w:t xml:space="preserve"> </w:t>
            </w:r>
          </w:p>
        </w:tc>
        <w:tc>
          <w:tcPr>
            <w:tcW w:w="4102" w:type="pct"/>
            <w:shd w:val="clear" w:color="auto" w:fill="auto"/>
          </w:tcPr>
          <w:p w14:paraId="0247AF27" w14:textId="77777777" w:rsidR="00850E7A" w:rsidRPr="001A1053" w:rsidRDefault="00850E7A">
            <w:pPr>
              <w:pStyle w:val="tabulka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PÚ + PSS</w:t>
            </w:r>
          </w:p>
        </w:tc>
      </w:tr>
      <w:tr w:rsidR="00850E7A" w:rsidRPr="00157046" w14:paraId="6DCB870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pct"/>
            <w:shd w:val="clear" w:color="auto" w:fill="A6A6A6" w:themeFill="background1" w:themeFillShade="A6"/>
          </w:tcPr>
          <w:p w14:paraId="7ADF7C04" w14:textId="77777777" w:rsidR="00850E7A" w:rsidRPr="00157046" w:rsidRDefault="00850E7A">
            <w:pPr>
              <w:pStyle w:val="tabulka"/>
              <w:jc w:val="left"/>
            </w:pPr>
            <w:r w:rsidRPr="00157046">
              <w:rPr>
                <w:i/>
              </w:rPr>
              <w:t>Ukazatel plnění:</w:t>
            </w:r>
            <w:r w:rsidRPr="00157046">
              <w:t xml:space="preserve"> </w:t>
            </w:r>
          </w:p>
        </w:tc>
        <w:tc>
          <w:tcPr>
            <w:tcW w:w="4102" w:type="pct"/>
            <w:shd w:val="clear" w:color="auto" w:fill="D9D9D9" w:themeFill="background1" w:themeFillShade="D9"/>
            <w:vAlign w:val="center"/>
          </w:tcPr>
          <w:p w14:paraId="6AA5982B" w14:textId="77777777" w:rsidR="00850E7A" w:rsidRPr="00157046" w:rsidRDefault="00850E7A">
            <w:pPr>
              <w:pStyle w:val="tabulka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Modernizace a automatizace požárně bezpečnostních zařízení na skladech</w:t>
            </w:r>
          </w:p>
        </w:tc>
      </w:tr>
      <w:tr w:rsidR="00850E7A" w:rsidRPr="00157046" w14:paraId="7A71C660" w14:textId="7777777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pct"/>
            <w:shd w:val="clear" w:color="auto" w:fill="A6A6A6" w:themeFill="background1" w:themeFillShade="A6"/>
          </w:tcPr>
          <w:p w14:paraId="34091155" w14:textId="77777777" w:rsidR="00850E7A" w:rsidRPr="00823A69" w:rsidRDefault="00850E7A">
            <w:pPr>
              <w:pStyle w:val="tabulka"/>
              <w:jc w:val="left"/>
            </w:pPr>
            <w:r w:rsidRPr="00823A69">
              <w:rPr>
                <w:i/>
              </w:rPr>
              <w:t>Stav plnění</w:t>
            </w:r>
            <w:r w:rsidRPr="00823A69">
              <w:t>:</w:t>
            </w:r>
          </w:p>
        </w:tc>
        <w:tc>
          <w:tcPr>
            <w:tcW w:w="4102" w:type="pct"/>
            <w:shd w:val="clear" w:color="auto" w:fill="auto"/>
          </w:tcPr>
          <w:p w14:paraId="45B3CF95" w14:textId="77777777" w:rsidR="00193F12" w:rsidRDefault="00193F12">
            <w:pPr>
              <w:pStyle w:val="tabulka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Realizace:</w:t>
            </w:r>
          </w:p>
          <w:p w14:paraId="79C556A4" w14:textId="2154A4A1" w:rsidR="00193F12" w:rsidRDefault="00193F12" w:rsidP="00F978C0">
            <w:pPr>
              <w:pStyle w:val="tabulka"/>
              <w:numPr>
                <w:ilvl w:val="0"/>
                <w:numId w:val="61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</w:t>
            </w:r>
            <w:r w:rsidR="00DE6522">
              <w:t xml:space="preserve">oncem roku </w:t>
            </w:r>
            <w:r w:rsidR="00850E7A">
              <w:t xml:space="preserve">2023 </w:t>
            </w:r>
            <w:r w:rsidR="00DE6522">
              <w:t>dokončena</w:t>
            </w:r>
            <w:r w:rsidR="00850E7A">
              <w:t xml:space="preserve"> automatizace PBZ na skladě </w:t>
            </w:r>
            <w:r w:rsidR="003614E5">
              <w:t>Klobouky – SPLNĚNO</w:t>
            </w:r>
            <w:r w:rsidR="00850E7A">
              <w:t xml:space="preserve">. </w:t>
            </w:r>
          </w:p>
          <w:p w14:paraId="6B30383A" w14:textId="200E2902" w:rsidR="00193F12" w:rsidRDefault="00193F12">
            <w:pPr>
              <w:pStyle w:val="tabulka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Příprava (zpracování </w:t>
            </w:r>
            <w:r w:rsidR="00850E7A">
              <w:t>PD</w:t>
            </w:r>
            <w:r>
              <w:t>):</w:t>
            </w:r>
          </w:p>
          <w:p w14:paraId="7E1E2F38" w14:textId="21100CA4" w:rsidR="00F47004" w:rsidRDefault="00850E7A" w:rsidP="00193F12">
            <w:pPr>
              <w:pStyle w:val="tabulka"/>
              <w:numPr>
                <w:ilvl w:val="0"/>
                <w:numId w:val="61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sklad Mstětice </w:t>
            </w:r>
            <w:r w:rsidR="00CC53B6">
              <w:t>POZASTAVENO</w:t>
            </w:r>
            <w:r>
              <w:t xml:space="preserve">. </w:t>
            </w:r>
          </w:p>
          <w:p w14:paraId="7E50F492" w14:textId="6ABF0730" w:rsidR="00711FC5" w:rsidRDefault="00850E7A" w:rsidP="00193F12">
            <w:pPr>
              <w:pStyle w:val="tabulka"/>
              <w:numPr>
                <w:ilvl w:val="0"/>
                <w:numId w:val="61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sklad </w:t>
            </w:r>
            <w:r w:rsidR="003614E5">
              <w:t>Loukov – PROBÍHÁ</w:t>
            </w:r>
            <w:r>
              <w:t xml:space="preserve">. </w:t>
            </w:r>
          </w:p>
          <w:p w14:paraId="5AEABD6C" w14:textId="32FBEC73" w:rsidR="00850E7A" w:rsidRPr="003417DF" w:rsidRDefault="00850E7A" w:rsidP="00711FC5">
            <w:pPr>
              <w:pStyle w:val="tabulka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Další záměr bude definován po aktualizaci vstupní analýzy pro projekt Automatizace PO, která </w:t>
            </w:r>
            <w:r w:rsidR="00841510">
              <w:t>byla během r. 2024 pozastavena (z důvodu dalších souvisejících projektů)</w:t>
            </w:r>
            <w:r w:rsidR="00CB5BBB">
              <w:t>,</w:t>
            </w:r>
            <w:r>
              <w:t xml:space="preserve"> a bude odrážet stávající související automatizační projekty ve společnosti.</w:t>
            </w:r>
            <w:r w:rsidR="00A65C22">
              <w:t xml:space="preserve"> Vyplývá ze </w:t>
            </w:r>
            <w:r w:rsidR="00CB5BBB">
              <w:t>S</w:t>
            </w:r>
            <w:r w:rsidR="00A65C22">
              <w:t xml:space="preserve">trategie PO </w:t>
            </w:r>
            <w:r w:rsidR="00CB5BBB">
              <w:t xml:space="preserve">pro období </w:t>
            </w:r>
            <w:proofErr w:type="gramStart"/>
            <w:r w:rsidR="00A65C22">
              <w:t>2023 – 2027</w:t>
            </w:r>
            <w:proofErr w:type="gramEnd"/>
            <w:r w:rsidR="00A65C22">
              <w:t>.</w:t>
            </w:r>
          </w:p>
        </w:tc>
      </w:tr>
      <w:bookmarkEnd w:id="45"/>
    </w:tbl>
    <w:p w14:paraId="659F0270" w14:textId="1051BA6D" w:rsidR="001C5550" w:rsidRDefault="001C5550" w:rsidP="001105EF"/>
    <w:p w14:paraId="500C39AE" w14:textId="6245E432" w:rsidR="00C325D1" w:rsidRDefault="00C325D1" w:rsidP="00660882">
      <w:pPr>
        <w:pStyle w:val="Nadpis3"/>
      </w:pPr>
      <w:bookmarkStart w:id="46" w:name="_Toc177033563"/>
      <w:r w:rsidRPr="00383E7B">
        <w:t xml:space="preserve">Zpráva o přezkoumání IMS za období </w:t>
      </w:r>
      <w:r>
        <w:t>červenec</w:t>
      </w:r>
      <w:r w:rsidRPr="00383E7B">
        <w:t xml:space="preserve"> </w:t>
      </w:r>
      <w:r w:rsidR="00660882" w:rsidRPr="00383E7B">
        <w:t>20</w:t>
      </w:r>
      <w:r w:rsidR="00660882">
        <w:t>22</w:t>
      </w:r>
      <w:r w:rsidR="00660882" w:rsidRPr="00383E7B">
        <w:t>–červen</w:t>
      </w:r>
      <w:r w:rsidRPr="00383E7B">
        <w:t xml:space="preserve"> 20</w:t>
      </w:r>
      <w:r>
        <w:t>2</w:t>
      </w:r>
      <w:r w:rsidR="00660882">
        <w:t>3</w:t>
      </w:r>
      <w:r w:rsidRPr="00383E7B">
        <w:t xml:space="preserve"> ze dne </w:t>
      </w:r>
      <w:r w:rsidR="00B0620D">
        <w:t>12</w:t>
      </w:r>
      <w:r w:rsidRPr="00D10183">
        <w:t>.</w:t>
      </w:r>
      <w:r w:rsidR="00B0620D">
        <w:t xml:space="preserve"> </w:t>
      </w:r>
      <w:r w:rsidRPr="00D10183">
        <w:t>9.</w:t>
      </w:r>
      <w:r w:rsidR="00B0620D">
        <w:t xml:space="preserve"> </w:t>
      </w:r>
      <w:r w:rsidRPr="00D10183">
        <w:t>202</w:t>
      </w:r>
      <w:r w:rsidR="00B0620D">
        <w:t>3</w:t>
      </w:r>
      <w:bookmarkEnd w:id="46"/>
    </w:p>
    <w:tbl>
      <w:tblPr>
        <w:tblStyle w:val="Stednmka3"/>
        <w:tblW w:w="5000" w:type="pct"/>
        <w:tblLook w:val="04A0" w:firstRow="1" w:lastRow="0" w:firstColumn="1" w:lastColumn="0" w:noHBand="0" w:noVBand="1"/>
      </w:tblPr>
      <w:tblGrid>
        <w:gridCol w:w="1625"/>
        <w:gridCol w:w="7425"/>
      </w:tblGrid>
      <w:tr w:rsidR="00660882" w:rsidRPr="00157046" w14:paraId="4513F39E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pct"/>
            <w:shd w:val="clear" w:color="auto" w:fill="A6A6A6" w:themeFill="background1" w:themeFillShade="A6"/>
          </w:tcPr>
          <w:p w14:paraId="545E00D5" w14:textId="0A2519F9" w:rsidR="00660882" w:rsidRPr="00157046" w:rsidRDefault="00660882">
            <w:pPr>
              <w:pStyle w:val="tabulka"/>
              <w:jc w:val="left"/>
              <w:rPr>
                <w:i/>
              </w:rPr>
            </w:pPr>
            <w:bookmarkStart w:id="47" w:name="_Hlk172102783"/>
            <w:r>
              <w:rPr>
                <w:i/>
              </w:rPr>
              <w:t>Cíl/úkol č. 1:</w:t>
            </w:r>
          </w:p>
        </w:tc>
        <w:tc>
          <w:tcPr>
            <w:tcW w:w="4102" w:type="pct"/>
            <w:shd w:val="clear" w:color="auto" w:fill="FFC000"/>
          </w:tcPr>
          <w:p w14:paraId="3552D075" w14:textId="11F8E5FF" w:rsidR="00660882" w:rsidRPr="005E343D" w:rsidRDefault="00411529">
            <w:pPr>
              <w:pStyle w:val="tabulka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411529">
              <w:rPr>
                <w:color w:val="auto"/>
              </w:rPr>
              <w:t>Rozšíření stávajícího centrálního dispečinku Produktovodů o skladovou část</w:t>
            </w:r>
          </w:p>
        </w:tc>
      </w:tr>
      <w:tr w:rsidR="00660882" w:rsidRPr="00157046" w14:paraId="5B7F0AC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pct"/>
            <w:shd w:val="clear" w:color="auto" w:fill="A6A6A6" w:themeFill="background1" w:themeFillShade="A6"/>
          </w:tcPr>
          <w:p w14:paraId="2975C972" w14:textId="77777777" w:rsidR="00660882" w:rsidRPr="00157046" w:rsidRDefault="00660882">
            <w:pPr>
              <w:pStyle w:val="tabulka"/>
              <w:jc w:val="left"/>
            </w:pPr>
            <w:r w:rsidRPr="00157046">
              <w:rPr>
                <w:i/>
              </w:rPr>
              <w:t>Termín:</w:t>
            </w:r>
            <w:r w:rsidRPr="00157046">
              <w:t xml:space="preserve"> </w:t>
            </w:r>
          </w:p>
        </w:tc>
        <w:tc>
          <w:tcPr>
            <w:tcW w:w="4102" w:type="pct"/>
            <w:shd w:val="clear" w:color="auto" w:fill="D9D9D9" w:themeFill="background1" w:themeFillShade="D9"/>
          </w:tcPr>
          <w:p w14:paraId="26BDD41C" w14:textId="25EB8FED" w:rsidR="00660882" w:rsidRPr="00157046" w:rsidRDefault="007654CF">
            <w:pPr>
              <w:pStyle w:val="tabulka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11529">
              <w:t>2023–2030</w:t>
            </w:r>
          </w:p>
        </w:tc>
      </w:tr>
      <w:tr w:rsidR="00660882" w:rsidRPr="00157046" w14:paraId="53C5F577" w14:textId="7777777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pct"/>
            <w:shd w:val="clear" w:color="auto" w:fill="A6A6A6" w:themeFill="background1" w:themeFillShade="A6"/>
          </w:tcPr>
          <w:p w14:paraId="33CCDDD1" w14:textId="77777777" w:rsidR="00660882" w:rsidRPr="00157046" w:rsidRDefault="00660882">
            <w:pPr>
              <w:pStyle w:val="tabulka"/>
              <w:jc w:val="left"/>
            </w:pPr>
            <w:r w:rsidRPr="00157046">
              <w:rPr>
                <w:i/>
              </w:rPr>
              <w:t>Odpovídá:</w:t>
            </w:r>
            <w:r w:rsidRPr="00157046">
              <w:t xml:space="preserve"> </w:t>
            </w:r>
          </w:p>
        </w:tc>
        <w:tc>
          <w:tcPr>
            <w:tcW w:w="4102" w:type="pct"/>
            <w:shd w:val="clear" w:color="auto" w:fill="auto"/>
          </w:tcPr>
          <w:p w14:paraId="556661E2" w14:textId="07133854" w:rsidR="00660882" w:rsidRPr="001A1053" w:rsidRDefault="00411529">
            <w:pPr>
              <w:pStyle w:val="tabulka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PÚ</w:t>
            </w:r>
          </w:p>
        </w:tc>
      </w:tr>
      <w:tr w:rsidR="00660882" w:rsidRPr="00157046" w14:paraId="66207DB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pct"/>
            <w:shd w:val="clear" w:color="auto" w:fill="A6A6A6" w:themeFill="background1" w:themeFillShade="A6"/>
          </w:tcPr>
          <w:p w14:paraId="6C66B251" w14:textId="77777777" w:rsidR="00660882" w:rsidRPr="00157046" w:rsidRDefault="00660882">
            <w:pPr>
              <w:pStyle w:val="tabulka"/>
              <w:jc w:val="left"/>
            </w:pPr>
            <w:r w:rsidRPr="00157046">
              <w:rPr>
                <w:i/>
              </w:rPr>
              <w:t>Ukazatel plnění:</w:t>
            </w:r>
            <w:r w:rsidRPr="00157046">
              <w:t xml:space="preserve"> </w:t>
            </w:r>
          </w:p>
        </w:tc>
        <w:tc>
          <w:tcPr>
            <w:tcW w:w="4102" w:type="pct"/>
            <w:shd w:val="clear" w:color="auto" w:fill="D9D9D9" w:themeFill="background1" w:themeFillShade="D9"/>
            <w:vAlign w:val="center"/>
          </w:tcPr>
          <w:p w14:paraId="3AD3B055" w14:textId="1C841854" w:rsidR="00660882" w:rsidRPr="00157046" w:rsidRDefault="00411529">
            <w:pPr>
              <w:pStyle w:val="tabulka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11529">
              <w:t xml:space="preserve">Postupné budování operátorského pracoviště pro dohled, kontrolu a řízení vybraných </w:t>
            </w:r>
            <w:r w:rsidR="007654CF" w:rsidRPr="00411529">
              <w:t>skladů – centrální</w:t>
            </w:r>
            <w:r w:rsidRPr="00411529">
              <w:t xml:space="preserve"> dispečink</w:t>
            </w:r>
            <w:r w:rsidR="007654CF">
              <w:t xml:space="preserve"> produktovodů a</w:t>
            </w:r>
            <w:r w:rsidRPr="00411529">
              <w:t xml:space="preserve"> skladů (CD</w:t>
            </w:r>
            <w:r w:rsidR="007654CF">
              <w:t>P</w:t>
            </w:r>
            <w:r w:rsidRPr="00411529">
              <w:t>S)</w:t>
            </w:r>
            <w:r w:rsidR="007654CF">
              <w:t>. Předpoklad dokončení projektu v roce 2030.</w:t>
            </w:r>
          </w:p>
        </w:tc>
      </w:tr>
      <w:tr w:rsidR="00660882" w:rsidRPr="00157046" w14:paraId="5BF204DC" w14:textId="77777777" w:rsidTr="00CB5B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pct"/>
            <w:shd w:val="clear" w:color="auto" w:fill="A6A6A6" w:themeFill="background1" w:themeFillShade="A6"/>
          </w:tcPr>
          <w:p w14:paraId="0784220A" w14:textId="77777777" w:rsidR="00660882" w:rsidRPr="00823A69" w:rsidRDefault="00660882">
            <w:pPr>
              <w:pStyle w:val="tabulka"/>
              <w:jc w:val="left"/>
            </w:pPr>
            <w:r w:rsidRPr="00823A69">
              <w:rPr>
                <w:i/>
              </w:rPr>
              <w:t>Stav plnění</w:t>
            </w:r>
            <w:r w:rsidRPr="00823A69">
              <w:t>:</w:t>
            </w:r>
          </w:p>
        </w:tc>
        <w:tc>
          <w:tcPr>
            <w:tcW w:w="4102" w:type="pct"/>
            <w:shd w:val="clear" w:color="auto" w:fill="auto"/>
          </w:tcPr>
          <w:p w14:paraId="731A8876" w14:textId="295967A7" w:rsidR="00660882" w:rsidRPr="002334A2" w:rsidRDefault="2B98A5E4" w:rsidP="00CB5BBB">
            <w:pPr>
              <w:pStyle w:val="tabulka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334A2">
              <w:rPr>
                <w:b/>
                <w:bCs/>
              </w:rPr>
              <w:t>PROBÍHÁ</w:t>
            </w:r>
            <w:r w:rsidR="30F14521" w:rsidRPr="002334A2">
              <w:t xml:space="preserve">: Zpracována Studie proveditelnosti </w:t>
            </w:r>
            <w:r w:rsidR="31C2A72D" w:rsidRPr="002334A2">
              <w:t xml:space="preserve">ohledně možného </w:t>
            </w:r>
            <w:r w:rsidR="30F14521" w:rsidRPr="002334A2">
              <w:t>využit</w:t>
            </w:r>
            <w:r w:rsidR="3A765BE5" w:rsidRPr="002334A2">
              <w:t>í</w:t>
            </w:r>
            <w:r w:rsidR="30F14521" w:rsidRPr="002334A2">
              <w:t xml:space="preserve"> stávajícího objektu a/nebo výstavby nového</w:t>
            </w:r>
            <w:r w:rsidR="474B705A" w:rsidRPr="002334A2">
              <w:t xml:space="preserve"> pro umístění centrálního dispečinku</w:t>
            </w:r>
            <w:r w:rsidR="30F14521" w:rsidRPr="002334A2">
              <w:t xml:space="preserve">, zpracována Studie </w:t>
            </w:r>
            <w:r w:rsidR="3BD58B6D" w:rsidRPr="002334A2">
              <w:t>využitelnosti centrálního dispečinku jak pro samotnou oblast kontroly a řízení produktovodů a skladů, tak pro možné napojení dalších procesů</w:t>
            </w:r>
            <w:r w:rsidR="6ADC5926" w:rsidRPr="002334A2">
              <w:t xml:space="preserve">, stávající dispečink personálně posílen, na dispečinku </w:t>
            </w:r>
            <w:r w:rsidR="5403B7AB" w:rsidRPr="002334A2">
              <w:t xml:space="preserve">instalován v plném rozsahu ŘS skladu Potěhy (vzdálený dohled a plné řízení), na dispečinku </w:t>
            </w:r>
            <w:r w:rsidR="6ADC5926" w:rsidRPr="002334A2">
              <w:t>instalovány vizualizace mimik ŘS skladů Bělčice a Hájek</w:t>
            </w:r>
            <w:r w:rsidR="6634B988" w:rsidRPr="002334A2">
              <w:t xml:space="preserve"> (dohled a částečné řízení technologie - koncové zařízení produktovodu), </w:t>
            </w:r>
            <w:r w:rsidR="53AFA8A1" w:rsidRPr="002334A2">
              <w:t xml:space="preserve">včetně systémů IBŘS a EPS, </w:t>
            </w:r>
            <w:r w:rsidR="6634B988" w:rsidRPr="002334A2">
              <w:t>provede</w:t>
            </w:r>
            <w:r w:rsidR="201A7711" w:rsidRPr="002334A2">
              <w:t>n</w:t>
            </w:r>
            <w:r w:rsidR="6634B988" w:rsidRPr="002334A2">
              <w:t xml:space="preserve"> výběr panelové obrazovky pro přehlednou vizualiza</w:t>
            </w:r>
            <w:r w:rsidR="722560AD" w:rsidRPr="002334A2">
              <w:t>ci všech systémů,</w:t>
            </w:r>
            <w:r w:rsidR="11C8997B" w:rsidRPr="002334A2">
              <w:t xml:space="preserve"> probíhá externí posouzení záměrů budoucího provozu centrálního dispečinku, (personální, technické</w:t>
            </w:r>
            <w:r w:rsidR="4DD72798" w:rsidRPr="002334A2">
              <w:t>, technologické, logické, bezpečnostní, legislativní, ...).</w:t>
            </w:r>
          </w:p>
        </w:tc>
      </w:tr>
      <w:bookmarkEnd w:id="47"/>
    </w:tbl>
    <w:p w14:paraId="7FD9DAD9" w14:textId="77777777" w:rsidR="00C325D1" w:rsidRDefault="00C325D1" w:rsidP="001105EF"/>
    <w:tbl>
      <w:tblPr>
        <w:tblStyle w:val="Stednmka3"/>
        <w:tblW w:w="5000" w:type="pct"/>
        <w:tblLook w:val="04A0" w:firstRow="1" w:lastRow="0" w:firstColumn="1" w:lastColumn="0" w:noHBand="0" w:noVBand="1"/>
      </w:tblPr>
      <w:tblGrid>
        <w:gridCol w:w="1625"/>
        <w:gridCol w:w="7425"/>
      </w:tblGrid>
      <w:tr w:rsidR="00B0620D" w:rsidRPr="00157046" w14:paraId="4EE8AB7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pct"/>
            <w:shd w:val="clear" w:color="auto" w:fill="A6A6A6" w:themeFill="background1" w:themeFillShade="A6"/>
          </w:tcPr>
          <w:p w14:paraId="0E0153CC" w14:textId="587BF583" w:rsidR="00B0620D" w:rsidRPr="00157046" w:rsidRDefault="00B0620D">
            <w:pPr>
              <w:pStyle w:val="tabulka"/>
              <w:jc w:val="left"/>
              <w:rPr>
                <w:i/>
              </w:rPr>
            </w:pPr>
            <w:r>
              <w:rPr>
                <w:i/>
              </w:rPr>
              <w:t>Cíl/úkol č. 2:</w:t>
            </w:r>
          </w:p>
        </w:tc>
        <w:tc>
          <w:tcPr>
            <w:tcW w:w="4102" w:type="pct"/>
            <w:shd w:val="clear" w:color="auto" w:fill="FFC000"/>
          </w:tcPr>
          <w:p w14:paraId="63F87D38" w14:textId="01F76CFC" w:rsidR="00B0620D" w:rsidRPr="005E343D" w:rsidRDefault="007654CF">
            <w:pPr>
              <w:pStyle w:val="tabulka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7654CF">
              <w:rPr>
                <w:color w:val="auto"/>
              </w:rPr>
              <w:t>Automatizace skladu Litvínov</w:t>
            </w:r>
          </w:p>
        </w:tc>
      </w:tr>
      <w:tr w:rsidR="00B0620D" w:rsidRPr="00157046" w14:paraId="5F10131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pct"/>
            <w:shd w:val="clear" w:color="auto" w:fill="A6A6A6" w:themeFill="background1" w:themeFillShade="A6"/>
          </w:tcPr>
          <w:p w14:paraId="4F066060" w14:textId="77777777" w:rsidR="00B0620D" w:rsidRPr="00157046" w:rsidRDefault="00B0620D">
            <w:pPr>
              <w:pStyle w:val="tabulka"/>
              <w:jc w:val="left"/>
            </w:pPr>
            <w:r w:rsidRPr="00157046">
              <w:rPr>
                <w:i/>
              </w:rPr>
              <w:t>Termín:</w:t>
            </w:r>
            <w:r w:rsidRPr="00157046">
              <w:t xml:space="preserve"> </w:t>
            </w:r>
          </w:p>
        </w:tc>
        <w:tc>
          <w:tcPr>
            <w:tcW w:w="4102" w:type="pct"/>
            <w:shd w:val="clear" w:color="auto" w:fill="D9D9D9" w:themeFill="background1" w:themeFillShade="D9"/>
          </w:tcPr>
          <w:p w14:paraId="42AC178B" w14:textId="1452455F" w:rsidR="00B0620D" w:rsidRPr="00157046" w:rsidRDefault="007654CF">
            <w:pPr>
              <w:pStyle w:val="tabulka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654CF">
              <w:t>2023–2024</w:t>
            </w:r>
          </w:p>
        </w:tc>
      </w:tr>
      <w:tr w:rsidR="00B0620D" w:rsidRPr="00157046" w14:paraId="1F6B54A4" w14:textId="7777777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pct"/>
            <w:shd w:val="clear" w:color="auto" w:fill="A6A6A6" w:themeFill="background1" w:themeFillShade="A6"/>
          </w:tcPr>
          <w:p w14:paraId="06B8A91B" w14:textId="77777777" w:rsidR="00B0620D" w:rsidRPr="00157046" w:rsidRDefault="00B0620D">
            <w:pPr>
              <w:pStyle w:val="tabulka"/>
              <w:jc w:val="left"/>
            </w:pPr>
            <w:r w:rsidRPr="00157046">
              <w:rPr>
                <w:i/>
              </w:rPr>
              <w:t>Odpovídá:</w:t>
            </w:r>
            <w:r w:rsidRPr="00157046">
              <w:t xml:space="preserve"> </w:t>
            </w:r>
          </w:p>
        </w:tc>
        <w:tc>
          <w:tcPr>
            <w:tcW w:w="4102" w:type="pct"/>
            <w:shd w:val="clear" w:color="auto" w:fill="auto"/>
          </w:tcPr>
          <w:p w14:paraId="753C252E" w14:textId="1ABA2F4A" w:rsidR="00B0620D" w:rsidRPr="001A1053" w:rsidRDefault="007654CF">
            <w:pPr>
              <w:pStyle w:val="tabulka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PÚ</w:t>
            </w:r>
          </w:p>
        </w:tc>
      </w:tr>
      <w:tr w:rsidR="00B0620D" w:rsidRPr="00157046" w14:paraId="3ABE39A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pct"/>
            <w:shd w:val="clear" w:color="auto" w:fill="A6A6A6" w:themeFill="background1" w:themeFillShade="A6"/>
          </w:tcPr>
          <w:p w14:paraId="739AE606" w14:textId="77777777" w:rsidR="00B0620D" w:rsidRPr="00157046" w:rsidRDefault="00B0620D">
            <w:pPr>
              <w:pStyle w:val="tabulka"/>
              <w:jc w:val="left"/>
            </w:pPr>
            <w:r w:rsidRPr="00157046">
              <w:rPr>
                <w:i/>
              </w:rPr>
              <w:t>Ukazatel plnění:</w:t>
            </w:r>
            <w:r w:rsidRPr="00157046">
              <w:t xml:space="preserve"> </w:t>
            </w:r>
          </w:p>
        </w:tc>
        <w:tc>
          <w:tcPr>
            <w:tcW w:w="4102" w:type="pct"/>
            <w:shd w:val="clear" w:color="auto" w:fill="D9D9D9" w:themeFill="background1" w:themeFillShade="D9"/>
            <w:vAlign w:val="center"/>
          </w:tcPr>
          <w:p w14:paraId="18777B34" w14:textId="539435B7" w:rsidR="00B0620D" w:rsidRPr="00157046" w:rsidRDefault="007654CF">
            <w:pPr>
              <w:pStyle w:val="tabulka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654CF">
              <w:t xml:space="preserve">Plná automatizace skladu </w:t>
            </w:r>
            <w:r>
              <w:t xml:space="preserve">Litvínov </w:t>
            </w:r>
            <w:r w:rsidRPr="007654CF">
              <w:t xml:space="preserve">s nastavením provozních / čerpacích sekvencí a vzdáleným dohledem a řízením ze strany centrálního dispečinku produktovodů </w:t>
            </w:r>
            <w:r>
              <w:t xml:space="preserve">a skladů </w:t>
            </w:r>
            <w:r w:rsidRPr="007654CF">
              <w:t>(CDP</w:t>
            </w:r>
            <w:r>
              <w:t>S</w:t>
            </w:r>
            <w:r w:rsidRPr="007654CF">
              <w:t>)</w:t>
            </w:r>
            <w:r>
              <w:t>.</w:t>
            </w:r>
          </w:p>
        </w:tc>
      </w:tr>
      <w:tr w:rsidR="00B0620D" w:rsidRPr="00157046" w14:paraId="78B2EFB0" w14:textId="7777777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pct"/>
            <w:shd w:val="clear" w:color="auto" w:fill="A6A6A6" w:themeFill="background1" w:themeFillShade="A6"/>
          </w:tcPr>
          <w:p w14:paraId="2EB6AB9D" w14:textId="77777777" w:rsidR="00B0620D" w:rsidRPr="00823A69" w:rsidRDefault="00B0620D">
            <w:pPr>
              <w:pStyle w:val="tabulka"/>
              <w:jc w:val="left"/>
            </w:pPr>
            <w:r w:rsidRPr="00823A69">
              <w:rPr>
                <w:i/>
              </w:rPr>
              <w:t>Stav plnění</w:t>
            </w:r>
            <w:r w:rsidRPr="00823A69">
              <w:t>:</w:t>
            </w:r>
          </w:p>
        </w:tc>
        <w:tc>
          <w:tcPr>
            <w:tcW w:w="4102" w:type="pct"/>
            <w:shd w:val="clear" w:color="auto" w:fill="auto"/>
          </w:tcPr>
          <w:p w14:paraId="30E267C0" w14:textId="66E0E0E5" w:rsidR="00B0620D" w:rsidRPr="00527CE7" w:rsidRDefault="2E5C6712">
            <w:pPr>
              <w:pStyle w:val="tabulka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1332A464">
              <w:rPr>
                <w:b/>
                <w:bCs/>
              </w:rPr>
              <w:t>PROBÍHÁ</w:t>
            </w:r>
            <w:r w:rsidR="6F2002A2" w:rsidRPr="1332A464">
              <w:rPr>
                <w:b/>
                <w:bCs/>
              </w:rPr>
              <w:t>:</w:t>
            </w:r>
            <w:r w:rsidR="6F2002A2">
              <w:t xml:space="preserve"> Sklad po instalaci a doplnění všech technologií, zařízení, logických vazeb, </w:t>
            </w:r>
            <w:r w:rsidR="464FD586">
              <w:t xml:space="preserve">řídící a ostatní dokumentace, </w:t>
            </w:r>
            <w:r w:rsidR="6F2002A2">
              <w:t xml:space="preserve">bezpečnostních a </w:t>
            </w:r>
            <w:r w:rsidR="1901008B">
              <w:t xml:space="preserve">ostatních systémů je </w:t>
            </w:r>
            <w:r w:rsidR="236D0201">
              <w:t xml:space="preserve">v </w:t>
            </w:r>
            <w:r w:rsidR="1901008B">
              <w:t xml:space="preserve">plném zkušebním provozu s plánovaným přechodem do plného </w:t>
            </w:r>
            <w:r w:rsidR="52F9FCEA">
              <w:t xml:space="preserve">/ standardního </w:t>
            </w:r>
            <w:r w:rsidR="1901008B">
              <w:t>provozu od 01/2025.</w:t>
            </w:r>
            <w:r w:rsidR="2BC11AA2">
              <w:t xml:space="preserve"> Prozatím bezproblémový chod.</w:t>
            </w:r>
          </w:p>
        </w:tc>
      </w:tr>
    </w:tbl>
    <w:p w14:paraId="70AEEBF3" w14:textId="77777777" w:rsidR="00660882" w:rsidRDefault="00660882" w:rsidP="001105EF"/>
    <w:tbl>
      <w:tblPr>
        <w:tblStyle w:val="Stednmka3"/>
        <w:tblW w:w="5000" w:type="pct"/>
        <w:tblLook w:val="04A0" w:firstRow="1" w:lastRow="0" w:firstColumn="1" w:lastColumn="0" w:noHBand="0" w:noVBand="1"/>
      </w:tblPr>
      <w:tblGrid>
        <w:gridCol w:w="1625"/>
        <w:gridCol w:w="7425"/>
      </w:tblGrid>
      <w:tr w:rsidR="00B0620D" w:rsidRPr="00157046" w14:paraId="11595C8B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pct"/>
            <w:shd w:val="clear" w:color="auto" w:fill="A6A6A6" w:themeFill="background1" w:themeFillShade="A6"/>
          </w:tcPr>
          <w:p w14:paraId="7ADF08E3" w14:textId="4AB488E8" w:rsidR="00B0620D" w:rsidRPr="00157046" w:rsidRDefault="00B0620D">
            <w:pPr>
              <w:pStyle w:val="tabulka"/>
              <w:jc w:val="left"/>
              <w:rPr>
                <w:i/>
              </w:rPr>
            </w:pPr>
            <w:r>
              <w:rPr>
                <w:i/>
              </w:rPr>
              <w:t>Cíl/úkol č. 3:</w:t>
            </w:r>
          </w:p>
        </w:tc>
        <w:tc>
          <w:tcPr>
            <w:tcW w:w="4102" w:type="pct"/>
            <w:shd w:val="clear" w:color="auto" w:fill="FFC000"/>
          </w:tcPr>
          <w:p w14:paraId="5964F6B5" w14:textId="676060AE" w:rsidR="00B0620D" w:rsidRPr="005E343D" w:rsidRDefault="007654CF">
            <w:pPr>
              <w:pStyle w:val="tabulka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7654CF">
              <w:rPr>
                <w:color w:val="auto"/>
              </w:rPr>
              <w:t>Automatizace skladu Nové Město</w:t>
            </w:r>
          </w:p>
        </w:tc>
      </w:tr>
      <w:tr w:rsidR="00B0620D" w:rsidRPr="00157046" w14:paraId="254F5EF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pct"/>
            <w:shd w:val="clear" w:color="auto" w:fill="A6A6A6" w:themeFill="background1" w:themeFillShade="A6"/>
          </w:tcPr>
          <w:p w14:paraId="2C3FEB5B" w14:textId="77777777" w:rsidR="00B0620D" w:rsidRPr="00157046" w:rsidRDefault="00B0620D">
            <w:pPr>
              <w:pStyle w:val="tabulka"/>
              <w:jc w:val="left"/>
            </w:pPr>
            <w:r w:rsidRPr="00157046">
              <w:rPr>
                <w:i/>
              </w:rPr>
              <w:t>Termín:</w:t>
            </w:r>
            <w:r w:rsidRPr="00157046">
              <w:t xml:space="preserve"> </w:t>
            </w:r>
          </w:p>
        </w:tc>
        <w:tc>
          <w:tcPr>
            <w:tcW w:w="4102" w:type="pct"/>
            <w:shd w:val="clear" w:color="auto" w:fill="D9D9D9" w:themeFill="background1" w:themeFillShade="D9"/>
          </w:tcPr>
          <w:p w14:paraId="2B34D801" w14:textId="5BE6B2C2" w:rsidR="00B0620D" w:rsidRPr="00157046" w:rsidRDefault="007654CF">
            <w:pPr>
              <w:pStyle w:val="tabulka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654CF">
              <w:t>2023–</w:t>
            </w:r>
            <w:r w:rsidR="2E5C6712">
              <w:t>202</w:t>
            </w:r>
            <w:r w:rsidR="2FEAD882">
              <w:t>9</w:t>
            </w:r>
          </w:p>
        </w:tc>
      </w:tr>
      <w:tr w:rsidR="00B0620D" w:rsidRPr="00157046" w14:paraId="5209A048" w14:textId="7777777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pct"/>
            <w:shd w:val="clear" w:color="auto" w:fill="A6A6A6" w:themeFill="background1" w:themeFillShade="A6"/>
          </w:tcPr>
          <w:p w14:paraId="70FA8025" w14:textId="77777777" w:rsidR="00B0620D" w:rsidRPr="00157046" w:rsidRDefault="00B0620D">
            <w:pPr>
              <w:pStyle w:val="tabulka"/>
              <w:jc w:val="left"/>
            </w:pPr>
            <w:r w:rsidRPr="00157046">
              <w:rPr>
                <w:i/>
              </w:rPr>
              <w:t>Odpovídá:</w:t>
            </w:r>
            <w:r w:rsidRPr="00157046">
              <w:t xml:space="preserve"> </w:t>
            </w:r>
          </w:p>
        </w:tc>
        <w:tc>
          <w:tcPr>
            <w:tcW w:w="4102" w:type="pct"/>
            <w:shd w:val="clear" w:color="auto" w:fill="auto"/>
          </w:tcPr>
          <w:p w14:paraId="5512EC8C" w14:textId="21627F3A" w:rsidR="00B0620D" w:rsidRPr="001A1053" w:rsidRDefault="007654CF">
            <w:pPr>
              <w:pStyle w:val="tabulka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PÚ</w:t>
            </w:r>
          </w:p>
        </w:tc>
      </w:tr>
      <w:tr w:rsidR="00B0620D" w:rsidRPr="00157046" w14:paraId="3EF3114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pct"/>
            <w:shd w:val="clear" w:color="auto" w:fill="A6A6A6" w:themeFill="background1" w:themeFillShade="A6"/>
          </w:tcPr>
          <w:p w14:paraId="5656D9CC" w14:textId="77777777" w:rsidR="00B0620D" w:rsidRPr="00157046" w:rsidRDefault="00B0620D">
            <w:pPr>
              <w:pStyle w:val="tabulka"/>
              <w:jc w:val="left"/>
            </w:pPr>
            <w:r w:rsidRPr="00157046">
              <w:rPr>
                <w:i/>
              </w:rPr>
              <w:t>Ukazatel plnění:</w:t>
            </w:r>
            <w:r w:rsidRPr="00157046">
              <w:t xml:space="preserve"> </w:t>
            </w:r>
          </w:p>
        </w:tc>
        <w:tc>
          <w:tcPr>
            <w:tcW w:w="4102" w:type="pct"/>
            <w:shd w:val="clear" w:color="auto" w:fill="D9D9D9" w:themeFill="background1" w:themeFillShade="D9"/>
            <w:vAlign w:val="center"/>
          </w:tcPr>
          <w:p w14:paraId="5CEE59AC" w14:textId="189D5E9C" w:rsidR="00B0620D" w:rsidRPr="00157046" w:rsidRDefault="007654CF">
            <w:pPr>
              <w:pStyle w:val="tabulka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654CF">
              <w:t xml:space="preserve">Plná automatizace skladu </w:t>
            </w:r>
            <w:r>
              <w:t xml:space="preserve">Nové Město </w:t>
            </w:r>
            <w:r w:rsidRPr="007654CF">
              <w:t>s nastavením provozních / čerpacích sekvencí a vzdáleným dohledem a řízením ze strany centrálního dispečinku produktovodů a skladů (CDPS)</w:t>
            </w:r>
            <w:r>
              <w:t>.</w:t>
            </w:r>
          </w:p>
        </w:tc>
      </w:tr>
      <w:tr w:rsidR="00B0620D" w:rsidRPr="00157046" w14:paraId="462EB9DA" w14:textId="7777777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pct"/>
            <w:shd w:val="clear" w:color="auto" w:fill="A6A6A6" w:themeFill="background1" w:themeFillShade="A6"/>
          </w:tcPr>
          <w:p w14:paraId="0DEA7297" w14:textId="77777777" w:rsidR="00B0620D" w:rsidRPr="00823A69" w:rsidRDefault="00B0620D">
            <w:pPr>
              <w:pStyle w:val="tabulka"/>
              <w:jc w:val="left"/>
            </w:pPr>
            <w:r w:rsidRPr="00823A69">
              <w:rPr>
                <w:i/>
              </w:rPr>
              <w:t>Stav plnění</w:t>
            </w:r>
            <w:r w:rsidRPr="00823A69">
              <w:t>:</w:t>
            </w:r>
          </w:p>
        </w:tc>
        <w:tc>
          <w:tcPr>
            <w:tcW w:w="4102" w:type="pct"/>
            <w:shd w:val="clear" w:color="auto" w:fill="auto"/>
          </w:tcPr>
          <w:p w14:paraId="763ABB42" w14:textId="0A287592" w:rsidR="00B0620D" w:rsidRPr="00527CE7" w:rsidRDefault="2E5C6712">
            <w:pPr>
              <w:pStyle w:val="tabulka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1332A464">
              <w:rPr>
                <w:b/>
                <w:bCs/>
              </w:rPr>
              <w:t>PROBÍHÁ</w:t>
            </w:r>
            <w:r w:rsidR="1B66CCB2" w:rsidRPr="1332A464">
              <w:rPr>
                <w:b/>
                <w:bCs/>
              </w:rPr>
              <w:t>:</w:t>
            </w:r>
            <w:r w:rsidR="1B66CCB2">
              <w:t xml:space="preserve"> Proběhlo zpracování Studie proveditelnosti, je připravováno výběrové řízení na zpracovatele realizační PD, včetně rizikových analýz (HAZOP, LOPA, ...)</w:t>
            </w:r>
            <w:r w:rsidR="7F62740C">
              <w:t>. Projekt časově upozaděn z důvodu nutnosti dokončení projektu automatizace skladu Litvínov.</w:t>
            </w:r>
          </w:p>
        </w:tc>
      </w:tr>
    </w:tbl>
    <w:p w14:paraId="356FE2B9" w14:textId="77777777" w:rsidR="00660882" w:rsidRDefault="00660882" w:rsidP="001105EF"/>
    <w:tbl>
      <w:tblPr>
        <w:tblStyle w:val="Stednmka3"/>
        <w:tblW w:w="5000" w:type="pct"/>
        <w:tblLook w:val="04A0" w:firstRow="1" w:lastRow="0" w:firstColumn="1" w:lastColumn="0" w:noHBand="0" w:noVBand="1"/>
      </w:tblPr>
      <w:tblGrid>
        <w:gridCol w:w="1625"/>
        <w:gridCol w:w="7425"/>
      </w:tblGrid>
      <w:tr w:rsidR="00B0620D" w:rsidRPr="00157046" w14:paraId="282138BA" w14:textId="77777777" w:rsidTr="00F978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shd w:val="clear" w:color="auto" w:fill="A6A6A6" w:themeFill="background1" w:themeFillShade="A6"/>
          </w:tcPr>
          <w:p w14:paraId="0ECF0D07" w14:textId="1083D3E2" w:rsidR="00B0620D" w:rsidRPr="00157046" w:rsidRDefault="00B0620D">
            <w:pPr>
              <w:pStyle w:val="tabulka"/>
              <w:jc w:val="left"/>
              <w:rPr>
                <w:i/>
              </w:rPr>
            </w:pPr>
            <w:r>
              <w:rPr>
                <w:i/>
              </w:rPr>
              <w:t>Cíl/úkol č. 4:</w:t>
            </w:r>
          </w:p>
        </w:tc>
        <w:tc>
          <w:tcPr>
            <w:tcW w:w="0" w:type="pct"/>
            <w:shd w:val="clear" w:color="auto" w:fill="92D050"/>
          </w:tcPr>
          <w:p w14:paraId="38336E74" w14:textId="130FD3C9" w:rsidR="00B0620D" w:rsidRPr="005E343D" w:rsidRDefault="007654CF">
            <w:pPr>
              <w:pStyle w:val="tabulka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7654CF">
              <w:rPr>
                <w:color w:val="auto"/>
              </w:rPr>
              <w:t>Vizualizace ŘS skladů Bělčice a Hájek na centrálním dispečinku produktovodů a skladů (CDPS)</w:t>
            </w:r>
          </w:p>
        </w:tc>
      </w:tr>
      <w:tr w:rsidR="00B0620D" w:rsidRPr="00157046" w14:paraId="2C947FC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pct"/>
            <w:shd w:val="clear" w:color="auto" w:fill="A6A6A6" w:themeFill="background1" w:themeFillShade="A6"/>
          </w:tcPr>
          <w:p w14:paraId="1D89F038" w14:textId="77777777" w:rsidR="00B0620D" w:rsidRPr="00157046" w:rsidRDefault="00B0620D">
            <w:pPr>
              <w:pStyle w:val="tabulka"/>
              <w:jc w:val="left"/>
            </w:pPr>
            <w:r w:rsidRPr="00157046">
              <w:rPr>
                <w:i/>
              </w:rPr>
              <w:t>Termín:</w:t>
            </w:r>
            <w:r w:rsidRPr="00157046">
              <w:t xml:space="preserve"> </w:t>
            </w:r>
          </w:p>
        </w:tc>
        <w:tc>
          <w:tcPr>
            <w:tcW w:w="4102" w:type="pct"/>
            <w:shd w:val="clear" w:color="auto" w:fill="D9D9D9" w:themeFill="background1" w:themeFillShade="D9"/>
          </w:tcPr>
          <w:p w14:paraId="4FD1541B" w14:textId="61640486" w:rsidR="00B0620D" w:rsidRPr="00157046" w:rsidRDefault="007654CF">
            <w:pPr>
              <w:pStyle w:val="tabulka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654CF">
              <w:t>2023–2024</w:t>
            </w:r>
          </w:p>
        </w:tc>
      </w:tr>
      <w:tr w:rsidR="00B0620D" w:rsidRPr="00157046" w14:paraId="505F67A8" w14:textId="7777777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pct"/>
            <w:shd w:val="clear" w:color="auto" w:fill="A6A6A6" w:themeFill="background1" w:themeFillShade="A6"/>
          </w:tcPr>
          <w:p w14:paraId="57F5D0D3" w14:textId="77777777" w:rsidR="00B0620D" w:rsidRPr="00157046" w:rsidRDefault="00B0620D">
            <w:pPr>
              <w:pStyle w:val="tabulka"/>
              <w:jc w:val="left"/>
            </w:pPr>
            <w:r w:rsidRPr="00157046">
              <w:rPr>
                <w:i/>
              </w:rPr>
              <w:t>Odpovídá:</w:t>
            </w:r>
            <w:r w:rsidRPr="00157046">
              <w:t xml:space="preserve"> </w:t>
            </w:r>
          </w:p>
        </w:tc>
        <w:tc>
          <w:tcPr>
            <w:tcW w:w="4102" w:type="pct"/>
            <w:shd w:val="clear" w:color="auto" w:fill="auto"/>
          </w:tcPr>
          <w:p w14:paraId="0C5913F5" w14:textId="317A0307" w:rsidR="00B0620D" w:rsidRPr="001A1053" w:rsidRDefault="00AD5AA6">
            <w:pPr>
              <w:pStyle w:val="tabulka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PÚ</w:t>
            </w:r>
          </w:p>
        </w:tc>
      </w:tr>
      <w:tr w:rsidR="00B0620D" w:rsidRPr="00157046" w14:paraId="1C4FA71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pct"/>
            <w:shd w:val="clear" w:color="auto" w:fill="A6A6A6" w:themeFill="background1" w:themeFillShade="A6"/>
          </w:tcPr>
          <w:p w14:paraId="77188712" w14:textId="77777777" w:rsidR="00B0620D" w:rsidRPr="00157046" w:rsidRDefault="00B0620D">
            <w:pPr>
              <w:pStyle w:val="tabulka"/>
              <w:jc w:val="left"/>
            </w:pPr>
            <w:r w:rsidRPr="00157046">
              <w:rPr>
                <w:i/>
              </w:rPr>
              <w:t>Ukazatel plnění:</w:t>
            </w:r>
            <w:r w:rsidRPr="00157046">
              <w:t xml:space="preserve"> </w:t>
            </w:r>
          </w:p>
        </w:tc>
        <w:tc>
          <w:tcPr>
            <w:tcW w:w="4102" w:type="pct"/>
            <w:shd w:val="clear" w:color="auto" w:fill="D9D9D9" w:themeFill="background1" w:themeFillShade="D9"/>
            <w:vAlign w:val="center"/>
          </w:tcPr>
          <w:p w14:paraId="0302C517" w14:textId="2E93A9CD" w:rsidR="00B0620D" w:rsidRPr="00157046" w:rsidRDefault="007654CF">
            <w:pPr>
              <w:pStyle w:val="tabulka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654CF">
              <w:t>Instalace a zobrazení kompletních mimik ŘS skladů na CDPS.</w:t>
            </w:r>
          </w:p>
        </w:tc>
      </w:tr>
      <w:tr w:rsidR="00B0620D" w:rsidRPr="00157046" w14:paraId="26F9E37A" w14:textId="7777777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pct"/>
            <w:shd w:val="clear" w:color="auto" w:fill="A6A6A6" w:themeFill="background1" w:themeFillShade="A6"/>
          </w:tcPr>
          <w:p w14:paraId="36CA3636" w14:textId="77777777" w:rsidR="00B0620D" w:rsidRPr="00823A69" w:rsidRDefault="00B0620D">
            <w:pPr>
              <w:pStyle w:val="tabulka"/>
              <w:jc w:val="left"/>
            </w:pPr>
            <w:r w:rsidRPr="00823A69">
              <w:rPr>
                <w:i/>
              </w:rPr>
              <w:t>Stav plnění</w:t>
            </w:r>
            <w:r w:rsidRPr="00823A69">
              <w:t>:</w:t>
            </w:r>
          </w:p>
        </w:tc>
        <w:tc>
          <w:tcPr>
            <w:tcW w:w="4102" w:type="pct"/>
            <w:shd w:val="clear" w:color="auto" w:fill="auto"/>
          </w:tcPr>
          <w:p w14:paraId="068E9514" w14:textId="67B3980E" w:rsidR="00B0620D" w:rsidRPr="00527CE7" w:rsidRDefault="2E5C6712">
            <w:pPr>
              <w:pStyle w:val="tabulka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1332A464">
              <w:rPr>
                <w:b/>
                <w:bCs/>
              </w:rPr>
              <w:t>SPLNĚNO</w:t>
            </w:r>
            <w:r w:rsidR="104AE667" w:rsidRPr="1332A464">
              <w:rPr>
                <w:b/>
                <w:bCs/>
              </w:rPr>
              <w:t>:</w:t>
            </w:r>
            <w:r w:rsidR="104AE667">
              <w:t xml:space="preserve"> Na centrální dispečink bylo instalováno zobrazování mimik ŘS uvedených skladů, byla zpracována </w:t>
            </w:r>
            <w:r w:rsidR="5E7ACADD">
              <w:t xml:space="preserve">příslušná </w:t>
            </w:r>
            <w:r w:rsidR="104AE667">
              <w:t>řídící dokumentace, v</w:t>
            </w:r>
            <w:r w:rsidR="38E14366">
              <w:t xml:space="preserve"> testovacím režimu odzkoušeno předávání dohledu a částečného řízení koncového zařízení produktovodu</w:t>
            </w:r>
            <w:r w:rsidR="46C16358">
              <w:t>.</w:t>
            </w:r>
          </w:p>
        </w:tc>
      </w:tr>
    </w:tbl>
    <w:p w14:paraId="6544C324" w14:textId="77777777" w:rsidR="00660882" w:rsidRDefault="00660882" w:rsidP="001105EF"/>
    <w:tbl>
      <w:tblPr>
        <w:tblStyle w:val="Stednmka3"/>
        <w:tblW w:w="5000" w:type="pct"/>
        <w:tblLook w:val="04A0" w:firstRow="1" w:lastRow="0" w:firstColumn="1" w:lastColumn="0" w:noHBand="0" w:noVBand="1"/>
      </w:tblPr>
      <w:tblGrid>
        <w:gridCol w:w="1625"/>
        <w:gridCol w:w="7425"/>
      </w:tblGrid>
      <w:tr w:rsidR="00B0620D" w:rsidRPr="00157046" w14:paraId="53C19A4E" w14:textId="77777777" w:rsidTr="00F978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shd w:val="clear" w:color="auto" w:fill="A6A6A6" w:themeFill="background1" w:themeFillShade="A6"/>
          </w:tcPr>
          <w:p w14:paraId="0C5F60BD" w14:textId="23786758" w:rsidR="00B0620D" w:rsidRPr="00157046" w:rsidRDefault="00B0620D">
            <w:pPr>
              <w:pStyle w:val="tabulka"/>
              <w:jc w:val="left"/>
              <w:rPr>
                <w:i/>
              </w:rPr>
            </w:pPr>
            <w:r>
              <w:rPr>
                <w:i/>
              </w:rPr>
              <w:t>Cíl/úkol č. 5:</w:t>
            </w:r>
          </w:p>
        </w:tc>
        <w:tc>
          <w:tcPr>
            <w:tcW w:w="0" w:type="pct"/>
            <w:shd w:val="clear" w:color="auto" w:fill="92D050"/>
          </w:tcPr>
          <w:p w14:paraId="420EFB0B" w14:textId="6595C09A" w:rsidR="00B0620D" w:rsidRPr="005E343D" w:rsidRDefault="00AD5AA6">
            <w:pPr>
              <w:pStyle w:val="tabulka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Změna provozní dokumentace v návaznosti na provoz FVE</w:t>
            </w:r>
          </w:p>
        </w:tc>
      </w:tr>
      <w:tr w:rsidR="00B0620D" w:rsidRPr="00157046" w14:paraId="6440FE3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pct"/>
            <w:shd w:val="clear" w:color="auto" w:fill="A6A6A6" w:themeFill="background1" w:themeFillShade="A6"/>
          </w:tcPr>
          <w:p w14:paraId="45497CD9" w14:textId="77777777" w:rsidR="00B0620D" w:rsidRPr="00157046" w:rsidRDefault="00B0620D">
            <w:pPr>
              <w:pStyle w:val="tabulka"/>
              <w:jc w:val="left"/>
            </w:pPr>
            <w:r w:rsidRPr="00157046">
              <w:rPr>
                <w:i/>
              </w:rPr>
              <w:t>Termín:</w:t>
            </w:r>
            <w:r w:rsidRPr="00157046">
              <w:t xml:space="preserve"> </w:t>
            </w:r>
          </w:p>
        </w:tc>
        <w:tc>
          <w:tcPr>
            <w:tcW w:w="4102" w:type="pct"/>
            <w:shd w:val="clear" w:color="auto" w:fill="D9D9D9" w:themeFill="background1" w:themeFillShade="D9"/>
          </w:tcPr>
          <w:p w14:paraId="2F477ADB" w14:textId="649065E8" w:rsidR="00B0620D" w:rsidRPr="00157046" w:rsidRDefault="00AD5AA6">
            <w:pPr>
              <w:pStyle w:val="tabulka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D5AA6">
              <w:t>2023</w:t>
            </w:r>
          </w:p>
        </w:tc>
      </w:tr>
      <w:tr w:rsidR="00B0620D" w:rsidRPr="00157046" w14:paraId="58C350D2" w14:textId="7777777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pct"/>
            <w:shd w:val="clear" w:color="auto" w:fill="A6A6A6" w:themeFill="background1" w:themeFillShade="A6"/>
          </w:tcPr>
          <w:p w14:paraId="2C65A24E" w14:textId="77777777" w:rsidR="00B0620D" w:rsidRPr="00157046" w:rsidRDefault="00B0620D">
            <w:pPr>
              <w:pStyle w:val="tabulka"/>
              <w:jc w:val="left"/>
            </w:pPr>
            <w:r w:rsidRPr="00157046">
              <w:rPr>
                <w:i/>
              </w:rPr>
              <w:t>Odpovídá:</w:t>
            </w:r>
            <w:r w:rsidRPr="00157046">
              <w:t xml:space="preserve"> </w:t>
            </w:r>
          </w:p>
        </w:tc>
        <w:tc>
          <w:tcPr>
            <w:tcW w:w="4102" w:type="pct"/>
            <w:shd w:val="clear" w:color="auto" w:fill="auto"/>
          </w:tcPr>
          <w:p w14:paraId="52105CC2" w14:textId="3C229947" w:rsidR="00B0620D" w:rsidRPr="001A1053" w:rsidRDefault="00AD5AA6">
            <w:pPr>
              <w:pStyle w:val="tabulka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PÚ</w:t>
            </w:r>
          </w:p>
        </w:tc>
      </w:tr>
      <w:tr w:rsidR="00B0620D" w:rsidRPr="00157046" w14:paraId="7BF0E8E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pct"/>
            <w:shd w:val="clear" w:color="auto" w:fill="A6A6A6" w:themeFill="background1" w:themeFillShade="A6"/>
          </w:tcPr>
          <w:p w14:paraId="58007A07" w14:textId="77777777" w:rsidR="00B0620D" w:rsidRPr="00157046" w:rsidRDefault="00B0620D">
            <w:pPr>
              <w:pStyle w:val="tabulka"/>
              <w:jc w:val="left"/>
            </w:pPr>
            <w:r w:rsidRPr="00157046">
              <w:rPr>
                <w:i/>
              </w:rPr>
              <w:t>Ukazatel plnění:</w:t>
            </w:r>
            <w:r w:rsidRPr="00157046">
              <w:t xml:space="preserve"> </w:t>
            </w:r>
          </w:p>
        </w:tc>
        <w:tc>
          <w:tcPr>
            <w:tcW w:w="4102" w:type="pct"/>
            <w:shd w:val="clear" w:color="auto" w:fill="D9D9D9" w:themeFill="background1" w:themeFillShade="D9"/>
            <w:vAlign w:val="center"/>
          </w:tcPr>
          <w:p w14:paraId="25565468" w14:textId="6B42D471" w:rsidR="00B0620D" w:rsidRPr="00157046" w:rsidRDefault="00AD5AA6">
            <w:pPr>
              <w:pStyle w:val="tabulka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D5AA6">
              <w:t>V rámci aktualizace předpisu PŘ č. 16/PŘ/10/03/2020 Obslužné provozy a procesy doplnit novou kapitolu „Provoz zařízení na výrobu elektrické energie“.</w:t>
            </w:r>
          </w:p>
        </w:tc>
      </w:tr>
      <w:tr w:rsidR="00B0620D" w:rsidRPr="00157046" w14:paraId="68A54894" w14:textId="7777777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pct"/>
            <w:shd w:val="clear" w:color="auto" w:fill="A6A6A6" w:themeFill="background1" w:themeFillShade="A6"/>
          </w:tcPr>
          <w:p w14:paraId="6423DEED" w14:textId="77777777" w:rsidR="00B0620D" w:rsidRPr="00823A69" w:rsidRDefault="00B0620D">
            <w:pPr>
              <w:pStyle w:val="tabulka"/>
              <w:jc w:val="left"/>
            </w:pPr>
            <w:r w:rsidRPr="00823A69">
              <w:rPr>
                <w:i/>
              </w:rPr>
              <w:t>Stav plnění</w:t>
            </w:r>
            <w:r w:rsidRPr="00823A69">
              <w:t>:</w:t>
            </w:r>
          </w:p>
        </w:tc>
        <w:tc>
          <w:tcPr>
            <w:tcW w:w="4102" w:type="pct"/>
            <w:shd w:val="clear" w:color="auto" w:fill="auto"/>
          </w:tcPr>
          <w:p w14:paraId="4F2C116C" w14:textId="4795D687" w:rsidR="00B0620D" w:rsidRPr="003417DF" w:rsidRDefault="00AD5AA6">
            <w:pPr>
              <w:pStyle w:val="tabulka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5AA6">
              <w:rPr>
                <w:b/>
                <w:bCs/>
              </w:rPr>
              <w:t>SPLNĚNO.</w:t>
            </w:r>
            <w:r>
              <w:t xml:space="preserve"> </w:t>
            </w:r>
            <w:r w:rsidRPr="00AD5AA6">
              <w:t xml:space="preserve">V rámci aktualizace předpisu PŘ č. 16/PŘ/10/03/2020 Obslužné provozy a procesy </w:t>
            </w:r>
            <w:r>
              <w:t xml:space="preserve">byla doplněna </w:t>
            </w:r>
            <w:r w:rsidRPr="00AD5AA6">
              <w:t>nov</w:t>
            </w:r>
            <w:r>
              <w:t xml:space="preserve">á </w:t>
            </w:r>
            <w:r w:rsidRPr="00AD5AA6">
              <w:t>kapitol</w:t>
            </w:r>
            <w:r>
              <w:t>a</w:t>
            </w:r>
            <w:r w:rsidRPr="00AD5AA6">
              <w:t xml:space="preserve"> „Provoz zařízení na výrobu elektrické energie“</w:t>
            </w:r>
            <w:r>
              <w:t xml:space="preserve"> s datem účinnosti předpisu k 16. 1. 2024.</w:t>
            </w:r>
          </w:p>
        </w:tc>
      </w:tr>
    </w:tbl>
    <w:p w14:paraId="46BF2487" w14:textId="77777777" w:rsidR="00B0620D" w:rsidRDefault="00B0620D" w:rsidP="001105EF"/>
    <w:tbl>
      <w:tblPr>
        <w:tblStyle w:val="Stednmka3"/>
        <w:tblW w:w="5000" w:type="pct"/>
        <w:tblLook w:val="04A0" w:firstRow="1" w:lastRow="0" w:firstColumn="1" w:lastColumn="0" w:noHBand="0" w:noVBand="1"/>
      </w:tblPr>
      <w:tblGrid>
        <w:gridCol w:w="1625"/>
        <w:gridCol w:w="7425"/>
      </w:tblGrid>
      <w:tr w:rsidR="00B0620D" w:rsidRPr="00157046" w14:paraId="14B837D8" w14:textId="77777777" w:rsidTr="5BCADB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pct"/>
            <w:shd w:val="clear" w:color="auto" w:fill="A6A6A6" w:themeFill="background1" w:themeFillShade="A6"/>
          </w:tcPr>
          <w:p w14:paraId="2B3ED890" w14:textId="0AD4C0C8" w:rsidR="00B0620D" w:rsidRPr="00157046" w:rsidRDefault="00B0620D">
            <w:pPr>
              <w:pStyle w:val="tabulka"/>
              <w:jc w:val="left"/>
              <w:rPr>
                <w:i/>
              </w:rPr>
            </w:pPr>
            <w:r>
              <w:rPr>
                <w:i/>
              </w:rPr>
              <w:t>Cíl/úkol č. 6:</w:t>
            </w:r>
          </w:p>
        </w:tc>
        <w:tc>
          <w:tcPr>
            <w:tcW w:w="4102" w:type="pct"/>
            <w:shd w:val="clear" w:color="auto" w:fill="FFC000"/>
          </w:tcPr>
          <w:p w14:paraId="2506E627" w14:textId="0EE84E25" w:rsidR="00B0620D" w:rsidRPr="005E343D" w:rsidRDefault="4A72EDCC">
            <w:pPr>
              <w:pStyle w:val="tabulka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5BCADB7D">
              <w:rPr>
                <w:color w:val="auto"/>
              </w:rPr>
              <w:t>Implementace požadavků nové směrnice EU o kybernetické bezpečnosti (NIS2) a nového zákona o kybernetické bezpečnosti do procesů ČEPRO</w:t>
            </w:r>
          </w:p>
        </w:tc>
      </w:tr>
      <w:tr w:rsidR="00B0620D" w:rsidRPr="00157046" w14:paraId="21EFE58A" w14:textId="77777777" w:rsidTr="5BCADB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pct"/>
            <w:shd w:val="clear" w:color="auto" w:fill="A6A6A6" w:themeFill="background1" w:themeFillShade="A6"/>
          </w:tcPr>
          <w:p w14:paraId="7A430C7E" w14:textId="77777777" w:rsidR="00B0620D" w:rsidRPr="00157046" w:rsidRDefault="00B0620D">
            <w:pPr>
              <w:pStyle w:val="tabulka"/>
              <w:jc w:val="left"/>
            </w:pPr>
            <w:r w:rsidRPr="00157046">
              <w:rPr>
                <w:i/>
              </w:rPr>
              <w:t>Termín:</w:t>
            </w:r>
            <w:r w:rsidRPr="00157046">
              <w:t xml:space="preserve"> </w:t>
            </w:r>
          </w:p>
        </w:tc>
        <w:tc>
          <w:tcPr>
            <w:tcW w:w="4102" w:type="pct"/>
            <w:shd w:val="clear" w:color="auto" w:fill="D9D9D9" w:themeFill="background1" w:themeFillShade="D9"/>
          </w:tcPr>
          <w:p w14:paraId="7943325C" w14:textId="1F432B5B" w:rsidR="00B0620D" w:rsidRPr="00157046" w:rsidRDefault="00AD5AA6">
            <w:pPr>
              <w:pStyle w:val="tabulka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D5AA6">
              <w:t>2023</w:t>
            </w:r>
          </w:p>
        </w:tc>
      </w:tr>
      <w:tr w:rsidR="00B0620D" w:rsidRPr="00157046" w14:paraId="454D817F" w14:textId="77777777" w:rsidTr="5BCADB7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pct"/>
            <w:shd w:val="clear" w:color="auto" w:fill="A6A6A6" w:themeFill="background1" w:themeFillShade="A6"/>
          </w:tcPr>
          <w:p w14:paraId="0B45AB30" w14:textId="77777777" w:rsidR="00B0620D" w:rsidRPr="00157046" w:rsidRDefault="00B0620D">
            <w:pPr>
              <w:pStyle w:val="tabulka"/>
              <w:jc w:val="left"/>
            </w:pPr>
            <w:r w:rsidRPr="00157046">
              <w:rPr>
                <w:i/>
              </w:rPr>
              <w:t>Odpovídá:</w:t>
            </w:r>
            <w:r w:rsidRPr="00157046">
              <w:t xml:space="preserve"> </w:t>
            </w:r>
          </w:p>
        </w:tc>
        <w:tc>
          <w:tcPr>
            <w:tcW w:w="4102" w:type="pct"/>
            <w:shd w:val="clear" w:color="auto" w:fill="auto"/>
          </w:tcPr>
          <w:p w14:paraId="0AC511EE" w14:textId="703F059E" w:rsidR="00B0620D" w:rsidRPr="001A1053" w:rsidRDefault="00AD5AA6">
            <w:pPr>
              <w:pStyle w:val="tabulka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Specialista KB</w:t>
            </w:r>
          </w:p>
        </w:tc>
      </w:tr>
      <w:tr w:rsidR="00B0620D" w:rsidRPr="00157046" w14:paraId="697CF8BD" w14:textId="77777777" w:rsidTr="5BCADB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pct"/>
            <w:shd w:val="clear" w:color="auto" w:fill="A6A6A6" w:themeFill="background1" w:themeFillShade="A6"/>
          </w:tcPr>
          <w:p w14:paraId="496DBB27" w14:textId="77777777" w:rsidR="00B0620D" w:rsidRPr="00157046" w:rsidRDefault="00B0620D">
            <w:pPr>
              <w:pStyle w:val="tabulka"/>
              <w:jc w:val="left"/>
            </w:pPr>
            <w:r w:rsidRPr="00157046">
              <w:rPr>
                <w:i/>
              </w:rPr>
              <w:t>Ukazatel plnění:</w:t>
            </w:r>
            <w:r w:rsidRPr="00157046">
              <w:t xml:space="preserve"> </w:t>
            </w:r>
          </w:p>
        </w:tc>
        <w:tc>
          <w:tcPr>
            <w:tcW w:w="4102" w:type="pct"/>
            <w:shd w:val="clear" w:color="auto" w:fill="D9D9D9" w:themeFill="background1" w:themeFillShade="D9"/>
            <w:vAlign w:val="center"/>
          </w:tcPr>
          <w:p w14:paraId="11B1B517" w14:textId="1A5A6A59" w:rsidR="00B0620D" w:rsidRPr="00157046" w:rsidRDefault="00B77E0B">
            <w:pPr>
              <w:pStyle w:val="tabulka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7E0B">
              <w:t xml:space="preserve">Změna procesu KB, změna </w:t>
            </w:r>
            <w:r>
              <w:t xml:space="preserve">řízené </w:t>
            </w:r>
            <w:r w:rsidRPr="00B77E0B">
              <w:t>dokumentace.</w:t>
            </w:r>
          </w:p>
        </w:tc>
      </w:tr>
      <w:tr w:rsidR="00B0620D" w:rsidRPr="00157046" w14:paraId="4BC20639" w14:textId="77777777" w:rsidTr="5BCADB7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pct"/>
            <w:shd w:val="clear" w:color="auto" w:fill="A6A6A6" w:themeFill="background1" w:themeFillShade="A6"/>
          </w:tcPr>
          <w:p w14:paraId="7A5F4C23" w14:textId="77777777" w:rsidR="00B0620D" w:rsidRPr="00823A69" w:rsidRDefault="00B0620D">
            <w:pPr>
              <w:pStyle w:val="tabulka"/>
              <w:jc w:val="left"/>
            </w:pPr>
            <w:r w:rsidRPr="00823A69">
              <w:rPr>
                <w:i/>
              </w:rPr>
              <w:t>Stav plnění</w:t>
            </w:r>
            <w:r w:rsidRPr="00823A69">
              <w:t>:</w:t>
            </w:r>
          </w:p>
        </w:tc>
        <w:tc>
          <w:tcPr>
            <w:tcW w:w="4102" w:type="pct"/>
            <w:shd w:val="clear" w:color="auto" w:fill="auto"/>
          </w:tcPr>
          <w:p w14:paraId="34F8E6FB" w14:textId="3C649DA9" w:rsidR="00B0620D" w:rsidRPr="003417DF" w:rsidRDefault="7A7A5B9E">
            <w:pPr>
              <w:pStyle w:val="tabulka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14DE4">
              <w:rPr>
                <w:b/>
                <w:bCs/>
              </w:rPr>
              <w:t>PROBÍHÁ</w:t>
            </w:r>
            <w:r>
              <w:t xml:space="preserve">: </w:t>
            </w:r>
            <w:r w:rsidR="56D51F5F">
              <w:t>Cílem projektu je i</w:t>
            </w:r>
            <w:r w:rsidR="4A72EDCC">
              <w:t>mplementovat požadavky nové směrnice EU o</w:t>
            </w:r>
            <w:r w:rsidR="00C14DE4">
              <w:t> </w:t>
            </w:r>
            <w:r w:rsidR="4A72EDCC">
              <w:t>kybernetické bezpečnosti (NIS2) a nového zákona o kybernetické bezpečnosti do procesů ČEPRO</w:t>
            </w:r>
            <w:r w:rsidR="56D51F5F">
              <w:t>.</w:t>
            </w:r>
            <w:r w:rsidR="340A79AF">
              <w:t xml:space="preserve"> V průběhu 1. pol. 2024 byla ve spolupráci s externím partnerem provedena a</w:t>
            </w:r>
            <w:r w:rsidR="640A187E">
              <w:t>nalýza stavu, vedení společnosti schválilo další postup uvedený v MPAS Akční plán NIS2 (009852/GŘ/2024-OD).</w:t>
            </w:r>
          </w:p>
        </w:tc>
      </w:tr>
    </w:tbl>
    <w:p w14:paraId="3D6324A5" w14:textId="77777777" w:rsidR="00B0620D" w:rsidRDefault="00B0620D" w:rsidP="001105EF"/>
    <w:tbl>
      <w:tblPr>
        <w:tblStyle w:val="Stednmka3"/>
        <w:tblW w:w="5000" w:type="pct"/>
        <w:tblLook w:val="04A0" w:firstRow="1" w:lastRow="0" w:firstColumn="1" w:lastColumn="0" w:noHBand="0" w:noVBand="1"/>
      </w:tblPr>
      <w:tblGrid>
        <w:gridCol w:w="1625"/>
        <w:gridCol w:w="7425"/>
      </w:tblGrid>
      <w:tr w:rsidR="00B0620D" w:rsidRPr="00157046" w14:paraId="524FEBAD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pct"/>
            <w:shd w:val="clear" w:color="auto" w:fill="A6A6A6" w:themeFill="background1" w:themeFillShade="A6"/>
          </w:tcPr>
          <w:p w14:paraId="71563645" w14:textId="181D834B" w:rsidR="00B0620D" w:rsidRPr="00157046" w:rsidRDefault="00B0620D">
            <w:pPr>
              <w:pStyle w:val="tabulka"/>
              <w:jc w:val="left"/>
              <w:rPr>
                <w:i/>
              </w:rPr>
            </w:pPr>
            <w:r>
              <w:rPr>
                <w:i/>
              </w:rPr>
              <w:t>Cíl/úkol č. 7:</w:t>
            </w:r>
          </w:p>
        </w:tc>
        <w:tc>
          <w:tcPr>
            <w:tcW w:w="4102" w:type="pct"/>
            <w:shd w:val="clear" w:color="auto" w:fill="FFC000"/>
          </w:tcPr>
          <w:p w14:paraId="136CDC66" w14:textId="210FE232" w:rsidR="00B0620D" w:rsidRPr="005E343D" w:rsidRDefault="00B77E0B">
            <w:pPr>
              <w:pStyle w:val="tabulka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B77E0B">
              <w:rPr>
                <w:color w:val="auto"/>
              </w:rPr>
              <w:t>Vytvoření nové střednědobé strategie nákupních procesů na období 3 let</w:t>
            </w:r>
          </w:p>
        </w:tc>
      </w:tr>
      <w:tr w:rsidR="00B0620D" w:rsidRPr="00157046" w14:paraId="72042EC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pct"/>
            <w:shd w:val="clear" w:color="auto" w:fill="A6A6A6" w:themeFill="background1" w:themeFillShade="A6"/>
          </w:tcPr>
          <w:p w14:paraId="5F1135A5" w14:textId="77777777" w:rsidR="00B0620D" w:rsidRPr="00157046" w:rsidRDefault="00B0620D">
            <w:pPr>
              <w:pStyle w:val="tabulka"/>
              <w:jc w:val="left"/>
            </w:pPr>
            <w:r w:rsidRPr="00157046">
              <w:rPr>
                <w:i/>
              </w:rPr>
              <w:t>Termín:</w:t>
            </w:r>
            <w:r w:rsidRPr="00157046">
              <w:t xml:space="preserve"> </w:t>
            </w:r>
          </w:p>
        </w:tc>
        <w:tc>
          <w:tcPr>
            <w:tcW w:w="4102" w:type="pct"/>
            <w:shd w:val="clear" w:color="auto" w:fill="D9D9D9" w:themeFill="background1" w:themeFillShade="D9"/>
          </w:tcPr>
          <w:p w14:paraId="3243E710" w14:textId="47E35322" w:rsidR="00B0620D" w:rsidRPr="00157046" w:rsidRDefault="00B77E0B">
            <w:pPr>
              <w:pStyle w:val="tabulka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7E0B">
              <w:t>2023</w:t>
            </w:r>
            <w:r w:rsidR="00A942CC">
              <w:t>, posun termínu na 2024</w:t>
            </w:r>
          </w:p>
        </w:tc>
      </w:tr>
      <w:tr w:rsidR="00B0620D" w:rsidRPr="00157046" w14:paraId="02A1A3E4" w14:textId="7777777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pct"/>
            <w:shd w:val="clear" w:color="auto" w:fill="A6A6A6" w:themeFill="background1" w:themeFillShade="A6"/>
          </w:tcPr>
          <w:p w14:paraId="2583333B" w14:textId="77777777" w:rsidR="00B0620D" w:rsidRPr="00157046" w:rsidRDefault="00B0620D">
            <w:pPr>
              <w:pStyle w:val="tabulka"/>
              <w:jc w:val="left"/>
            </w:pPr>
            <w:r w:rsidRPr="00157046">
              <w:rPr>
                <w:i/>
              </w:rPr>
              <w:t>Odpovídá:</w:t>
            </w:r>
            <w:r w:rsidRPr="00157046">
              <w:t xml:space="preserve"> </w:t>
            </w:r>
          </w:p>
        </w:tc>
        <w:tc>
          <w:tcPr>
            <w:tcW w:w="4102" w:type="pct"/>
            <w:shd w:val="clear" w:color="auto" w:fill="auto"/>
          </w:tcPr>
          <w:p w14:paraId="3551150F" w14:textId="0DDFAB53" w:rsidR="00B0620D" w:rsidRPr="001A1053" w:rsidRDefault="00B77E0B">
            <w:pPr>
              <w:pStyle w:val="tabulka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VOCN</w:t>
            </w:r>
          </w:p>
        </w:tc>
      </w:tr>
      <w:tr w:rsidR="00B0620D" w:rsidRPr="00157046" w14:paraId="65BC196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pct"/>
            <w:shd w:val="clear" w:color="auto" w:fill="A6A6A6" w:themeFill="background1" w:themeFillShade="A6"/>
          </w:tcPr>
          <w:p w14:paraId="0E19013A" w14:textId="77777777" w:rsidR="00B0620D" w:rsidRPr="00157046" w:rsidRDefault="00B0620D">
            <w:pPr>
              <w:pStyle w:val="tabulka"/>
              <w:jc w:val="left"/>
            </w:pPr>
            <w:r w:rsidRPr="00157046">
              <w:rPr>
                <w:i/>
              </w:rPr>
              <w:t>Ukazatel plnění:</w:t>
            </w:r>
            <w:r w:rsidRPr="00157046">
              <w:t xml:space="preserve"> </w:t>
            </w:r>
          </w:p>
        </w:tc>
        <w:tc>
          <w:tcPr>
            <w:tcW w:w="4102" w:type="pct"/>
            <w:shd w:val="clear" w:color="auto" w:fill="D9D9D9" w:themeFill="background1" w:themeFillShade="D9"/>
            <w:vAlign w:val="center"/>
          </w:tcPr>
          <w:p w14:paraId="7050C5AB" w14:textId="1F44B9F8" w:rsidR="00B0620D" w:rsidRPr="00157046" w:rsidRDefault="00B77E0B">
            <w:pPr>
              <w:pStyle w:val="tabulka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7E0B">
              <w:t>Materiál schválený PAS.</w:t>
            </w:r>
          </w:p>
        </w:tc>
      </w:tr>
      <w:tr w:rsidR="00B0620D" w:rsidRPr="00157046" w14:paraId="48B419B0" w14:textId="7777777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pct"/>
            <w:shd w:val="clear" w:color="auto" w:fill="A6A6A6" w:themeFill="background1" w:themeFillShade="A6"/>
          </w:tcPr>
          <w:p w14:paraId="7C281813" w14:textId="77777777" w:rsidR="00B0620D" w:rsidRPr="00823A69" w:rsidRDefault="00B0620D">
            <w:pPr>
              <w:pStyle w:val="tabulka"/>
              <w:jc w:val="left"/>
            </w:pPr>
            <w:r w:rsidRPr="00823A69">
              <w:rPr>
                <w:i/>
              </w:rPr>
              <w:t>Stav plnění</w:t>
            </w:r>
            <w:r w:rsidRPr="00823A69">
              <w:t>:</w:t>
            </w:r>
          </w:p>
        </w:tc>
        <w:tc>
          <w:tcPr>
            <w:tcW w:w="4102" w:type="pct"/>
            <w:shd w:val="clear" w:color="auto" w:fill="auto"/>
          </w:tcPr>
          <w:p w14:paraId="29309AEC" w14:textId="2CA06BF4" w:rsidR="00B0620D" w:rsidRPr="003417DF" w:rsidRDefault="00A942CC">
            <w:pPr>
              <w:pStyle w:val="tabulka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D2D81">
              <w:rPr>
                <w:b/>
                <w:bCs/>
              </w:rPr>
              <w:t>PROBÍHÁ.</w:t>
            </w:r>
            <w:r>
              <w:t xml:space="preserve"> Návrh na posun termínu na 2024.</w:t>
            </w:r>
          </w:p>
        </w:tc>
      </w:tr>
    </w:tbl>
    <w:p w14:paraId="56D4C818" w14:textId="01E73F74" w:rsidR="001C5550" w:rsidRDefault="001C5550" w:rsidP="001105EF"/>
    <w:p w14:paraId="1F79E42A" w14:textId="77777777" w:rsidR="001C5550" w:rsidRDefault="001C5550">
      <w:pPr>
        <w:jc w:val="left"/>
      </w:pPr>
      <w:r>
        <w:br w:type="page"/>
      </w:r>
    </w:p>
    <w:p w14:paraId="53F89133" w14:textId="77777777" w:rsidR="00B0620D" w:rsidRDefault="00B0620D" w:rsidP="001105EF"/>
    <w:tbl>
      <w:tblPr>
        <w:tblStyle w:val="Stednmka3"/>
        <w:tblW w:w="5000" w:type="pct"/>
        <w:tblLook w:val="04A0" w:firstRow="1" w:lastRow="0" w:firstColumn="1" w:lastColumn="0" w:noHBand="0" w:noVBand="1"/>
      </w:tblPr>
      <w:tblGrid>
        <w:gridCol w:w="1625"/>
        <w:gridCol w:w="7425"/>
      </w:tblGrid>
      <w:tr w:rsidR="00B0620D" w:rsidRPr="00157046" w14:paraId="70BD1A90" w14:textId="77777777" w:rsidTr="00F978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shd w:val="clear" w:color="auto" w:fill="A6A6A6" w:themeFill="background1" w:themeFillShade="A6"/>
          </w:tcPr>
          <w:p w14:paraId="08BD407C" w14:textId="3CE94ECA" w:rsidR="00B0620D" w:rsidRPr="00157046" w:rsidRDefault="00B0620D">
            <w:pPr>
              <w:pStyle w:val="tabulka"/>
              <w:jc w:val="left"/>
              <w:rPr>
                <w:i/>
              </w:rPr>
            </w:pPr>
            <w:r>
              <w:rPr>
                <w:i/>
              </w:rPr>
              <w:t>Cíl/úkol č. 8:</w:t>
            </w:r>
          </w:p>
        </w:tc>
        <w:tc>
          <w:tcPr>
            <w:tcW w:w="0" w:type="pct"/>
            <w:shd w:val="clear" w:color="auto" w:fill="92D050"/>
          </w:tcPr>
          <w:p w14:paraId="5F5F93FC" w14:textId="5633B52C" w:rsidR="00B0620D" w:rsidRPr="005E343D" w:rsidRDefault="00B77E0B">
            <w:pPr>
              <w:pStyle w:val="tabulka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B77E0B">
              <w:rPr>
                <w:color w:val="auto"/>
              </w:rPr>
              <w:t>Střednědobý plán generační obměny</w:t>
            </w:r>
          </w:p>
        </w:tc>
      </w:tr>
      <w:tr w:rsidR="00B0620D" w:rsidRPr="00157046" w14:paraId="4727254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pct"/>
            <w:shd w:val="clear" w:color="auto" w:fill="A6A6A6" w:themeFill="background1" w:themeFillShade="A6"/>
          </w:tcPr>
          <w:p w14:paraId="21B0F55C" w14:textId="77777777" w:rsidR="00B0620D" w:rsidRPr="00157046" w:rsidRDefault="00B0620D">
            <w:pPr>
              <w:pStyle w:val="tabulka"/>
              <w:jc w:val="left"/>
            </w:pPr>
            <w:r w:rsidRPr="00157046">
              <w:rPr>
                <w:i/>
              </w:rPr>
              <w:t>Termín:</w:t>
            </w:r>
            <w:r w:rsidRPr="00157046">
              <w:t xml:space="preserve"> </w:t>
            </w:r>
          </w:p>
        </w:tc>
        <w:tc>
          <w:tcPr>
            <w:tcW w:w="4102" w:type="pct"/>
            <w:shd w:val="clear" w:color="auto" w:fill="D9D9D9" w:themeFill="background1" w:themeFillShade="D9"/>
          </w:tcPr>
          <w:p w14:paraId="1CC18565" w14:textId="0A733BCE" w:rsidR="00B0620D" w:rsidRPr="00157046" w:rsidRDefault="00B77E0B">
            <w:pPr>
              <w:pStyle w:val="tabulka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7E0B">
              <w:t>2023</w:t>
            </w:r>
          </w:p>
        </w:tc>
      </w:tr>
      <w:tr w:rsidR="00B0620D" w:rsidRPr="00157046" w14:paraId="4A87C25F" w14:textId="7777777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pct"/>
            <w:shd w:val="clear" w:color="auto" w:fill="A6A6A6" w:themeFill="background1" w:themeFillShade="A6"/>
          </w:tcPr>
          <w:p w14:paraId="43CE9187" w14:textId="77777777" w:rsidR="00B0620D" w:rsidRPr="00157046" w:rsidRDefault="00B0620D">
            <w:pPr>
              <w:pStyle w:val="tabulka"/>
              <w:jc w:val="left"/>
            </w:pPr>
            <w:r w:rsidRPr="00157046">
              <w:rPr>
                <w:i/>
              </w:rPr>
              <w:t>Odpovídá:</w:t>
            </w:r>
            <w:r w:rsidRPr="00157046">
              <w:t xml:space="preserve"> </w:t>
            </w:r>
          </w:p>
        </w:tc>
        <w:tc>
          <w:tcPr>
            <w:tcW w:w="4102" w:type="pct"/>
            <w:shd w:val="clear" w:color="auto" w:fill="auto"/>
          </w:tcPr>
          <w:p w14:paraId="66B1B55E" w14:textId="69D64026" w:rsidR="00B0620D" w:rsidRPr="001A1053" w:rsidRDefault="00B77E0B">
            <w:pPr>
              <w:pStyle w:val="tabulka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FÚ</w:t>
            </w:r>
          </w:p>
        </w:tc>
      </w:tr>
      <w:tr w:rsidR="00B0620D" w:rsidRPr="00157046" w14:paraId="06C9079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pct"/>
            <w:shd w:val="clear" w:color="auto" w:fill="A6A6A6" w:themeFill="background1" w:themeFillShade="A6"/>
          </w:tcPr>
          <w:p w14:paraId="55388D94" w14:textId="77777777" w:rsidR="00B0620D" w:rsidRPr="00157046" w:rsidRDefault="00B0620D">
            <w:pPr>
              <w:pStyle w:val="tabulka"/>
              <w:jc w:val="left"/>
            </w:pPr>
            <w:r w:rsidRPr="00157046">
              <w:rPr>
                <w:i/>
              </w:rPr>
              <w:t>Ukazatel plnění:</w:t>
            </w:r>
            <w:r w:rsidRPr="00157046">
              <w:t xml:space="preserve"> </w:t>
            </w:r>
          </w:p>
        </w:tc>
        <w:tc>
          <w:tcPr>
            <w:tcW w:w="4102" w:type="pct"/>
            <w:shd w:val="clear" w:color="auto" w:fill="D9D9D9" w:themeFill="background1" w:themeFillShade="D9"/>
            <w:vAlign w:val="center"/>
          </w:tcPr>
          <w:p w14:paraId="759C4326" w14:textId="7FCFB906" w:rsidR="00B0620D" w:rsidRPr="00157046" w:rsidRDefault="00B77E0B">
            <w:pPr>
              <w:pStyle w:val="tabulka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7E0B">
              <w:t>Střednědobý plán generační obměny sválený PAS.</w:t>
            </w:r>
          </w:p>
        </w:tc>
      </w:tr>
      <w:tr w:rsidR="00B0620D" w:rsidRPr="00157046" w14:paraId="4D2004C9" w14:textId="7777777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pct"/>
            <w:shd w:val="clear" w:color="auto" w:fill="A6A6A6" w:themeFill="background1" w:themeFillShade="A6"/>
          </w:tcPr>
          <w:p w14:paraId="6934C5DA" w14:textId="77777777" w:rsidR="00B0620D" w:rsidRPr="00823A69" w:rsidRDefault="00B0620D">
            <w:pPr>
              <w:pStyle w:val="tabulka"/>
              <w:jc w:val="left"/>
            </w:pPr>
            <w:r w:rsidRPr="00823A69">
              <w:rPr>
                <w:i/>
              </w:rPr>
              <w:t>Stav plnění</w:t>
            </w:r>
            <w:r w:rsidRPr="00823A69">
              <w:t>:</w:t>
            </w:r>
          </w:p>
        </w:tc>
        <w:tc>
          <w:tcPr>
            <w:tcW w:w="4102" w:type="pct"/>
            <w:shd w:val="clear" w:color="auto" w:fill="auto"/>
          </w:tcPr>
          <w:p w14:paraId="28973D86" w14:textId="47FC071B" w:rsidR="00B0620D" w:rsidRPr="003417DF" w:rsidRDefault="007D2D81">
            <w:pPr>
              <w:pStyle w:val="tabulka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D2D81">
              <w:rPr>
                <w:b/>
                <w:bCs/>
              </w:rPr>
              <w:t>SPLNĚNO.</w:t>
            </w:r>
            <w:r>
              <w:t xml:space="preserve"> Plán byl předložen PAS a bude pravidelně revidován v rámci přípravy ročních plánů.</w:t>
            </w:r>
          </w:p>
        </w:tc>
      </w:tr>
    </w:tbl>
    <w:p w14:paraId="16BA0BFB" w14:textId="77777777" w:rsidR="00B0620D" w:rsidRDefault="00B0620D" w:rsidP="001105EF"/>
    <w:tbl>
      <w:tblPr>
        <w:tblStyle w:val="Stednmka3"/>
        <w:tblW w:w="5000" w:type="pct"/>
        <w:tblLook w:val="04A0" w:firstRow="1" w:lastRow="0" w:firstColumn="1" w:lastColumn="0" w:noHBand="0" w:noVBand="1"/>
      </w:tblPr>
      <w:tblGrid>
        <w:gridCol w:w="1625"/>
        <w:gridCol w:w="7425"/>
      </w:tblGrid>
      <w:tr w:rsidR="00B0620D" w:rsidRPr="00157046" w14:paraId="021CCBE0" w14:textId="77777777" w:rsidTr="00F978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shd w:val="clear" w:color="auto" w:fill="A6A6A6" w:themeFill="background1" w:themeFillShade="A6"/>
          </w:tcPr>
          <w:p w14:paraId="4510D495" w14:textId="5BA3BC39" w:rsidR="00B0620D" w:rsidRPr="00157046" w:rsidRDefault="00B0620D">
            <w:pPr>
              <w:pStyle w:val="tabulka"/>
              <w:jc w:val="left"/>
              <w:rPr>
                <w:i/>
              </w:rPr>
            </w:pPr>
            <w:r>
              <w:rPr>
                <w:i/>
              </w:rPr>
              <w:t>Cíl/úkol č. 9:</w:t>
            </w:r>
          </w:p>
        </w:tc>
        <w:tc>
          <w:tcPr>
            <w:tcW w:w="0" w:type="pct"/>
            <w:shd w:val="clear" w:color="auto" w:fill="92D050"/>
          </w:tcPr>
          <w:p w14:paraId="31B8302C" w14:textId="15F958D1" w:rsidR="00B0620D" w:rsidRPr="005E343D" w:rsidRDefault="00B77E0B">
            <w:pPr>
              <w:pStyle w:val="tabulka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B77E0B">
              <w:rPr>
                <w:color w:val="auto"/>
              </w:rPr>
              <w:t>Revize cílů ze strategií/plánů a akčních plánů a jejich implementace do Zprávy o přezkoumání IMS</w:t>
            </w:r>
          </w:p>
        </w:tc>
      </w:tr>
      <w:tr w:rsidR="00B0620D" w:rsidRPr="00157046" w14:paraId="2FBBC85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pct"/>
            <w:shd w:val="clear" w:color="auto" w:fill="A6A6A6" w:themeFill="background1" w:themeFillShade="A6"/>
          </w:tcPr>
          <w:p w14:paraId="25C5F338" w14:textId="77777777" w:rsidR="00B0620D" w:rsidRPr="00157046" w:rsidRDefault="00B0620D">
            <w:pPr>
              <w:pStyle w:val="tabulka"/>
              <w:jc w:val="left"/>
            </w:pPr>
            <w:r w:rsidRPr="00157046">
              <w:rPr>
                <w:i/>
              </w:rPr>
              <w:t>Termín:</w:t>
            </w:r>
            <w:r w:rsidRPr="00157046">
              <w:t xml:space="preserve"> </w:t>
            </w:r>
          </w:p>
        </w:tc>
        <w:tc>
          <w:tcPr>
            <w:tcW w:w="4102" w:type="pct"/>
            <w:shd w:val="clear" w:color="auto" w:fill="D9D9D9" w:themeFill="background1" w:themeFillShade="D9"/>
          </w:tcPr>
          <w:p w14:paraId="36107095" w14:textId="5FF497C6" w:rsidR="00B0620D" w:rsidRPr="00157046" w:rsidRDefault="00B77E0B">
            <w:pPr>
              <w:pStyle w:val="tabulka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6/2024</w:t>
            </w:r>
          </w:p>
        </w:tc>
      </w:tr>
      <w:tr w:rsidR="00B0620D" w:rsidRPr="00157046" w14:paraId="6483C6D8" w14:textId="7777777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pct"/>
            <w:shd w:val="clear" w:color="auto" w:fill="A6A6A6" w:themeFill="background1" w:themeFillShade="A6"/>
          </w:tcPr>
          <w:p w14:paraId="52008A24" w14:textId="77777777" w:rsidR="00B0620D" w:rsidRPr="00157046" w:rsidRDefault="00B0620D">
            <w:pPr>
              <w:pStyle w:val="tabulka"/>
              <w:jc w:val="left"/>
            </w:pPr>
            <w:r w:rsidRPr="00157046">
              <w:rPr>
                <w:i/>
              </w:rPr>
              <w:t>Odpovídá:</w:t>
            </w:r>
            <w:r w:rsidRPr="00157046">
              <w:t xml:space="preserve"> </w:t>
            </w:r>
          </w:p>
        </w:tc>
        <w:tc>
          <w:tcPr>
            <w:tcW w:w="4102" w:type="pct"/>
            <w:shd w:val="clear" w:color="auto" w:fill="auto"/>
          </w:tcPr>
          <w:p w14:paraId="79C06230" w14:textId="6D9C53B1" w:rsidR="00B0620D" w:rsidRPr="001A1053" w:rsidRDefault="00B77E0B">
            <w:pPr>
              <w:pStyle w:val="tabulka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7E0B">
              <w:t>ÚGŘ/HSE</w:t>
            </w:r>
          </w:p>
        </w:tc>
      </w:tr>
      <w:tr w:rsidR="00B0620D" w:rsidRPr="00157046" w14:paraId="6736B2B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pct"/>
            <w:shd w:val="clear" w:color="auto" w:fill="A6A6A6" w:themeFill="background1" w:themeFillShade="A6"/>
          </w:tcPr>
          <w:p w14:paraId="2E702C9A" w14:textId="77777777" w:rsidR="00B0620D" w:rsidRPr="00157046" w:rsidRDefault="00B0620D">
            <w:pPr>
              <w:pStyle w:val="tabulka"/>
              <w:jc w:val="left"/>
            </w:pPr>
            <w:r w:rsidRPr="00157046">
              <w:rPr>
                <w:i/>
              </w:rPr>
              <w:t>Ukazatel plnění:</w:t>
            </w:r>
            <w:r w:rsidRPr="00157046">
              <w:t xml:space="preserve"> </w:t>
            </w:r>
          </w:p>
        </w:tc>
        <w:tc>
          <w:tcPr>
            <w:tcW w:w="4102" w:type="pct"/>
            <w:shd w:val="clear" w:color="auto" w:fill="D9D9D9" w:themeFill="background1" w:themeFillShade="D9"/>
            <w:vAlign w:val="center"/>
          </w:tcPr>
          <w:p w14:paraId="206BEB83" w14:textId="512A8F5D" w:rsidR="00B0620D" w:rsidRPr="00157046" w:rsidRDefault="00B77E0B">
            <w:pPr>
              <w:pStyle w:val="tabulka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7E0B">
              <w:t>Zpráva o přezkoumání IMS.</w:t>
            </w:r>
          </w:p>
        </w:tc>
      </w:tr>
      <w:tr w:rsidR="00B0620D" w:rsidRPr="00157046" w14:paraId="11916449" w14:textId="7777777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pct"/>
            <w:shd w:val="clear" w:color="auto" w:fill="A6A6A6" w:themeFill="background1" w:themeFillShade="A6"/>
          </w:tcPr>
          <w:p w14:paraId="3873042D" w14:textId="77777777" w:rsidR="00B0620D" w:rsidRPr="00823A69" w:rsidRDefault="00B0620D">
            <w:pPr>
              <w:pStyle w:val="tabulka"/>
              <w:jc w:val="left"/>
            </w:pPr>
            <w:r w:rsidRPr="00823A69">
              <w:rPr>
                <w:i/>
              </w:rPr>
              <w:t>Stav plnění</w:t>
            </w:r>
            <w:r w:rsidRPr="00823A69">
              <w:t>:</w:t>
            </w:r>
          </w:p>
        </w:tc>
        <w:tc>
          <w:tcPr>
            <w:tcW w:w="4102" w:type="pct"/>
            <w:shd w:val="clear" w:color="auto" w:fill="auto"/>
          </w:tcPr>
          <w:p w14:paraId="2F740931" w14:textId="7B5DA9FE" w:rsidR="00B0620D" w:rsidRPr="00B77E0B" w:rsidRDefault="00B77E0B">
            <w:pPr>
              <w:pStyle w:val="tabulka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B77E0B">
              <w:rPr>
                <w:b/>
                <w:bCs/>
              </w:rPr>
              <w:t xml:space="preserve">SPLNĚNO. </w:t>
            </w:r>
          </w:p>
        </w:tc>
      </w:tr>
    </w:tbl>
    <w:p w14:paraId="65AF1352" w14:textId="0FE05CA9" w:rsidR="001C5550" w:rsidRDefault="001C5550" w:rsidP="001105EF"/>
    <w:p w14:paraId="2D4F8574" w14:textId="77777777" w:rsidR="001C5550" w:rsidRDefault="001C5550">
      <w:pPr>
        <w:jc w:val="left"/>
      </w:pPr>
      <w:r>
        <w:br w:type="page"/>
      </w:r>
    </w:p>
    <w:p w14:paraId="2C889C49" w14:textId="77777777" w:rsidR="00C325D1" w:rsidRDefault="00C325D1" w:rsidP="001105EF"/>
    <w:p w14:paraId="1D57178F" w14:textId="77777777" w:rsidR="00042EA0" w:rsidRPr="00494CFF" w:rsidRDefault="00042EA0" w:rsidP="005532A9">
      <w:pPr>
        <w:pStyle w:val="Nadpis1"/>
      </w:pPr>
      <w:bookmarkStart w:id="48" w:name="_Toc177033564"/>
      <w:r w:rsidRPr="00494CFF">
        <w:t xml:space="preserve">Stav vyšetřování </w:t>
      </w:r>
      <w:r w:rsidR="001105EF" w:rsidRPr="001105EF">
        <w:t xml:space="preserve">mimořádných událostí, havarijních stavů a </w:t>
      </w:r>
      <w:proofErr w:type="spellStart"/>
      <w:r w:rsidR="001105EF" w:rsidRPr="001105EF">
        <w:t>skoronehod</w:t>
      </w:r>
      <w:proofErr w:type="spellEnd"/>
      <w:r w:rsidR="001105EF" w:rsidRPr="001105EF">
        <w:t xml:space="preserve"> (incidentů), nápravných a preventivních opatření</w:t>
      </w:r>
      <w:bookmarkEnd w:id="48"/>
    </w:p>
    <w:p w14:paraId="312F9514" w14:textId="351F31DD" w:rsidR="00490284" w:rsidRDefault="004055FF" w:rsidP="004055FF">
      <w:r>
        <w:t xml:space="preserve">Ve společnosti zavedený systém hlášení a evidence </w:t>
      </w:r>
      <w:proofErr w:type="spellStart"/>
      <w:r>
        <w:t>skoronehod</w:t>
      </w:r>
      <w:proofErr w:type="spellEnd"/>
      <w:r>
        <w:t>, mimořádných událostí a havarijních situací (incidentů), či neshod kvality produktů, s</w:t>
      </w:r>
      <w:r w:rsidR="00637A04">
        <w:t> </w:t>
      </w:r>
      <w:r>
        <w:t>důrazem na nehody, které vznikly v</w:t>
      </w:r>
      <w:r w:rsidR="00637A04">
        <w:t> </w:t>
      </w:r>
      <w:r>
        <w:t xml:space="preserve">důsledku selhání bezpečnostních systémů, je popsán ve </w:t>
      </w:r>
      <w:r w:rsidRPr="006D4EFE">
        <w:t>směrnic</w:t>
      </w:r>
      <w:r>
        <w:t>i</w:t>
      </w:r>
      <w:r w:rsidRPr="006D4EFE">
        <w:t xml:space="preserve"> č. 0</w:t>
      </w:r>
      <w:r w:rsidR="00453F08">
        <w:t>9</w:t>
      </w:r>
      <w:r w:rsidRPr="006D4EFE">
        <w:t>/</w:t>
      </w:r>
      <w:r w:rsidR="00453F08">
        <w:t>PAS</w:t>
      </w:r>
      <w:r w:rsidRPr="006D4EFE">
        <w:t>/00/00/201</w:t>
      </w:r>
      <w:r w:rsidR="00453F08">
        <w:t>8</w:t>
      </w:r>
      <w:r w:rsidRPr="006D4EFE">
        <w:t xml:space="preserve"> Příručka</w:t>
      </w:r>
      <w:r>
        <w:t xml:space="preserve"> IMS.</w:t>
      </w:r>
      <w:r w:rsidR="00490284">
        <w:t xml:space="preserve"> </w:t>
      </w:r>
    </w:p>
    <w:p w14:paraId="0976E8BA" w14:textId="77777777" w:rsidR="00490284" w:rsidRDefault="00490284" w:rsidP="00042EA0"/>
    <w:p w14:paraId="33BF2634" w14:textId="40069AD4" w:rsidR="00751B39" w:rsidRDefault="00244491" w:rsidP="00244491">
      <w:r>
        <w:t xml:space="preserve">Pro ohlášení mimořádných událostí (dále jen „MU“) a </w:t>
      </w:r>
      <w:proofErr w:type="spellStart"/>
      <w:r>
        <w:t>skoronehod</w:t>
      </w:r>
      <w:proofErr w:type="spellEnd"/>
      <w:r>
        <w:t xml:space="preserve"> (dále jen „SN“) </w:t>
      </w:r>
      <w:r w:rsidR="00456D5F">
        <w:t>slouží</w:t>
      </w:r>
      <w:r w:rsidR="00E41514">
        <w:t xml:space="preserve"> </w:t>
      </w:r>
      <w:r>
        <w:t>aplikace, která je umístěná na intranetu společnosti</w:t>
      </w:r>
      <w:r w:rsidR="68BDA9CF">
        <w:t xml:space="preserve"> v rámci TIS (technického informačního systému)</w:t>
      </w:r>
      <w:r>
        <w:t>. Kromě samotného ohlášení incidentu umožňuje evidenci navržených nápravných a preventivních opatření vč. ověření jejich účinnosti</w:t>
      </w:r>
      <w:r w:rsidR="51F105C7">
        <w:t xml:space="preserve"> a </w:t>
      </w:r>
      <w:r w:rsidR="00456D5F">
        <w:t xml:space="preserve">ukládání </w:t>
      </w:r>
      <w:r w:rsidR="00595004">
        <w:t>relevantních dokladů k události (fotografie, související materiály aj.)</w:t>
      </w:r>
      <w:r w:rsidR="00E97746">
        <w:t xml:space="preserve">. </w:t>
      </w:r>
      <w:r w:rsidR="00802EDA">
        <w:t xml:space="preserve"> </w:t>
      </w:r>
    </w:p>
    <w:p w14:paraId="4F676C2C" w14:textId="77777777" w:rsidR="00751B39" w:rsidRDefault="00751B39" w:rsidP="00244491"/>
    <w:p w14:paraId="31CACD7C" w14:textId="7546D741" w:rsidR="00244491" w:rsidRDefault="00244491" w:rsidP="00244491">
      <w:r>
        <w:t xml:space="preserve">Vzniklé mimořádné události a </w:t>
      </w:r>
      <w:proofErr w:type="spellStart"/>
      <w:r>
        <w:t>skoronehody</w:t>
      </w:r>
      <w:proofErr w:type="spellEnd"/>
      <w:r>
        <w:t xml:space="preserve"> jsou </w:t>
      </w:r>
      <w:r w:rsidR="00526BC6">
        <w:t>Výborem pro řízení rizik</w:t>
      </w:r>
      <w:r>
        <w:t xml:space="preserve"> klasifikovány </w:t>
      </w:r>
      <w:r w:rsidR="00AC2BF9">
        <w:t xml:space="preserve">podle druhu, příčiny, druhu opatření a procesu, ve kterém k MU/SN došlo. Současně Výbor provádí hodnocení každé události z pohledu rizik (přiřazení konkrétního rizika vč. kategorie závažnosti dle Katalogu rizik a četnosti), </w:t>
      </w:r>
      <w:r w:rsidR="63CFE049">
        <w:t xml:space="preserve">a to jak z pohledu primárního, tak i sekundárního rizika, </w:t>
      </w:r>
      <w:r w:rsidR="00AC2BF9">
        <w:t xml:space="preserve">což představuje stanovení závažnosti každé události. </w:t>
      </w:r>
      <w:r>
        <w:t>Toto dělení umožňuje přesnější směřování následných opatření, případně určení nejčastějších oblastí generujících možná rizika a vyžadujících možná systémová řešení. Přehled o</w:t>
      </w:r>
      <w:r w:rsidR="00751B39">
        <w:t> </w:t>
      </w:r>
      <w:r>
        <w:t>počtu MU a SN vč. řešení stanovených opatření a porovnání s</w:t>
      </w:r>
      <w:r w:rsidR="00637A04">
        <w:t> </w:t>
      </w:r>
      <w:r>
        <w:t xml:space="preserve">minulými obdobími </w:t>
      </w:r>
      <w:r w:rsidR="60F96687">
        <w:t xml:space="preserve">je 1x měsíčně projednáno v rámci </w:t>
      </w:r>
      <w:proofErr w:type="gramStart"/>
      <w:r w:rsidR="60F96687">
        <w:t>POŘ</w:t>
      </w:r>
      <w:r w:rsidR="4C164CFE">
        <w:t xml:space="preserve"> </w:t>
      </w:r>
      <w:r>
        <w:t>.</w:t>
      </w:r>
      <w:proofErr w:type="gramEnd"/>
      <w:r>
        <w:t xml:space="preserve"> </w:t>
      </w:r>
      <w:proofErr w:type="spellStart"/>
      <w:r>
        <w:t>Skoronehody</w:t>
      </w:r>
      <w:proofErr w:type="spellEnd"/>
      <w:r>
        <w:t xml:space="preserve"> a mimořádné události, resp. hodnocení příčin jejich vzniku a sledování plnění opatření, jsou nedílnou součástí komplexního řízení společnosti (tzn. součást procesu plánování).</w:t>
      </w:r>
    </w:p>
    <w:p w14:paraId="4C39E470" w14:textId="77777777" w:rsidR="00244491" w:rsidRDefault="00244491" w:rsidP="00244491"/>
    <w:p w14:paraId="63FD8715" w14:textId="560F842C" w:rsidR="00042EA0" w:rsidRDefault="00526BC6" w:rsidP="00042EA0">
      <w:r w:rsidRPr="008C6B58">
        <w:t>Pravidelnou součástí měsíčních jednání Výboru pro řízení rizik je také kontrola správnosti v</w:t>
      </w:r>
      <w:r w:rsidR="00337491">
        <w:t> </w:t>
      </w:r>
      <w:r w:rsidRPr="008C6B58">
        <w:t xml:space="preserve">reportech o mimořádných událostech a </w:t>
      </w:r>
      <w:proofErr w:type="spellStart"/>
      <w:r w:rsidRPr="008C6B58">
        <w:t>skoronehodách</w:t>
      </w:r>
      <w:proofErr w:type="spellEnd"/>
      <w:r w:rsidRPr="008C6B58">
        <w:t>, kontrola stanovených opatření k těmto událostem vč. sledování plnění plynoucích úkolů.</w:t>
      </w:r>
      <w:r>
        <w:t xml:space="preserve"> </w:t>
      </w:r>
      <w:r w:rsidR="00042EA0" w:rsidRPr="00AB198F">
        <w:t>Vzniklé incidenty jsou</w:t>
      </w:r>
      <w:r w:rsidR="00EB002B">
        <w:t xml:space="preserve"> (pokud to jejich povaha vyžaduje</w:t>
      </w:r>
      <w:r w:rsidR="008154F9">
        <w:t xml:space="preserve"> – na základě rozhodnutí vedení společnosti</w:t>
      </w:r>
      <w:r w:rsidR="00EB002B">
        <w:t>)</w:t>
      </w:r>
      <w:r w:rsidR="00042EA0" w:rsidRPr="00AB198F">
        <w:t xml:space="preserve"> v</w:t>
      </w:r>
      <w:r w:rsidR="00637A04">
        <w:t> </w:t>
      </w:r>
      <w:r w:rsidR="00042EA0" w:rsidRPr="00AB198F">
        <w:t>souladu s</w:t>
      </w:r>
      <w:r w:rsidR="00637A04">
        <w:t> </w:t>
      </w:r>
      <w:r w:rsidR="00042EA0" w:rsidRPr="00AB198F">
        <w:t xml:space="preserve">interními předpisy vyšetřovány, opatřeny stanoviskem </w:t>
      </w:r>
      <w:r w:rsidR="00E51ADA">
        <w:t>Výboru pro řízení rizik</w:t>
      </w:r>
      <w:r w:rsidR="00042EA0" w:rsidRPr="00494CFF">
        <w:t xml:space="preserve">. </w:t>
      </w:r>
      <w:r w:rsidR="00E97746">
        <w:t xml:space="preserve">Vzniklé MU a SN jsou pravidelně </w:t>
      </w:r>
      <w:r w:rsidR="00E97746" w:rsidRPr="00AB198F">
        <w:t>postoupeny k</w:t>
      </w:r>
      <w:r w:rsidR="00E97746">
        <w:t> </w:t>
      </w:r>
      <w:r w:rsidR="00E97746" w:rsidRPr="00AB198F">
        <w:t>projednání</w:t>
      </w:r>
      <w:r w:rsidR="00E97746">
        <w:t xml:space="preserve"> na POŘ, kde </w:t>
      </w:r>
      <w:r w:rsidR="00E97746" w:rsidRPr="00AB198F">
        <w:t>jsou stanovena nebo potvrzena navržená preventivní opatření a opatření k</w:t>
      </w:r>
      <w:r w:rsidR="00E97746">
        <w:t> </w:t>
      </w:r>
      <w:r w:rsidR="00E97746" w:rsidRPr="00AB198F">
        <w:t>nápravě.</w:t>
      </w:r>
      <w:r w:rsidR="00E97746" w:rsidRPr="00494CFF">
        <w:t xml:space="preserve"> </w:t>
      </w:r>
      <w:r w:rsidR="00E97746">
        <w:t>Vedení společnosti</w:t>
      </w:r>
      <w:r w:rsidR="00E97746" w:rsidRPr="00494CFF">
        <w:t xml:space="preserve"> následně ukládá odpovědnost konkrétním osobám s</w:t>
      </w:r>
      <w:r w:rsidR="00E97746">
        <w:t> </w:t>
      </w:r>
      <w:r w:rsidR="00E97746" w:rsidRPr="00494CFF">
        <w:t>termíny jejich realizace</w:t>
      </w:r>
      <w:r w:rsidR="00E97746">
        <w:t xml:space="preserve">. Na základě </w:t>
      </w:r>
      <w:r w:rsidR="00AA54A2">
        <w:t>rozhodnutí</w:t>
      </w:r>
      <w:r w:rsidR="00E97746">
        <w:t xml:space="preserve"> </w:t>
      </w:r>
      <w:r w:rsidR="00AA54A2">
        <w:t>Výboru pro řízení rizik</w:t>
      </w:r>
      <w:r w:rsidR="00E97746">
        <w:t xml:space="preserve"> jsou vybrané MU prezentovány poradě odborných ředitelů přímo odpovědným vedoucím zaměstnancem (obvykle </w:t>
      </w:r>
      <w:proofErr w:type="spellStart"/>
      <w:r w:rsidR="00E97746">
        <w:t>VSk</w:t>
      </w:r>
      <w:proofErr w:type="spellEnd"/>
      <w:r w:rsidR="00E97746">
        <w:t xml:space="preserve">). Dále byl </w:t>
      </w:r>
      <w:r w:rsidR="00AA54A2">
        <w:t xml:space="preserve">jako manažerský nástroj </w:t>
      </w:r>
      <w:r w:rsidR="00E97746">
        <w:t>zaveden pravide</w:t>
      </w:r>
      <w:r w:rsidR="00AA54A2">
        <w:t>l</w:t>
      </w:r>
      <w:r w:rsidR="00E97746">
        <w:t>ný kvartální reporting</w:t>
      </w:r>
      <w:r w:rsidR="00AA54A2">
        <w:t xml:space="preserve"> MU/SN, výsledků vnitřní kontrolní činnosti v porovnání s výkonovými parametry jednotlivých skladů a vybraných lokalit společnosti – pomocí SW COGNOS. </w:t>
      </w:r>
      <w:r w:rsidR="00171A30">
        <w:t>Na jednání Představenstva p</w:t>
      </w:r>
      <w:r w:rsidR="00375A73">
        <w:t>robíhá pravidelná</w:t>
      </w:r>
      <w:r w:rsidR="00AA54A2">
        <w:t xml:space="preserve"> pololetní prezentace vývoje </w:t>
      </w:r>
      <w:r w:rsidR="00B54BC0">
        <w:t xml:space="preserve">stavu řízení rizik, mimořádných událostí a </w:t>
      </w:r>
      <w:proofErr w:type="spellStart"/>
      <w:r w:rsidR="00B54BC0">
        <w:t>skoronehod</w:t>
      </w:r>
      <w:proofErr w:type="spellEnd"/>
      <w:r w:rsidR="00B923FA">
        <w:t>, včetně návrhů oblastí rizik doporučených k</w:t>
      </w:r>
      <w:r w:rsidR="00193AB8">
        <w:t> detailnímu sledování</w:t>
      </w:r>
      <w:r w:rsidR="00B54BC0">
        <w:t>.</w:t>
      </w:r>
      <w:r w:rsidR="00AA54A2">
        <w:t xml:space="preserve"> </w:t>
      </w:r>
      <w:r w:rsidR="00E97746">
        <w:t xml:space="preserve">   </w:t>
      </w:r>
      <w:r w:rsidR="00AA54A2">
        <w:t xml:space="preserve"> </w:t>
      </w:r>
    </w:p>
    <w:p w14:paraId="357CB235" w14:textId="77777777" w:rsidR="00DD3D59" w:rsidRDefault="00DD3D59" w:rsidP="00042EA0"/>
    <w:p w14:paraId="3CDAB1B5" w14:textId="2F0F6CD6" w:rsidR="00042EA0" w:rsidRPr="001105EF" w:rsidRDefault="00042EA0" w:rsidP="001105EF">
      <w:pPr>
        <w:pStyle w:val="Nadpis3"/>
      </w:pPr>
      <w:bookmarkStart w:id="49" w:name="_Toc177033565"/>
      <w:r w:rsidRPr="001105EF">
        <w:t>Mimořádné události</w:t>
      </w:r>
      <w:r w:rsidR="001105EF" w:rsidRPr="001105EF">
        <w:t>, havarijní stavy</w:t>
      </w:r>
      <w:bookmarkEnd w:id="49"/>
    </w:p>
    <w:p w14:paraId="2CE0410D" w14:textId="0FA0928C" w:rsidR="00042EA0" w:rsidRDefault="00042EA0" w:rsidP="00042EA0">
      <w:r>
        <w:t xml:space="preserve">Ve sledovaném období proběhlo </w:t>
      </w:r>
      <w:r w:rsidR="00AD770E">
        <w:t>1</w:t>
      </w:r>
      <w:r w:rsidR="00595004">
        <w:t>5</w:t>
      </w:r>
      <w:r w:rsidR="008A2BE0">
        <w:t>8</w:t>
      </w:r>
      <w:r w:rsidR="00AD770E">
        <w:t xml:space="preserve"> </w:t>
      </w:r>
      <w:r>
        <w:t>hlášení – z</w:t>
      </w:r>
      <w:r w:rsidR="00637A04">
        <w:t> </w:t>
      </w:r>
      <w:r>
        <w:t xml:space="preserve">toho bylo </w:t>
      </w:r>
      <w:r w:rsidR="49A0AAAC">
        <w:t>57</w:t>
      </w:r>
      <w:r w:rsidR="003B3D08">
        <w:t xml:space="preserve"> </w:t>
      </w:r>
      <w:r>
        <w:t>hlášení cvič</w:t>
      </w:r>
      <w:r w:rsidR="4172A20B">
        <w:t>ení</w:t>
      </w:r>
      <w:r>
        <w:t xml:space="preserve"> </w:t>
      </w:r>
      <w:r w:rsidR="00C21450">
        <w:t>havarijní připravenost</w:t>
      </w:r>
      <w:r w:rsidR="003545C0">
        <w:t xml:space="preserve">, </w:t>
      </w:r>
      <w:r w:rsidR="7EE21C4E">
        <w:t>4</w:t>
      </w:r>
      <w:r w:rsidR="003545C0">
        <w:t xml:space="preserve"> chybn</w:t>
      </w:r>
      <w:r w:rsidR="4A6D4C74">
        <w:t>á</w:t>
      </w:r>
      <w:r w:rsidR="003545C0">
        <w:t xml:space="preserve"> hlášení</w:t>
      </w:r>
      <w:r w:rsidR="00C21450">
        <w:t xml:space="preserve"> </w:t>
      </w:r>
      <w:r>
        <w:t xml:space="preserve">a </w:t>
      </w:r>
      <w:r w:rsidR="77BF47B1">
        <w:t>97</w:t>
      </w:r>
      <w:r w:rsidR="004E0135">
        <w:t xml:space="preserve"> </w:t>
      </w:r>
      <w:r>
        <w:t>hlášení souvisejících s</w:t>
      </w:r>
      <w:r w:rsidR="00637A04">
        <w:t> </w:t>
      </w:r>
      <w:r>
        <w:t>mimořádnou událostí</w:t>
      </w:r>
      <w:r w:rsidR="00B910A8">
        <w:t>.</w:t>
      </w:r>
      <w:r w:rsidR="00AD770E">
        <w:t xml:space="preserve"> </w:t>
      </w:r>
      <w:r w:rsidR="1A1A0FC7">
        <w:t>Ve srovnání s předchozím obdobím zůstal počet hlášených událostí téměř stejný</w:t>
      </w:r>
      <w:r w:rsidR="00AD770E">
        <w:t xml:space="preserve"> </w:t>
      </w:r>
      <w:r w:rsidR="00B350EF">
        <w:t xml:space="preserve">– </w:t>
      </w:r>
      <w:r w:rsidR="74DCC9EB">
        <w:t xml:space="preserve">v rámci minulého přezkoumání </w:t>
      </w:r>
      <w:r w:rsidR="00B350EF">
        <w:t xml:space="preserve">bylo hlášeno </w:t>
      </w:r>
      <w:r w:rsidR="5B065B6F">
        <w:t>159</w:t>
      </w:r>
      <w:r w:rsidR="00B350EF">
        <w:t xml:space="preserve"> událostí</w:t>
      </w:r>
      <w:r>
        <w:t xml:space="preserve">. </w:t>
      </w:r>
      <w:r w:rsidR="00933E25">
        <w:t>Vývoj počtu MU ve společnosti ČEPRO, a.s. dokládá následující graf</w:t>
      </w:r>
      <w:r>
        <w:t>:</w:t>
      </w:r>
    </w:p>
    <w:p w14:paraId="41F037D8" w14:textId="77777777" w:rsidR="003545C0" w:rsidRDefault="003545C0" w:rsidP="00042EA0"/>
    <w:p w14:paraId="322C5076" w14:textId="7D9B63BB" w:rsidR="008C6D85" w:rsidRDefault="00D74F46" w:rsidP="00042EA0">
      <w:r>
        <w:rPr>
          <w:noProof/>
        </w:rPr>
        <w:lastRenderedPageBreak/>
        <w:drawing>
          <wp:inline distT="0" distB="0" distL="0" distR="0" wp14:anchorId="4D4DF7F7" wp14:editId="565FE986">
            <wp:extent cx="5759450" cy="3683635"/>
            <wp:effectExtent l="0" t="0" r="12700" b="12065"/>
            <wp:docPr id="1718999283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14:paraId="6917964E" w14:textId="32583664" w:rsidR="00042EA0" w:rsidRDefault="00042EA0" w:rsidP="00042EA0">
      <w:pPr>
        <w:pStyle w:val="Titulek"/>
      </w:pPr>
      <w:r w:rsidRPr="003545C0">
        <w:t xml:space="preserve">Graf </w:t>
      </w:r>
      <w:r>
        <w:fldChar w:fldCharType="begin"/>
      </w:r>
      <w:r>
        <w:instrText>SEQ Graf \* ARABIC</w:instrText>
      </w:r>
      <w:r>
        <w:fldChar w:fldCharType="separate"/>
      </w:r>
      <w:r w:rsidR="00B352F7">
        <w:rPr>
          <w:noProof/>
        </w:rPr>
        <w:t>5</w:t>
      </w:r>
      <w:r>
        <w:fldChar w:fldCharType="end"/>
      </w:r>
      <w:r w:rsidRPr="003545C0">
        <w:t xml:space="preserve">: </w:t>
      </w:r>
      <w:r w:rsidR="000C7087">
        <w:t xml:space="preserve">Vývoj počtu </w:t>
      </w:r>
      <w:r w:rsidR="003604E2" w:rsidRPr="003545C0">
        <w:t>MU (dle druhu)</w:t>
      </w:r>
      <w:r w:rsidRPr="003545C0">
        <w:t xml:space="preserve"> </w:t>
      </w:r>
      <w:r w:rsidR="005A2790">
        <w:t>v posledních 5 letech</w:t>
      </w:r>
    </w:p>
    <w:p w14:paraId="02961C7D" w14:textId="1A9073D1" w:rsidR="00376EFB" w:rsidRDefault="001C60E4" w:rsidP="00A32C57">
      <w:r>
        <w:t xml:space="preserve">Nejvyšší </w:t>
      </w:r>
      <w:r w:rsidR="00AD4752">
        <w:t xml:space="preserve">počet </w:t>
      </w:r>
      <w:r>
        <w:t xml:space="preserve">událostí </w:t>
      </w:r>
      <w:r w:rsidR="008D367A">
        <w:t>přetrvává</w:t>
      </w:r>
      <w:r>
        <w:t xml:space="preserve"> v</w:t>
      </w:r>
      <w:r w:rsidR="00637A04">
        <w:t> </w:t>
      </w:r>
      <w:r>
        <w:t>oblast</w:t>
      </w:r>
      <w:r w:rsidR="00AD4752">
        <w:t>ech</w:t>
      </w:r>
      <w:r>
        <w:t xml:space="preserve"> </w:t>
      </w:r>
      <w:r w:rsidR="1AC2B989">
        <w:t xml:space="preserve">Odstávka technologie, </w:t>
      </w:r>
      <w:r w:rsidR="0032792D" w:rsidRPr="2A75A645">
        <w:rPr>
          <w:i/>
          <w:iCs/>
        </w:rPr>
        <w:t>Nežádoucí únik RL bez poškození ŽP</w:t>
      </w:r>
      <w:r w:rsidR="00E62A3A" w:rsidRPr="2A75A645">
        <w:rPr>
          <w:i/>
          <w:iCs/>
        </w:rPr>
        <w:t xml:space="preserve"> </w:t>
      </w:r>
      <w:r w:rsidR="00E62A3A">
        <w:t>a</w:t>
      </w:r>
      <w:r w:rsidR="00E62A3A" w:rsidRPr="2A75A645">
        <w:rPr>
          <w:i/>
          <w:iCs/>
        </w:rPr>
        <w:t xml:space="preserve"> </w:t>
      </w:r>
      <w:r w:rsidR="00025878" w:rsidRPr="2A75A645">
        <w:rPr>
          <w:i/>
          <w:iCs/>
        </w:rPr>
        <w:t>Jiné</w:t>
      </w:r>
      <w:r w:rsidR="00A5002B">
        <w:t>:</w:t>
      </w:r>
    </w:p>
    <w:p w14:paraId="69EF4BCA" w14:textId="2309984F" w:rsidR="00A17FAE" w:rsidRDefault="00A17FAE" w:rsidP="00EC1074">
      <w:pPr>
        <w:pStyle w:val="Odstavecseseznamem"/>
        <w:numPr>
          <w:ilvl w:val="0"/>
          <w:numId w:val="13"/>
        </w:numPr>
      </w:pPr>
      <w:r>
        <w:t xml:space="preserve">V rámci sledovaného období došlo k </w:t>
      </w:r>
      <w:r w:rsidR="3AA37721">
        <w:t>22</w:t>
      </w:r>
      <w:r>
        <w:t xml:space="preserve"> událostem v kategorii </w:t>
      </w:r>
      <w:r w:rsidRPr="00EC1074">
        <w:rPr>
          <w:i/>
          <w:iCs/>
        </w:rPr>
        <w:t>Nežádoucích úniků ropných látek bez poškození ŽP</w:t>
      </w:r>
      <w:r>
        <w:t xml:space="preserve">. Příčinou vzniku </w:t>
      </w:r>
      <w:r w:rsidR="7FDE4694">
        <w:t>7</w:t>
      </w:r>
      <w:r>
        <w:t xml:space="preserve"> z těchto událostí byla </w:t>
      </w:r>
      <w:r w:rsidR="00025878">
        <w:t>technická závada a u</w:t>
      </w:r>
      <w:r w:rsidR="00D868B3">
        <w:t> </w:t>
      </w:r>
      <w:r w:rsidR="00025878">
        <w:t xml:space="preserve">dalších </w:t>
      </w:r>
      <w:r w:rsidR="4DCF5223">
        <w:t>9</w:t>
      </w:r>
      <w:r w:rsidR="00025878">
        <w:t xml:space="preserve"> z těchto událostí </w:t>
      </w:r>
      <w:r w:rsidR="00D868B3">
        <w:t xml:space="preserve">byla jako příčina stanovena </w:t>
      </w:r>
      <w:r w:rsidR="00025878">
        <w:t xml:space="preserve">chyba </w:t>
      </w:r>
      <w:r w:rsidR="005411A2">
        <w:t>cizích osob</w:t>
      </w:r>
      <w:r w:rsidR="690478B7">
        <w:t xml:space="preserve"> (pochybení ze strany zaměstnanců cizích zaměstnavatelů, případně úniky z vozidel zákazníků na ČS </w:t>
      </w:r>
      <w:proofErr w:type="spellStart"/>
      <w:r w:rsidR="690478B7">
        <w:t>EuroOil</w:t>
      </w:r>
      <w:proofErr w:type="spellEnd"/>
      <w:r w:rsidR="690478B7">
        <w:t>)</w:t>
      </w:r>
      <w:r>
        <w:t xml:space="preserve">. </w:t>
      </w:r>
      <w:r w:rsidR="78F3A1CF">
        <w:t xml:space="preserve">Příčinou 4 událostí bylo pochybení ze strany zaměstnanců společnosti. </w:t>
      </w:r>
      <w:r w:rsidR="00E979D4">
        <w:t>K tomuto druhu událostí byla</w:t>
      </w:r>
      <w:r w:rsidR="21ACB376">
        <w:t>, s ohledem na příčinu,</w:t>
      </w:r>
      <w:r w:rsidR="00E979D4">
        <w:t xml:space="preserve"> přij</w:t>
      </w:r>
      <w:r w:rsidR="30FB75E2">
        <w:t>ímána</w:t>
      </w:r>
      <w:r w:rsidR="00E979D4">
        <w:t xml:space="preserve"> odpovídající opatření.</w:t>
      </w:r>
    </w:p>
    <w:p w14:paraId="2D86E512" w14:textId="04FA7429" w:rsidR="00A17FAE" w:rsidRDefault="0E579D77" w:rsidP="00EC1074">
      <w:pPr>
        <w:pStyle w:val="Odstavecseseznamem"/>
        <w:numPr>
          <w:ilvl w:val="0"/>
          <w:numId w:val="13"/>
        </w:numPr>
      </w:pPr>
      <w:r>
        <w:t>3</w:t>
      </w:r>
      <w:r w:rsidR="001A054E">
        <w:t xml:space="preserve">5 událostí </w:t>
      </w:r>
      <w:r w:rsidR="00691A3E">
        <w:t>v</w:t>
      </w:r>
      <w:r w:rsidR="00A17FAE">
        <w:t xml:space="preserve"> kategorii </w:t>
      </w:r>
      <w:r w:rsidR="00A17FAE" w:rsidRPr="2A75A645">
        <w:rPr>
          <w:i/>
          <w:iCs/>
        </w:rPr>
        <w:t>Odstávka technologie</w:t>
      </w:r>
      <w:r w:rsidR="00A17FAE">
        <w:t xml:space="preserve"> jsou </w:t>
      </w:r>
      <w:r w:rsidR="00691A3E">
        <w:t>takové, které</w:t>
      </w:r>
      <w:r w:rsidR="00A17FAE">
        <w:t xml:space="preserve"> souvisejí s výpadky technických nebo technologických zařízení vlivem technických závad</w:t>
      </w:r>
      <w:r w:rsidR="0031592D">
        <w:t xml:space="preserve"> (1</w:t>
      </w:r>
      <w:r w:rsidR="383E3209">
        <w:t>8</w:t>
      </w:r>
      <w:r w:rsidR="0031592D">
        <w:t>x)</w:t>
      </w:r>
      <w:r w:rsidR="00691A3E">
        <w:t xml:space="preserve">; </w:t>
      </w:r>
      <w:r w:rsidR="00A17FAE">
        <w:t>častou příčinou jsou i výpadky způsobené jinými vlivy (poškození zařízení bleskem, přívalovými dešti, větrem</w:t>
      </w:r>
      <w:r w:rsidR="00B77263">
        <w:t xml:space="preserve">; </w:t>
      </w:r>
      <w:r w:rsidR="4CD161AD">
        <w:t>5</w:t>
      </w:r>
      <w:r w:rsidR="00F86A55">
        <w:t>x</w:t>
      </w:r>
      <w:r w:rsidR="00A17FAE">
        <w:t>)</w:t>
      </w:r>
      <w:r w:rsidR="00024B0B">
        <w:t xml:space="preserve">, objevují se i výpadky způsobené </w:t>
      </w:r>
      <w:r w:rsidR="00996A78">
        <w:t xml:space="preserve">chybou </w:t>
      </w:r>
      <w:r w:rsidR="206860A1">
        <w:t xml:space="preserve">lidského činitele </w:t>
      </w:r>
      <w:r w:rsidR="00E57404">
        <w:t>–</w:t>
      </w:r>
      <w:r w:rsidR="206860A1">
        <w:t xml:space="preserve"> zaměstnanci společnosti (3</w:t>
      </w:r>
      <w:r w:rsidR="007D6BA8">
        <w:t>x</w:t>
      </w:r>
      <w:r w:rsidR="206860A1">
        <w:t xml:space="preserve">) a </w:t>
      </w:r>
      <w:r w:rsidR="5FC28064">
        <w:t>cizími</w:t>
      </w:r>
      <w:r w:rsidR="00E57404">
        <w:t xml:space="preserve"> </w:t>
      </w:r>
      <w:r w:rsidR="00996A78">
        <w:t>osob</w:t>
      </w:r>
      <w:r w:rsidR="539F785B">
        <w:t>ami</w:t>
      </w:r>
      <w:r w:rsidR="00996A78">
        <w:t xml:space="preserve"> (2x)</w:t>
      </w:r>
      <w:r w:rsidR="00A17FAE">
        <w:t xml:space="preserve">. </w:t>
      </w:r>
      <w:r w:rsidR="28C48DAE">
        <w:t>6 výpadků se týkalo provozování drážní dopravy</w:t>
      </w:r>
      <w:r w:rsidR="35C1455B">
        <w:t xml:space="preserve"> </w:t>
      </w:r>
      <w:r w:rsidR="00E57404">
        <w:t>–</w:t>
      </w:r>
      <w:r w:rsidR="28C48DAE">
        <w:t xml:space="preserve"> </w:t>
      </w:r>
      <w:r w:rsidR="64A1DE47">
        <w:t>provozování drážní dopravy je řešeno v</w:t>
      </w:r>
      <w:r w:rsidR="00E57404">
        <w:t> </w:t>
      </w:r>
      <w:r w:rsidR="64A1DE47">
        <w:t>rámci samostatných projektů (např. Modernizace hnacích vozidel nebo rekonstrukce kolejo</w:t>
      </w:r>
      <w:r w:rsidR="44D71256">
        <w:t xml:space="preserve">vých vah). </w:t>
      </w:r>
      <w:r w:rsidR="00A17FAE">
        <w:t>Události související s výpadky technologie skladů neměly významný provozní ani finanční dopad na chod společnosti.</w:t>
      </w:r>
      <w:r w:rsidR="00E844C8">
        <w:t xml:space="preserve"> </w:t>
      </w:r>
      <w:r w:rsidR="00361CBA">
        <w:t xml:space="preserve"> </w:t>
      </w:r>
    </w:p>
    <w:p w14:paraId="26319AD0" w14:textId="15F9A899" w:rsidR="0032792D" w:rsidRDefault="00D868B3" w:rsidP="007D6BA8">
      <w:pPr>
        <w:pStyle w:val="Odstavecseseznamem"/>
        <w:numPr>
          <w:ilvl w:val="0"/>
          <w:numId w:val="13"/>
        </w:numPr>
      </w:pPr>
      <w:r>
        <w:t>Událost</w:t>
      </w:r>
      <w:r w:rsidR="005F7D92">
        <w:t>i</w:t>
      </w:r>
      <w:r>
        <w:t xml:space="preserve"> druhu</w:t>
      </w:r>
      <w:r w:rsidR="005A2790">
        <w:t xml:space="preserve"> </w:t>
      </w:r>
      <w:r w:rsidR="005A2790" w:rsidRPr="2A75A645">
        <w:rPr>
          <w:i/>
          <w:iCs/>
        </w:rPr>
        <w:t>Jiné</w:t>
      </w:r>
      <w:r w:rsidR="00AD4752">
        <w:t xml:space="preserve"> </w:t>
      </w:r>
      <w:r w:rsidR="00A50E74">
        <w:t xml:space="preserve">(13x) </w:t>
      </w:r>
      <w:r w:rsidR="005F7D92">
        <w:t xml:space="preserve">jsou standardně zařazeny z pohledu rizik (stejně jako ostatní druhy MU) a pracuje se s nimi stejným způsobem – stanoví se odpovídající opatření a odpovědnosti. </w:t>
      </w:r>
      <w:r w:rsidR="00FA11CD">
        <w:t xml:space="preserve">Častou příčinou vzniku </w:t>
      </w:r>
      <w:r w:rsidR="00E369CC">
        <w:t xml:space="preserve">tohoto druhu </w:t>
      </w:r>
      <w:r w:rsidR="00FA11CD">
        <w:t>událostí byla technická závada</w:t>
      </w:r>
      <w:r w:rsidR="00E369CC">
        <w:t xml:space="preserve"> (</w:t>
      </w:r>
      <w:r w:rsidR="5FC9A8AE">
        <w:t>7</w:t>
      </w:r>
      <w:r w:rsidR="00E369CC">
        <w:t>x)</w:t>
      </w:r>
      <w:r w:rsidR="003703B9">
        <w:t>, nebo např.</w:t>
      </w:r>
      <w:r w:rsidR="00620FD5">
        <w:t xml:space="preserve"> chyba </w:t>
      </w:r>
      <w:r w:rsidR="031BA141">
        <w:t xml:space="preserve">lidského </w:t>
      </w:r>
      <w:r w:rsidR="00DC21B2">
        <w:t>činitele – zaměstnanec</w:t>
      </w:r>
      <w:r w:rsidR="031BA141">
        <w:t xml:space="preserve"> společnosti (1x) a </w:t>
      </w:r>
      <w:r w:rsidR="00620FD5">
        <w:t>cizí osob</w:t>
      </w:r>
      <w:r w:rsidR="1B600FB4">
        <w:t>a</w:t>
      </w:r>
      <w:r w:rsidR="00620FD5">
        <w:t xml:space="preserve"> (</w:t>
      </w:r>
      <w:r w:rsidR="10438B70">
        <w:t>1</w:t>
      </w:r>
      <w:r w:rsidR="00620FD5">
        <w:t>x)</w:t>
      </w:r>
      <w:r w:rsidR="00E369CC">
        <w:t>.</w:t>
      </w:r>
      <w:r w:rsidR="00FA11CD">
        <w:t xml:space="preserve"> </w:t>
      </w:r>
      <w:r w:rsidR="005F7D92">
        <w:t xml:space="preserve">Nejčastějším rizikem u událostí druhu </w:t>
      </w:r>
      <w:r w:rsidR="005F7D92" w:rsidRPr="2A75A645">
        <w:rPr>
          <w:i/>
          <w:iCs/>
        </w:rPr>
        <w:t>Jiné</w:t>
      </w:r>
      <w:r w:rsidR="005F7D92">
        <w:t xml:space="preserve"> byl výpadek podpůrné IT infrastruktury a systémů</w:t>
      </w:r>
      <w:r w:rsidR="00B576A9">
        <w:t xml:space="preserve"> (</w:t>
      </w:r>
      <w:r w:rsidR="407C1372">
        <w:t>8</w:t>
      </w:r>
      <w:r w:rsidR="00B576A9">
        <w:t>x)</w:t>
      </w:r>
      <w:r w:rsidR="7E5B3A24">
        <w:t xml:space="preserve">, </w:t>
      </w:r>
      <w:r w:rsidR="00C9134E">
        <w:t>výpadek energetických zdrojů skladů (</w:t>
      </w:r>
      <w:r w:rsidR="02459484">
        <w:t>2</w:t>
      </w:r>
      <w:r w:rsidR="00C9134E">
        <w:t>x)</w:t>
      </w:r>
      <w:r w:rsidR="646D2F14">
        <w:t xml:space="preserve"> a výpadek hlavních technologických celků na skladech (2x)</w:t>
      </w:r>
      <w:r w:rsidR="005F7D92">
        <w:t>.</w:t>
      </w:r>
      <w:r w:rsidR="00AD4752">
        <w:t xml:space="preserve"> </w:t>
      </w:r>
    </w:p>
    <w:p w14:paraId="7456D77C" w14:textId="77777777" w:rsidR="001C60E4" w:rsidRDefault="001C60E4" w:rsidP="00042EA0"/>
    <w:p w14:paraId="70DEAA01" w14:textId="535FCDC5" w:rsidR="00A13931" w:rsidRPr="005B672B" w:rsidRDefault="007E0EBD" w:rsidP="00042EA0">
      <w:r>
        <w:t>Za období 07/</w:t>
      </w:r>
      <w:proofErr w:type="gramStart"/>
      <w:r>
        <w:t>202</w:t>
      </w:r>
      <w:r w:rsidR="7672BD96">
        <w:t>3</w:t>
      </w:r>
      <w:r w:rsidR="0062546C">
        <w:t xml:space="preserve"> </w:t>
      </w:r>
      <w:r>
        <w:t>-</w:t>
      </w:r>
      <w:r w:rsidR="0062546C">
        <w:t xml:space="preserve"> </w:t>
      </w:r>
      <w:r>
        <w:t>06</w:t>
      </w:r>
      <w:proofErr w:type="gramEnd"/>
      <w:r>
        <w:t>/202</w:t>
      </w:r>
      <w:r w:rsidR="7AC4FDA1">
        <w:t>4</w:t>
      </w:r>
      <w:r>
        <w:t xml:space="preserve"> došlo k nárůstu událostí </w:t>
      </w:r>
      <w:r w:rsidR="00901F57">
        <w:t xml:space="preserve">v kategoriích </w:t>
      </w:r>
      <w:r w:rsidR="00901F57" w:rsidRPr="2A75A645">
        <w:rPr>
          <w:i/>
          <w:iCs/>
        </w:rPr>
        <w:t>Kriminální činnost</w:t>
      </w:r>
      <w:r w:rsidR="00EE3E1E" w:rsidRPr="2A75A645">
        <w:rPr>
          <w:i/>
          <w:iCs/>
        </w:rPr>
        <w:t xml:space="preserve"> </w:t>
      </w:r>
      <w:r w:rsidR="00EE3E1E">
        <w:t>(</w:t>
      </w:r>
      <w:r w:rsidR="142836B4">
        <w:t>7</w:t>
      </w:r>
      <w:r w:rsidR="00EE3E1E">
        <w:t>x)</w:t>
      </w:r>
      <w:r w:rsidR="00901F57">
        <w:t xml:space="preserve">, </w:t>
      </w:r>
      <w:r w:rsidR="00901F57" w:rsidRPr="2A75A645">
        <w:rPr>
          <w:i/>
          <w:iCs/>
        </w:rPr>
        <w:t>Požár</w:t>
      </w:r>
      <w:r w:rsidR="00901F57">
        <w:t xml:space="preserve"> </w:t>
      </w:r>
      <w:r w:rsidR="00EE3E1E">
        <w:t>(</w:t>
      </w:r>
      <w:r w:rsidR="5514331E">
        <w:t>7</w:t>
      </w:r>
      <w:r w:rsidR="00EE3E1E">
        <w:t xml:space="preserve">x) </w:t>
      </w:r>
      <w:r w:rsidR="00901F57">
        <w:t xml:space="preserve">a </w:t>
      </w:r>
      <w:r w:rsidR="09F48C1A" w:rsidRPr="2A75A645">
        <w:rPr>
          <w:i/>
          <w:iCs/>
        </w:rPr>
        <w:t>Kvalita - ovlivnění kvality a služeb</w:t>
      </w:r>
      <w:r w:rsidR="00EE3E1E">
        <w:t xml:space="preserve"> (</w:t>
      </w:r>
      <w:r w:rsidR="28992C35">
        <w:t>7</w:t>
      </w:r>
      <w:r w:rsidR="00EE3E1E">
        <w:t>x)</w:t>
      </w:r>
      <w:r w:rsidR="00901F57">
        <w:t xml:space="preserve">. </w:t>
      </w:r>
      <w:r w:rsidR="0062546C">
        <w:t xml:space="preserve">V kategorii </w:t>
      </w:r>
      <w:r w:rsidR="0062546C" w:rsidRPr="2A75A645">
        <w:rPr>
          <w:i/>
          <w:iCs/>
        </w:rPr>
        <w:t>Kriminální činnost</w:t>
      </w:r>
      <w:r w:rsidR="0062546C">
        <w:t xml:space="preserve"> </w:t>
      </w:r>
      <w:r w:rsidR="00C96614">
        <w:t xml:space="preserve">se </w:t>
      </w:r>
      <w:r w:rsidR="7F7CC575">
        <w:t>4</w:t>
      </w:r>
      <w:r w:rsidR="00C96614">
        <w:t>x jednalo o</w:t>
      </w:r>
      <w:r w:rsidR="00202292">
        <w:t> </w:t>
      </w:r>
      <w:r w:rsidR="000E14CC">
        <w:t xml:space="preserve">fyzické narušení areálu skladů </w:t>
      </w:r>
      <w:r w:rsidR="33E1CB78">
        <w:t>nebo rekreačních zařízení</w:t>
      </w:r>
      <w:r w:rsidR="3C1E7E7F">
        <w:t xml:space="preserve">, případně přepadení obsluhy ČS </w:t>
      </w:r>
      <w:proofErr w:type="spellStart"/>
      <w:r w:rsidR="3C1E7E7F">
        <w:t>EuroOil</w:t>
      </w:r>
      <w:proofErr w:type="spellEnd"/>
      <w:r w:rsidR="001A68E2">
        <w:t xml:space="preserve">, </w:t>
      </w:r>
      <w:r w:rsidR="464D540A">
        <w:t xml:space="preserve">v 1 případě došlo k cílenému (neúspěšnému) </w:t>
      </w:r>
      <w:proofErr w:type="spellStart"/>
      <w:r w:rsidR="464D540A">
        <w:t>phishingovému</w:t>
      </w:r>
      <w:proofErr w:type="spellEnd"/>
      <w:r w:rsidR="464D540A">
        <w:t xml:space="preserve"> útoku</w:t>
      </w:r>
      <w:r w:rsidR="006C2776">
        <w:t xml:space="preserve">; 1x </w:t>
      </w:r>
      <w:r w:rsidR="3FE570D4">
        <w:t xml:space="preserve">byla nalezena nelegální </w:t>
      </w:r>
      <w:proofErr w:type="spellStart"/>
      <w:r w:rsidR="3FE570D4">
        <w:lastRenderedPageBreak/>
        <w:t>navrtávka</w:t>
      </w:r>
      <w:proofErr w:type="spellEnd"/>
      <w:r w:rsidR="3FE570D4">
        <w:t xml:space="preserve"> produktovodu (bez poškození životního prostředí)</w:t>
      </w:r>
      <w:r w:rsidR="001A68E2">
        <w:t>.</w:t>
      </w:r>
      <w:r w:rsidR="006C2776">
        <w:t xml:space="preserve"> </w:t>
      </w:r>
      <w:r w:rsidR="008B0CAF">
        <w:t xml:space="preserve">K </w:t>
      </w:r>
      <w:r w:rsidR="426D78A4">
        <w:t xml:space="preserve">událostem </w:t>
      </w:r>
      <w:r w:rsidR="5BA09907">
        <w:t>zařazeným v kategorii</w:t>
      </w:r>
      <w:r w:rsidR="426D78A4">
        <w:t xml:space="preserve"> </w:t>
      </w:r>
      <w:r w:rsidR="006C2776" w:rsidRPr="2A75A645">
        <w:rPr>
          <w:i/>
          <w:iCs/>
        </w:rPr>
        <w:t>Požár</w:t>
      </w:r>
      <w:r w:rsidR="006C2776">
        <w:t xml:space="preserve"> </w:t>
      </w:r>
      <w:r w:rsidR="008B0CAF">
        <w:t>došlo</w:t>
      </w:r>
      <w:r w:rsidR="00A863C0">
        <w:t xml:space="preserve"> </w:t>
      </w:r>
      <w:r w:rsidR="78A5CF6F">
        <w:t>2</w:t>
      </w:r>
      <w:r w:rsidR="3AF345CA">
        <w:t xml:space="preserve">x </w:t>
      </w:r>
      <w:r w:rsidR="00A863C0">
        <w:t xml:space="preserve">na ČS </w:t>
      </w:r>
      <w:proofErr w:type="spellStart"/>
      <w:r w:rsidR="00A863C0">
        <w:t>EuroOil</w:t>
      </w:r>
      <w:proofErr w:type="spellEnd"/>
      <w:r w:rsidR="00A863C0">
        <w:t xml:space="preserve"> (vozidl</w:t>
      </w:r>
      <w:r w:rsidR="2E4CDD76">
        <w:t>o</w:t>
      </w:r>
      <w:r w:rsidR="00A863C0">
        <w:t xml:space="preserve"> zákazník</w:t>
      </w:r>
      <w:r w:rsidR="18D3B8C2">
        <w:t>a</w:t>
      </w:r>
      <w:r w:rsidR="4AB779AB">
        <w:t xml:space="preserve"> a požár odpadní nádoby</w:t>
      </w:r>
      <w:r w:rsidR="003614E5">
        <w:t>), ostatní</w:t>
      </w:r>
      <w:r w:rsidR="517EF55D">
        <w:t xml:space="preserve"> </w:t>
      </w:r>
      <w:r w:rsidR="00801099">
        <w:t>požáry byly na zařízeních společnosti (</w:t>
      </w:r>
      <w:r w:rsidR="00070443">
        <w:t xml:space="preserve">1x </w:t>
      </w:r>
      <w:r w:rsidR="2E790626">
        <w:t xml:space="preserve">trafostanice </w:t>
      </w:r>
      <w:r w:rsidR="00070443">
        <w:t xml:space="preserve">skladu Šlapanov, 1x elektroinstalace </w:t>
      </w:r>
      <w:r w:rsidR="5F72A066">
        <w:t xml:space="preserve">vozidla CAS ADR skladu Hněvice, 1x požár </w:t>
      </w:r>
      <w:r w:rsidR="71280BA0">
        <w:t>přístroje v laboratoři skladu Třemošná, 1x zkrat elektroinstalace v rozvodně skladu Nové Město a 1x vypálení frekvenčního měniče v technologii rekuperace skladu Hněvice</w:t>
      </w:r>
      <w:r w:rsidR="00070443">
        <w:t>).</w:t>
      </w:r>
      <w:r w:rsidR="000854B5">
        <w:t xml:space="preserve"> </w:t>
      </w:r>
      <w:r w:rsidR="005B672B">
        <w:t xml:space="preserve">V kategorii </w:t>
      </w:r>
      <w:proofErr w:type="gramStart"/>
      <w:r w:rsidR="06FED76A" w:rsidRPr="2A75A645">
        <w:rPr>
          <w:i/>
          <w:iCs/>
        </w:rPr>
        <w:t>Kvalita - ovlivnění</w:t>
      </w:r>
      <w:proofErr w:type="gramEnd"/>
      <w:r w:rsidR="06FED76A" w:rsidRPr="2A75A645">
        <w:rPr>
          <w:i/>
          <w:iCs/>
        </w:rPr>
        <w:t xml:space="preserve"> kvality a služeb</w:t>
      </w:r>
      <w:r w:rsidR="005B672B" w:rsidRPr="2A75A645">
        <w:rPr>
          <w:i/>
          <w:iCs/>
        </w:rPr>
        <w:t xml:space="preserve"> </w:t>
      </w:r>
      <w:r w:rsidR="00E36F8C">
        <w:t xml:space="preserve">se </w:t>
      </w:r>
      <w:r w:rsidR="1D99341A">
        <w:t>2</w:t>
      </w:r>
      <w:r w:rsidR="00E36F8C">
        <w:t xml:space="preserve"> události týkaly </w:t>
      </w:r>
      <w:r w:rsidR="1BF4DC31">
        <w:t xml:space="preserve">provozování ČS </w:t>
      </w:r>
      <w:proofErr w:type="spellStart"/>
      <w:r w:rsidR="1BF4DC31">
        <w:t>EuroOil</w:t>
      </w:r>
      <w:proofErr w:type="spellEnd"/>
      <w:r w:rsidR="1BF4DC31">
        <w:t>, 1x došlo ke kontaminaci produktu vodou při funkčních zkouškách stabilního hasicího zařízení</w:t>
      </w:r>
      <w:r w:rsidR="00084F46">
        <w:t>.</w:t>
      </w:r>
      <w:r w:rsidR="13278F31">
        <w:t xml:space="preserve"> V ostatních případech se jednalo o znehodnocení produktu </w:t>
      </w:r>
      <w:r w:rsidR="790C64DD">
        <w:t xml:space="preserve">nedodržením stanoveného </w:t>
      </w:r>
      <w:r w:rsidR="13278F31">
        <w:t>postup</w:t>
      </w:r>
      <w:r w:rsidR="2405AE6B">
        <w:t>u</w:t>
      </w:r>
      <w:r w:rsidR="13278F31">
        <w:t>, případně výdej produktu v nevyhovující kvalitě, kter</w:t>
      </w:r>
      <w:r w:rsidR="1ABC5B44">
        <w:t xml:space="preserve">á byla způsobena </w:t>
      </w:r>
      <w:r w:rsidR="09C2C027">
        <w:t>technickou závadou nebo opět nedodržením stanoveného postupu.</w:t>
      </w:r>
    </w:p>
    <w:p w14:paraId="4FEAAED8" w14:textId="77777777" w:rsidR="00901F57" w:rsidRPr="00376EFB" w:rsidRDefault="00901F57" w:rsidP="00042EA0"/>
    <w:p w14:paraId="429598A6" w14:textId="14F0F46E" w:rsidR="001105EF" w:rsidRPr="00376EFB" w:rsidRDefault="5609AC27" w:rsidP="0007727B">
      <w:r>
        <w:t>Z výstupů a šetření MU vyplývá, že je třeba věnovat zvýšenou pozornost l</w:t>
      </w:r>
      <w:r w:rsidR="16CF7874">
        <w:t xml:space="preserve">idskému </w:t>
      </w:r>
      <w:proofErr w:type="gramStart"/>
      <w:r w:rsidR="16CF7874">
        <w:t>činiteli - nezanedbatelná</w:t>
      </w:r>
      <w:proofErr w:type="gramEnd"/>
      <w:r w:rsidR="16CF7874">
        <w:t xml:space="preserve"> část MU byla způsobena chybou zaměstnanců společnosti, chybou cizích osob, případně úmyslným nežádoucím chováním (kriminální činnost).</w:t>
      </w:r>
    </w:p>
    <w:p w14:paraId="24B6266C" w14:textId="330079EC" w:rsidR="7A61040F" w:rsidRDefault="7A61040F" w:rsidP="0007727B"/>
    <w:p w14:paraId="2CFC0802" w14:textId="36E4E846" w:rsidR="16CF7874" w:rsidRDefault="16CF7874" w:rsidP="0007727B">
      <w:r>
        <w:t>V současné době probíhá posouzení úrovně řízení bezpečnosti</w:t>
      </w:r>
      <w:r w:rsidR="31102DC5">
        <w:t xml:space="preserve"> ve společnosti externím nezávislou autoritou – VŠB</w:t>
      </w:r>
      <w:r w:rsidR="60640556">
        <w:t xml:space="preserve"> Technická univerzita Ostrava, Fakulta bezpečnostního inženýrství. Posouzení bude postaveno na Metodice pro hodnocení ku</w:t>
      </w:r>
      <w:r w:rsidR="2CFD0CA2">
        <w:t>ltur</w:t>
      </w:r>
      <w:r w:rsidR="60640556">
        <w:t>y bezpečnosti v průmyslových podnicích s ohl</w:t>
      </w:r>
      <w:r w:rsidR="00E53C63">
        <w:t>e</w:t>
      </w:r>
      <w:r w:rsidR="60640556">
        <w:t>dem na proces řízení rizik dle ISO 31000.</w:t>
      </w:r>
    </w:p>
    <w:p w14:paraId="59803881" w14:textId="77777777" w:rsidR="00D25BC6" w:rsidRDefault="00D25BC6" w:rsidP="0007727B"/>
    <w:p w14:paraId="58C567B8" w14:textId="06121126" w:rsidR="00D25BC6" w:rsidRDefault="00D36F60" w:rsidP="0007727B">
      <w:r w:rsidRPr="00D36F60">
        <w:t xml:space="preserve">Za přezkoumávané období </w:t>
      </w:r>
      <w:r>
        <w:t xml:space="preserve">dále </w:t>
      </w:r>
      <w:r w:rsidRPr="00D36F60">
        <w:t>registrujeme nový druh rizik v oblasti hybridních útoků a bezpečnostních incidentů, které nově sledujeme a komunikujeme od června 2024 i bezpečnostním složkám ČR. Ve srovnání s rokem 2023 registrujeme reálný vznik atypických bezpečnostních incidentů. Nově řídíme přístup cizinců na všechny sklady společnosti.</w:t>
      </w:r>
    </w:p>
    <w:p w14:paraId="4B9D7590" w14:textId="115D4606" w:rsidR="006477CA" w:rsidRDefault="006477CA" w:rsidP="004055FF">
      <w:pPr>
        <w:rPr>
          <w:highlight w:val="yellow"/>
        </w:rPr>
      </w:pPr>
    </w:p>
    <w:p w14:paraId="5DDC694D" w14:textId="28DD8829" w:rsidR="00AE3A35" w:rsidRDefault="00AE3A35" w:rsidP="004055FF"/>
    <w:p w14:paraId="509B8949" w14:textId="0D96232B" w:rsidR="00042EA0" w:rsidRPr="001105EF" w:rsidRDefault="00042EA0" w:rsidP="001105EF">
      <w:pPr>
        <w:pStyle w:val="Nadpis3"/>
      </w:pPr>
      <w:bookmarkStart w:id="50" w:name="_Toc177033566"/>
      <w:proofErr w:type="spellStart"/>
      <w:r w:rsidRPr="001105EF">
        <w:t>Skoronehody</w:t>
      </w:r>
      <w:bookmarkEnd w:id="50"/>
      <w:proofErr w:type="spellEnd"/>
    </w:p>
    <w:p w14:paraId="79EE8A43" w14:textId="1D65EE10" w:rsidR="00042EA0" w:rsidRDefault="00042EA0" w:rsidP="00042EA0">
      <w:r w:rsidRPr="00547A74">
        <w:t xml:space="preserve">Ve sledovaném období bylo ve společnosti zaznamenáno </w:t>
      </w:r>
      <w:r w:rsidR="007F32B8">
        <w:t>5</w:t>
      </w:r>
      <w:r w:rsidR="18BABA40">
        <w:t>7</w:t>
      </w:r>
      <w:r w:rsidR="00916942" w:rsidRPr="00547A74">
        <w:t xml:space="preserve"> </w:t>
      </w:r>
      <w:r w:rsidR="00AC23C9" w:rsidRPr="00547A74">
        <w:t xml:space="preserve">hlášení </w:t>
      </w:r>
      <w:proofErr w:type="spellStart"/>
      <w:r w:rsidRPr="00547A74">
        <w:t>skoronehod</w:t>
      </w:r>
      <w:proofErr w:type="spellEnd"/>
      <w:r w:rsidR="00933E25">
        <w:t xml:space="preserve">; </w:t>
      </w:r>
      <w:r w:rsidR="00933E25" w:rsidRPr="00661AA3">
        <w:t xml:space="preserve">oproti </w:t>
      </w:r>
      <w:r w:rsidR="00933E25">
        <w:t>předchozímu</w:t>
      </w:r>
      <w:r w:rsidR="00933E25" w:rsidRPr="00661AA3">
        <w:t xml:space="preserve"> období</w:t>
      </w:r>
      <w:r w:rsidR="00933E25">
        <w:t xml:space="preserve"> jde o </w:t>
      </w:r>
      <w:r w:rsidR="6B9809CB">
        <w:t xml:space="preserve">nárůst </w:t>
      </w:r>
      <w:r w:rsidR="00933E25">
        <w:t xml:space="preserve">– </w:t>
      </w:r>
      <w:r w:rsidR="00C4764A">
        <w:t>zde</w:t>
      </w:r>
      <w:r w:rsidR="00933E25">
        <w:t xml:space="preserve"> bylo hlášeno</w:t>
      </w:r>
      <w:r w:rsidR="00933E25" w:rsidRPr="00661AA3">
        <w:t xml:space="preserve"> </w:t>
      </w:r>
      <w:r w:rsidR="00574BC0">
        <w:t>5</w:t>
      </w:r>
      <w:r w:rsidR="3E81C1A0">
        <w:t>4</w:t>
      </w:r>
      <w:r w:rsidR="007F32B8" w:rsidRPr="00661AA3">
        <w:t xml:space="preserve"> </w:t>
      </w:r>
      <w:r w:rsidR="00933E25">
        <w:t>incidentů</w:t>
      </w:r>
      <w:r w:rsidR="00E9783F" w:rsidRPr="00547A74">
        <w:t xml:space="preserve">. </w:t>
      </w:r>
      <w:r w:rsidR="00A66060" w:rsidRPr="00933E25">
        <w:t xml:space="preserve">Vývoj </w:t>
      </w:r>
      <w:r w:rsidR="00A66060">
        <w:t>počtu SN</w:t>
      </w:r>
      <w:r w:rsidR="00A66060" w:rsidRPr="00933E25">
        <w:t xml:space="preserve"> ve společnosti ČEPRO, a.s. dokládá následující graf</w:t>
      </w:r>
      <w:r w:rsidR="00A66060" w:rsidRPr="003E461B">
        <w:t>:</w:t>
      </w:r>
    </w:p>
    <w:p w14:paraId="4F3B16E3" w14:textId="77777777" w:rsidR="00042EA0" w:rsidRPr="00CA29BA" w:rsidRDefault="00042EA0" w:rsidP="00CA29BA"/>
    <w:p w14:paraId="28E9E7B2" w14:textId="7D46B3CB" w:rsidR="00AC23C9" w:rsidRDefault="005D565F" w:rsidP="00A61C32">
      <w:pPr>
        <w:jc w:val="center"/>
      </w:pPr>
      <w:r>
        <w:rPr>
          <w:noProof/>
        </w:rPr>
        <w:lastRenderedPageBreak/>
        <w:drawing>
          <wp:inline distT="0" distB="0" distL="0" distR="0" wp14:anchorId="1C6C6577" wp14:editId="29B1E2EE">
            <wp:extent cx="5759450" cy="4056380"/>
            <wp:effectExtent l="0" t="0" r="12700" b="1270"/>
            <wp:docPr id="1064284649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3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14:paraId="306A5A5A" w14:textId="4655DD87" w:rsidR="00042EA0" w:rsidRDefault="00042EA0" w:rsidP="00042EA0">
      <w:pPr>
        <w:pStyle w:val="Titulek"/>
      </w:pPr>
      <w:r>
        <w:t xml:space="preserve">Graf </w:t>
      </w:r>
      <w:r>
        <w:fldChar w:fldCharType="begin"/>
      </w:r>
      <w:r>
        <w:instrText>SEQ Graf \* ARABIC</w:instrText>
      </w:r>
      <w:r>
        <w:fldChar w:fldCharType="separate"/>
      </w:r>
      <w:r w:rsidR="00B352F7">
        <w:rPr>
          <w:noProof/>
        </w:rPr>
        <w:t>6</w:t>
      </w:r>
      <w:r>
        <w:fldChar w:fldCharType="end"/>
      </w:r>
      <w:r>
        <w:t xml:space="preserve">: </w:t>
      </w:r>
      <w:r w:rsidR="00B350EF">
        <w:t xml:space="preserve">Vývoj počtu </w:t>
      </w:r>
      <w:r w:rsidR="00184815">
        <w:t>SN</w:t>
      </w:r>
      <w:r w:rsidR="00184815" w:rsidRPr="003604E2">
        <w:t xml:space="preserve"> (dle druhu)</w:t>
      </w:r>
      <w:r w:rsidR="007F32B8" w:rsidRPr="007F32B8">
        <w:t xml:space="preserve"> </w:t>
      </w:r>
      <w:r w:rsidR="007F32B8">
        <w:t>v posledních 5 letech</w:t>
      </w:r>
    </w:p>
    <w:p w14:paraId="7B18FB7E" w14:textId="5EED2F5D" w:rsidR="00A44DA3" w:rsidRDefault="7E70616C" w:rsidP="00F967F4">
      <w:r>
        <w:t>H</w:t>
      </w:r>
      <w:r w:rsidR="00293B16">
        <w:t>lášené</w:t>
      </w:r>
      <w:r w:rsidR="00293B16" w:rsidRPr="00FA7A79">
        <w:t xml:space="preserve"> </w:t>
      </w:r>
      <w:proofErr w:type="spellStart"/>
      <w:r w:rsidR="00293B16" w:rsidRPr="00FA7A79">
        <w:t>skoronehody</w:t>
      </w:r>
      <w:proofErr w:type="spellEnd"/>
      <w:r w:rsidR="00293B16" w:rsidRPr="00FA7A79">
        <w:t xml:space="preserve"> </w:t>
      </w:r>
      <w:r w:rsidR="3D0FF3CD">
        <w:t xml:space="preserve">představují </w:t>
      </w:r>
      <w:r w:rsidR="60FD960D">
        <w:t xml:space="preserve">přínos </w:t>
      </w:r>
      <w:r w:rsidR="00293B16">
        <w:t>z</w:t>
      </w:r>
      <w:r w:rsidR="00293B16" w:rsidRPr="00FA7A79">
        <w:t xml:space="preserve"> hlediska </w:t>
      </w:r>
      <w:r w:rsidR="00FA7A79" w:rsidRPr="00FA7A79">
        <w:t>prevence vzniku nežádoucí MU.</w:t>
      </w:r>
      <w:r w:rsidR="00293B16" w:rsidRPr="00FA7A79">
        <w:t xml:space="preserve"> </w:t>
      </w:r>
      <w:r w:rsidR="00BD4D1F" w:rsidRPr="00FA7A79">
        <w:t xml:space="preserve">Všechny </w:t>
      </w:r>
      <w:proofErr w:type="spellStart"/>
      <w:r w:rsidR="00BD4D1F" w:rsidRPr="00FA7A79">
        <w:t>skoronehody</w:t>
      </w:r>
      <w:proofErr w:type="spellEnd"/>
      <w:r w:rsidR="00BD4D1F" w:rsidRPr="00FA7A79">
        <w:t xml:space="preserve"> jsou projednávány v rámci Výboru pro řízení rizik, za nejpřínosnější hlášení vždy zaměstnanci obdrželi odměnu.</w:t>
      </w:r>
    </w:p>
    <w:p w14:paraId="087517F3" w14:textId="77777777" w:rsidR="00C27716" w:rsidRDefault="00C27716" w:rsidP="00F967F4"/>
    <w:p w14:paraId="0F246C78" w14:textId="77777777" w:rsidR="00042EA0" w:rsidRPr="001105EF" w:rsidRDefault="00042EA0" w:rsidP="001105EF">
      <w:pPr>
        <w:pStyle w:val="Nadpis3"/>
      </w:pPr>
      <w:bookmarkStart w:id="51" w:name="_Toc177033567"/>
      <w:r>
        <w:t>Nápravná a preventivní opatření</w:t>
      </w:r>
      <w:bookmarkEnd w:id="51"/>
    </w:p>
    <w:p w14:paraId="0361EB00" w14:textId="4C3EFD98" w:rsidR="00042EA0" w:rsidRPr="002334A2" w:rsidRDefault="00042EA0" w:rsidP="002334A2">
      <w:r w:rsidRPr="002334A2">
        <w:t>Informace o aktuálním stavu preventivních opatření a opatření k</w:t>
      </w:r>
      <w:r w:rsidR="00637A04" w:rsidRPr="002334A2">
        <w:t> </w:t>
      </w:r>
      <w:r w:rsidRPr="002334A2">
        <w:t>nápravě vyplývajících ze zjištění z</w:t>
      </w:r>
      <w:r w:rsidR="73EC4745" w:rsidRPr="002334A2">
        <w:t>e všech</w:t>
      </w:r>
      <w:r w:rsidR="00030690">
        <w:t xml:space="preserve"> </w:t>
      </w:r>
      <w:r w:rsidRPr="002334A2">
        <w:t xml:space="preserve">auditů jsou sledována </w:t>
      </w:r>
      <w:r w:rsidR="00CE412C" w:rsidRPr="002334A2">
        <w:t>v</w:t>
      </w:r>
      <w:r w:rsidR="00637A04" w:rsidRPr="002334A2">
        <w:t> </w:t>
      </w:r>
      <w:r w:rsidR="00CE412C" w:rsidRPr="002334A2">
        <w:t xml:space="preserve">aplikaci </w:t>
      </w:r>
      <w:r w:rsidR="19950C98" w:rsidRPr="002334A2">
        <w:t>TIS</w:t>
      </w:r>
      <w:r w:rsidR="00CE412C" w:rsidRPr="002334A2">
        <w:t>, která umožňuje jejich efektivní řízení</w:t>
      </w:r>
      <w:r w:rsidR="002D4621" w:rsidRPr="002334A2">
        <w:t>, sledovat průběžně jejich plnění a termíny</w:t>
      </w:r>
      <w:r w:rsidR="00CE412C" w:rsidRPr="002334A2">
        <w:t xml:space="preserve">. </w:t>
      </w:r>
      <w:r w:rsidR="002D4621" w:rsidRPr="002334A2">
        <w:t>Aplikace</w:t>
      </w:r>
      <w:r w:rsidR="00CE412C" w:rsidRPr="002334A2">
        <w:t xml:space="preserve"> zajišťuje možnost pravidelně pomocí filtrů identifikovat termínové prodlevy a eskalovat upozornění k</w:t>
      </w:r>
      <w:r w:rsidR="00637A04" w:rsidRPr="002334A2">
        <w:t> </w:t>
      </w:r>
      <w:r w:rsidR="00CE412C" w:rsidRPr="002334A2">
        <w:t xml:space="preserve">příslušným manažerům. </w:t>
      </w:r>
      <w:r w:rsidRPr="002334A2">
        <w:t>Stav plnění opatření, takto monitorovaný, je sledován generálním ředitelem na POŘ v</w:t>
      </w:r>
      <w:r w:rsidR="00637A04" w:rsidRPr="002334A2">
        <w:t> </w:t>
      </w:r>
      <w:r w:rsidRPr="002334A2">
        <w:t>rámci týdenní kontroly plnění úkolů jednotlivých vlastníků procesů. Schválená opatření vyplývající ze zjištění z</w:t>
      </w:r>
      <w:r w:rsidR="00637A04" w:rsidRPr="002334A2">
        <w:t> </w:t>
      </w:r>
      <w:r w:rsidRPr="002334A2">
        <w:t>auditů jsou ve formě zpráv z</w:t>
      </w:r>
      <w:r w:rsidR="00637A04" w:rsidRPr="002334A2">
        <w:t> </w:t>
      </w:r>
      <w:r w:rsidRPr="002334A2">
        <w:t>auditů zveřejňována na veřejných složkách</w:t>
      </w:r>
      <w:r w:rsidR="07FCFE48" w:rsidRPr="002334A2">
        <w:t xml:space="preserve"> v aplikaci TEAMS</w:t>
      </w:r>
      <w:r w:rsidRPr="002334A2">
        <w:t>, kde jsou tyto informace přístupné určeným vedoucím zaměstnancům společnosti, kteří mají za povinnost se s</w:t>
      </w:r>
      <w:r w:rsidR="00637A04" w:rsidRPr="002334A2">
        <w:t> </w:t>
      </w:r>
      <w:r w:rsidRPr="002334A2">
        <w:t>jejich zněním seznamovat vč. svých podřízených a jejich závěry implementovat do procesů společnosti.</w:t>
      </w:r>
    </w:p>
    <w:p w14:paraId="5E810357" w14:textId="77777777" w:rsidR="00042EA0" w:rsidRDefault="00042EA0" w:rsidP="00042EA0"/>
    <w:p w14:paraId="1669FE1E" w14:textId="110C5831" w:rsidR="005532A9" w:rsidRDefault="00607629" w:rsidP="00042EA0">
      <w:r>
        <w:t>S</w:t>
      </w:r>
      <w:r w:rsidRPr="00607629">
        <w:t>tanovení opatř</w:t>
      </w:r>
      <w:r w:rsidR="006477CA">
        <w:t xml:space="preserve">ení vyplývajících ze </w:t>
      </w:r>
      <w:proofErr w:type="spellStart"/>
      <w:r w:rsidR="006477CA">
        <w:t>skoronehod</w:t>
      </w:r>
      <w:proofErr w:type="spellEnd"/>
      <w:r w:rsidR="006477CA">
        <w:t xml:space="preserve"> a</w:t>
      </w:r>
      <w:r w:rsidRPr="00607629">
        <w:t xml:space="preserve"> mimořádn</w:t>
      </w:r>
      <w:r w:rsidR="006477CA">
        <w:t>ých událostí</w:t>
      </w:r>
      <w:r w:rsidRPr="00607629">
        <w:t xml:space="preserve"> probíhá elektronick</w:t>
      </w:r>
      <w:r w:rsidR="00E51ADA">
        <w:t>y</w:t>
      </w:r>
      <w:r w:rsidRPr="00607629">
        <w:t xml:space="preserve"> v</w:t>
      </w:r>
      <w:r w:rsidR="00637A04">
        <w:t> </w:t>
      </w:r>
      <w:r w:rsidRPr="00607629">
        <w:t xml:space="preserve">aplikaci </w:t>
      </w:r>
      <w:r>
        <w:t xml:space="preserve">Hlášení mimořádných událostí </w:t>
      </w:r>
      <w:r w:rsidR="006477CA">
        <w:t xml:space="preserve">a </w:t>
      </w:r>
      <w:proofErr w:type="spellStart"/>
      <w:r>
        <w:t>skoronehod</w:t>
      </w:r>
      <w:proofErr w:type="spellEnd"/>
      <w:r>
        <w:t xml:space="preserve">. Stanovit opatření </w:t>
      </w:r>
      <w:r w:rsidRPr="00764197">
        <w:t>může pouze odpovědný vedoucí zaměstnanec (obvykle vedoucí skladu), ověřit realizaci opatření může pouze vedoucí odboru provozu nebo pověřený specialista, přičemž informace o stavu MU, SN jsou přístupné určeným vedoucím zaměstnancům společnosti.</w:t>
      </w:r>
      <w:r w:rsidR="00D9760E">
        <w:t xml:space="preserve"> Dohled nad stanovenými opatřeními (tj. </w:t>
      </w:r>
      <w:r w:rsidR="00D9760E" w:rsidRPr="00D9760E">
        <w:t>kontrol</w:t>
      </w:r>
      <w:r w:rsidR="00D9760E">
        <w:t>u</w:t>
      </w:r>
      <w:r w:rsidR="00D9760E" w:rsidRPr="00D9760E">
        <w:t xml:space="preserve"> stanovených opatření vč. sledování plnění plynoucích úkolů</w:t>
      </w:r>
      <w:r w:rsidR="00D9760E">
        <w:t>)</w:t>
      </w:r>
      <w:r w:rsidR="00D9760E" w:rsidRPr="00D9760E">
        <w:t xml:space="preserve"> </w:t>
      </w:r>
      <w:r w:rsidR="00D9760E">
        <w:t>zajišťuje Výbor pro řízení rizik</w:t>
      </w:r>
      <w:r w:rsidR="00045E8E">
        <w:t>.</w:t>
      </w:r>
      <w:r w:rsidRPr="00764197">
        <w:t xml:space="preserve"> </w:t>
      </w:r>
      <w:r w:rsidR="00042EA0" w:rsidRPr="00764197">
        <w:t>Přehled</w:t>
      </w:r>
      <w:r w:rsidR="007E138F" w:rsidRPr="00764197">
        <w:t xml:space="preserve"> řešení nápravných</w:t>
      </w:r>
      <w:r w:rsidR="007E138F" w:rsidRPr="007E138F">
        <w:t xml:space="preserve"> a preventivních opatření vyplývajících ze šetření</w:t>
      </w:r>
      <w:r w:rsidR="00042EA0" w:rsidRPr="007E138F">
        <w:t xml:space="preserve"> </w:t>
      </w:r>
      <w:proofErr w:type="spellStart"/>
      <w:r w:rsidR="00042EA0" w:rsidRPr="007E138F">
        <w:t>skoronehod</w:t>
      </w:r>
      <w:proofErr w:type="spellEnd"/>
      <w:r w:rsidR="00042EA0" w:rsidRPr="007E138F">
        <w:t xml:space="preserve"> a mimořádných událostí </w:t>
      </w:r>
      <w:r w:rsidR="007E138F" w:rsidRPr="007E138F">
        <w:t xml:space="preserve">je součástí materiálu </w:t>
      </w:r>
      <w:r w:rsidR="007E138F" w:rsidRPr="007E138F">
        <w:rPr>
          <w:i/>
        </w:rPr>
        <w:t xml:space="preserve">Vyhodnocení </w:t>
      </w:r>
      <w:proofErr w:type="spellStart"/>
      <w:r w:rsidR="007E138F" w:rsidRPr="007E138F">
        <w:rPr>
          <w:i/>
        </w:rPr>
        <w:t>skoronehod</w:t>
      </w:r>
      <w:proofErr w:type="spellEnd"/>
      <w:r w:rsidR="007E138F" w:rsidRPr="007E138F">
        <w:rPr>
          <w:i/>
        </w:rPr>
        <w:t xml:space="preserve"> a mimořádných událostí, </w:t>
      </w:r>
      <w:r w:rsidR="007E138F" w:rsidRPr="007E138F">
        <w:t xml:space="preserve">který </w:t>
      </w:r>
      <w:r w:rsidR="00042EA0" w:rsidRPr="007E138F">
        <w:t>předkládá</w:t>
      </w:r>
      <w:r w:rsidR="007E138F">
        <w:t xml:space="preserve"> odbor HSE </w:t>
      </w:r>
      <w:r w:rsidR="006477CA">
        <w:t>pololetně</w:t>
      </w:r>
      <w:r w:rsidR="007E138F">
        <w:t xml:space="preserve"> na </w:t>
      </w:r>
      <w:r w:rsidR="007E138F" w:rsidRPr="007E138F">
        <w:t>P</w:t>
      </w:r>
      <w:r w:rsidR="006477CA">
        <w:t>AS</w:t>
      </w:r>
      <w:r w:rsidR="00042EA0" w:rsidRPr="007E138F">
        <w:t xml:space="preserve">. </w:t>
      </w:r>
      <w:r>
        <w:t xml:space="preserve">Vedoucí zaměstnanci PÚ a </w:t>
      </w:r>
      <w:r w:rsidR="007D79AA">
        <w:t xml:space="preserve">zástupci </w:t>
      </w:r>
      <w:r>
        <w:t>odboru HSE</w:t>
      </w:r>
      <w:r w:rsidR="007D79AA">
        <w:t xml:space="preserve"> (zejména BT) odpovídají za pravidelné projednání</w:t>
      </w:r>
      <w:r>
        <w:t xml:space="preserve"> </w:t>
      </w:r>
      <w:r w:rsidR="00042EA0" w:rsidRPr="007E138F">
        <w:t>problematik</w:t>
      </w:r>
      <w:r w:rsidR="007D79AA">
        <w:t xml:space="preserve">y </w:t>
      </w:r>
      <w:r w:rsidR="00042EA0" w:rsidRPr="007E138F">
        <w:t>na poradách PÚ</w:t>
      </w:r>
      <w:r w:rsidR="007D79AA">
        <w:t xml:space="preserve"> (skladů) a </w:t>
      </w:r>
      <w:r w:rsidR="007D79AA" w:rsidRPr="007E138F">
        <w:t>OHSE</w:t>
      </w:r>
      <w:r w:rsidR="00042EA0" w:rsidRPr="007E138F">
        <w:t>.</w:t>
      </w:r>
    </w:p>
    <w:p w14:paraId="604F081A" w14:textId="77777777" w:rsidR="00BF6CB5" w:rsidRDefault="00BF6CB5" w:rsidP="00042EA0"/>
    <w:p w14:paraId="5D789F06" w14:textId="77777777" w:rsidR="00042EA0" w:rsidRPr="00494CFF" w:rsidRDefault="001105EF" w:rsidP="005532A9">
      <w:pPr>
        <w:pStyle w:val="Nadpis1"/>
      </w:pPr>
      <w:bookmarkStart w:id="52" w:name="_Toc177033568"/>
      <w:r>
        <w:t>Z</w:t>
      </w:r>
      <w:r w:rsidR="00042EA0" w:rsidRPr="00494CFF">
        <w:t xml:space="preserve">měněné okolnosti včetně vývoje </w:t>
      </w:r>
      <w:r w:rsidRPr="00494CFF">
        <w:t xml:space="preserve">požadavků </w:t>
      </w:r>
      <w:r w:rsidR="00042EA0" w:rsidRPr="00494CFF">
        <w:t xml:space="preserve">právních a </w:t>
      </w:r>
      <w:r>
        <w:t>ostatních</w:t>
      </w:r>
      <w:r w:rsidR="00042EA0" w:rsidRPr="00494CFF">
        <w:t xml:space="preserve"> </w:t>
      </w:r>
      <w:r>
        <w:t>předpisů souvisejících s</w:t>
      </w:r>
      <w:r w:rsidR="00637A04">
        <w:t> </w:t>
      </w:r>
      <w:r>
        <w:t>činností společnosti,</w:t>
      </w:r>
      <w:r w:rsidRPr="00C4549E">
        <w:t xml:space="preserve"> </w:t>
      </w:r>
      <w:r>
        <w:t xml:space="preserve">změny </w:t>
      </w:r>
      <w:r w:rsidRPr="00C4549E">
        <w:t xml:space="preserve">týkající se environmentálních aspektů </w:t>
      </w:r>
      <w:r>
        <w:t>společnosti</w:t>
      </w:r>
      <w:bookmarkEnd w:id="52"/>
    </w:p>
    <w:p w14:paraId="0F3AEDAC" w14:textId="12B58B26" w:rsidR="001F7954" w:rsidRDefault="00217690" w:rsidP="00094AAF">
      <w:bookmarkStart w:id="53" w:name="OLE_LINK1"/>
      <w:r w:rsidRPr="00217690">
        <w:t>Ve společnosti je personálně zajištěn (v rámci kompetence OPS) a realizován průběžný monitoring legislativy a judikatury s</w:t>
      </w:r>
      <w:r w:rsidR="00637A04">
        <w:t> </w:t>
      </w:r>
      <w:r w:rsidRPr="00217690">
        <w:t>pravidelnými písemnými výstupy při využití různých zdrojů (např. pravidelný monitoring legislativních portálů, sbírky zákonů, kooperace s</w:t>
      </w:r>
      <w:r w:rsidR="00637A04">
        <w:t> </w:t>
      </w:r>
      <w:r w:rsidRPr="00217690">
        <w:t>ČAPPO, MF). Cílem těchto aktivit je včasná identifikace rizik v</w:t>
      </w:r>
      <w:r w:rsidR="00637A04">
        <w:t> </w:t>
      </w:r>
      <w:r w:rsidRPr="00217690">
        <w:t xml:space="preserve">oblasti legislativy, </w:t>
      </w:r>
      <w:r w:rsidR="005C1B68" w:rsidRPr="005C1B68">
        <w:t>a to včetně legislativy EU a dalších legislativních (korporátních) aktů mimo právní řád ČR,</w:t>
      </w:r>
      <w:r w:rsidR="005C1B68">
        <w:t xml:space="preserve"> </w:t>
      </w:r>
      <w:r w:rsidRPr="00217690">
        <w:t>která mohou reálně dopadat do procesů ČEPRO, a.s. a jež mohou vyvolat jednání a postupy v</w:t>
      </w:r>
      <w:r w:rsidR="00637A04">
        <w:t> </w:t>
      </w:r>
      <w:r w:rsidRPr="00217690">
        <w:t>rozporu s</w:t>
      </w:r>
      <w:r w:rsidR="00637A04">
        <w:t> </w:t>
      </w:r>
      <w:r w:rsidRPr="00217690">
        <w:t>právními předpisy na straně ČEPRO, a.s. při realizaci podnikatelských aktivit. Navazujícím cílem je pak na základě těchto relevantních legislativních výstupů realizovat odpovídající (nápravná) opatření ve společnosti.</w:t>
      </w:r>
      <w:r w:rsidR="001F7954">
        <w:t xml:space="preserve"> </w:t>
      </w:r>
    </w:p>
    <w:p w14:paraId="0CAC9C98" w14:textId="77777777" w:rsidR="00217690" w:rsidRPr="00094AAF" w:rsidRDefault="00217690" w:rsidP="00094AAF"/>
    <w:p w14:paraId="55002AE4" w14:textId="77777777" w:rsidR="00042EA0" w:rsidRPr="00AE3ED7" w:rsidRDefault="00042EA0" w:rsidP="00AE3ED7">
      <w:pPr>
        <w:rPr>
          <w:b/>
        </w:rPr>
      </w:pPr>
      <w:r w:rsidRPr="00AE3ED7">
        <w:rPr>
          <w:b/>
        </w:rPr>
        <w:t xml:space="preserve">Oblast IMS </w:t>
      </w:r>
    </w:p>
    <w:p w14:paraId="12D09870" w14:textId="68B27549" w:rsidR="00042EA0" w:rsidRPr="00494CFF" w:rsidRDefault="007C003F" w:rsidP="00042EA0">
      <w:r>
        <w:t>Vzhledem k</w:t>
      </w:r>
      <w:r w:rsidR="00B22721">
        <w:t>e</w:t>
      </w:r>
      <w:r>
        <w:t xml:space="preserve"> změnám na úrovni EU </w:t>
      </w:r>
      <w:r w:rsidR="00B22721">
        <w:t xml:space="preserve">připravovaným </w:t>
      </w:r>
      <w:r>
        <w:t>v oblasti nefinančního reportingu a dalším chystaným změnám souvisejícím s problematikou udržitelnosti (ESG) bude tento koncept v nadcházejícím období postupně zahrnut do integrovaného manažerského systému společnosti ČEPRO, a.s.</w:t>
      </w:r>
      <w:r w:rsidR="00B22721">
        <w:t xml:space="preserve"> a stane se v budoucnu jeho nedílnou součástí.</w:t>
      </w:r>
    </w:p>
    <w:p w14:paraId="6774B7AF" w14:textId="77777777" w:rsidR="00042EA0" w:rsidRPr="00494CFF" w:rsidRDefault="00042EA0" w:rsidP="00042EA0"/>
    <w:p w14:paraId="03B79ADB" w14:textId="77777777" w:rsidR="00042EA0" w:rsidRPr="00AE3ED7" w:rsidRDefault="00042EA0" w:rsidP="4F1645A0">
      <w:pPr>
        <w:rPr>
          <w:b/>
          <w:bCs/>
        </w:rPr>
      </w:pPr>
      <w:r w:rsidRPr="4F1645A0">
        <w:rPr>
          <w:b/>
          <w:bCs/>
        </w:rPr>
        <w:t>Oblast QMS</w:t>
      </w:r>
    </w:p>
    <w:p w14:paraId="41552575" w14:textId="3B27FBF7" w:rsidR="003C2D2C" w:rsidRPr="003C2D2C" w:rsidRDefault="003C2D2C" w:rsidP="003C2D2C">
      <w:r w:rsidRPr="003C2D2C">
        <w:t xml:space="preserve">V souvislosti </w:t>
      </w:r>
      <w:r w:rsidR="00F83F8F">
        <w:t>s aktuálním zněním</w:t>
      </w:r>
      <w:r w:rsidR="00F83F8F" w:rsidRPr="003C2D2C">
        <w:t xml:space="preserve"> </w:t>
      </w:r>
      <w:r w:rsidRPr="003C2D2C">
        <w:t xml:space="preserve">v oblasti legislativy ochrany ovzduší (zákon 201/2012 Sb.) a plnění kritérií udržitelnosti paliv (NV 189/2018 Sb.) lze v následujícím období nadále očekávat </w:t>
      </w:r>
      <w:r w:rsidR="00F83F8F">
        <w:t>perspektivu vyššího</w:t>
      </w:r>
      <w:r w:rsidRPr="003C2D2C">
        <w:t xml:space="preserve"> využití alternativních zdrojů paliv, resp. paliv vyšších generací (HVO, estery mastných kyselin z recyklovaných upotřebených kuchyňský olejů a živočišných tuků, </w:t>
      </w:r>
      <w:proofErr w:type="spellStart"/>
      <w:r w:rsidRPr="003C2D2C">
        <w:t>pyrolýzní</w:t>
      </w:r>
      <w:proofErr w:type="spellEnd"/>
      <w:r w:rsidRPr="003C2D2C">
        <w:t xml:space="preserve"> oleje atp.). V případě masového využití těchto produktů je nutno počítat s možnými změnami v oblasti </w:t>
      </w:r>
      <w:r w:rsidR="00F83F8F">
        <w:t xml:space="preserve">procesu </w:t>
      </w:r>
      <w:r w:rsidRPr="003C2D2C">
        <w:t>kontroly a zabezpečení jakosti.</w:t>
      </w:r>
    </w:p>
    <w:p w14:paraId="2ABD41A3" w14:textId="5CFE9552" w:rsidR="00F07D6D" w:rsidRPr="003C2D2C" w:rsidRDefault="00F07D6D" w:rsidP="003C2D2C"/>
    <w:p w14:paraId="281BB357" w14:textId="45BC1F03" w:rsidR="00042EA0" w:rsidRPr="00AE3ED7" w:rsidRDefault="00042EA0" w:rsidP="2F8343E0">
      <w:pPr>
        <w:rPr>
          <w:b/>
          <w:bCs/>
        </w:rPr>
      </w:pPr>
      <w:r w:rsidRPr="2F8343E0">
        <w:rPr>
          <w:b/>
          <w:bCs/>
        </w:rPr>
        <w:t>Oblast BOZP</w:t>
      </w:r>
    </w:p>
    <w:p w14:paraId="43E82518" w14:textId="6F002310" w:rsidR="00042EA0" w:rsidRDefault="00AD2E9F" w:rsidP="00042EA0">
      <w:r>
        <w:t>V </w:t>
      </w:r>
      <w:r w:rsidR="68D02C2D">
        <w:t>přezkoumávaném období</w:t>
      </w:r>
      <w:r>
        <w:t xml:space="preserve"> byl</w:t>
      </w:r>
      <w:r w:rsidR="008615FE">
        <w:t xml:space="preserve">y </w:t>
      </w:r>
      <w:r w:rsidR="24692B13">
        <w:t xml:space="preserve">aktualizovány právní předpisy v oblasti pracovnělékařských služeb, konkrétně se jednalo o vyhlášku č. 79/2013 Sb., o pracovnělékařských službách a </w:t>
      </w:r>
      <w:r w:rsidR="0013279D">
        <w:t xml:space="preserve">vyhláška č. 260/2023 Sb. o stanovení podmínek </w:t>
      </w:r>
      <w:r w:rsidR="582F4611">
        <w:t>zdravotní způsobilosti osob k provozování dráhy a drážní dopravy</w:t>
      </w:r>
      <w:r>
        <w:t>.</w:t>
      </w:r>
      <w:r w:rsidR="2C7913E6">
        <w:t xml:space="preserve"> Ve smyslu těchto změn proběhla i aktualizace dotčené interní dokumentace.</w:t>
      </w:r>
    </w:p>
    <w:p w14:paraId="68E5F454" w14:textId="525B1DE9" w:rsidR="00FA7A79" w:rsidRDefault="00FA7A79" w:rsidP="00042EA0"/>
    <w:p w14:paraId="7D50090A" w14:textId="619938B7" w:rsidR="00AD18C3" w:rsidRPr="00AD2E9F" w:rsidRDefault="00AD18C3" w:rsidP="00042EA0">
      <w:r>
        <w:t>V dalším období může mít dopad na procesy společnosti připravovaná novela zákona č. 262/2006 Sb., zákoník práce</w:t>
      </w:r>
      <w:r w:rsidR="00400B86">
        <w:t xml:space="preserve">, </w:t>
      </w:r>
      <w:r w:rsidR="6A7117EE">
        <w:t xml:space="preserve">a především zákona č. 309/2006 Sb., o zajištění dalších podmínek </w:t>
      </w:r>
      <w:r w:rsidR="7B195E81">
        <w:t>bezpečnosti a ochrany zdraví při práci</w:t>
      </w:r>
      <w:r w:rsidR="00400B86">
        <w:t>.</w:t>
      </w:r>
      <w:r w:rsidR="31A15531">
        <w:t xml:space="preserve"> Dále probíhá novelizace p</w:t>
      </w:r>
      <w:r w:rsidR="056B8692">
        <w:t>rávních předpisů v oblasti vyhrazených technických zařízení.</w:t>
      </w:r>
    </w:p>
    <w:p w14:paraId="36602DB5" w14:textId="77777777" w:rsidR="00AD2E9F" w:rsidRPr="00AA25D5" w:rsidRDefault="00AD2E9F" w:rsidP="00042EA0">
      <w:pPr>
        <w:rPr>
          <w:highlight w:val="yellow"/>
        </w:rPr>
      </w:pPr>
    </w:p>
    <w:p w14:paraId="3BE3DD1D" w14:textId="77777777" w:rsidR="00042EA0" w:rsidRPr="00AE3ED7" w:rsidRDefault="00042EA0" w:rsidP="00AE3ED7">
      <w:pPr>
        <w:rPr>
          <w:b/>
        </w:rPr>
      </w:pPr>
      <w:r w:rsidRPr="00AE3ED7">
        <w:rPr>
          <w:b/>
        </w:rPr>
        <w:t>Oblast EMS</w:t>
      </w:r>
    </w:p>
    <w:p w14:paraId="32A273F5" w14:textId="5EDC55D8" w:rsidR="00042EA0" w:rsidRDefault="00FB01A3" w:rsidP="009E7796">
      <w:r>
        <w:t>Nová legislativa byla podrobena analýze z hlediska dopadů na činnosti ČEPRO, a.s. a implementována do interních postupů.</w:t>
      </w:r>
      <w:r w:rsidR="00BC217F">
        <w:t xml:space="preserve"> </w:t>
      </w:r>
      <w:r w:rsidR="009E7796">
        <w:t xml:space="preserve">Zákon 254/2001 Sb. o vodách byl novelizován zákonem č. 182 ze dne 29. května 2024. Novela vodního zákona přináší změny v oblasti </w:t>
      </w:r>
      <w:r w:rsidR="009E7796" w:rsidRPr="009E7796">
        <w:t>měření vypouštěných odpadních vod podle jejich kvalitativního složení, zavádí Registr všech výpustí ze zdrojů znečištění do vod povrchových, zpřesňuje pojem havárie</w:t>
      </w:r>
      <w:r w:rsidR="009E7796">
        <w:t>,</w:t>
      </w:r>
      <w:r w:rsidR="009E7796" w:rsidRPr="009E7796">
        <w:t xml:space="preserve"> upřesňuj</w:t>
      </w:r>
      <w:r w:rsidR="009E7796">
        <w:t>e</w:t>
      </w:r>
      <w:r w:rsidR="009E7796" w:rsidRPr="009E7796">
        <w:t xml:space="preserve"> ohlašovací povinnosti při havárii</w:t>
      </w:r>
      <w:r w:rsidR="009E7796">
        <w:t xml:space="preserve"> a</w:t>
      </w:r>
      <w:r w:rsidR="009E7796" w:rsidRPr="009E7796">
        <w:t xml:space="preserve"> řízení záchranných a likvidačních prací při havárii</w:t>
      </w:r>
      <w:r w:rsidR="009E7796">
        <w:t>.</w:t>
      </w:r>
      <w:r w:rsidR="009E7796" w:rsidRPr="009E7796">
        <w:t xml:space="preserve"> </w:t>
      </w:r>
      <w:r w:rsidR="009E7796">
        <w:t>Dále</w:t>
      </w:r>
      <w:r w:rsidR="009E7796" w:rsidRPr="009E7796">
        <w:t xml:space="preserve"> zavádí možnost schvalování provozních řádů u vybraných vodních děl vodoprávními úřady.</w:t>
      </w:r>
      <w:r w:rsidR="009E7796">
        <w:t xml:space="preserve"> </w:t>
      </w:r>
      <w:r w:rsidR="00BC217F">
        <w:t>Za</w:t>
      </w:r>
      <w:r w:rsidR="00BC217F" w:rsidRPr="00CA137C">
        <w:t> </w:t>
      </w:r>
      <w:r w:rsidR="00042EA0" w:rsidRPr="00CA137C">
        <w:t xml:space="preserve">přezkoumávané období nedošlo ve vývoji právních a dalších požadavků k </w:t>
      </w:r>
      <w:r w:rsidR="00482CF9" w:rsidRPr="00CA137C">
        <w:t>dalším</w:t>
      </w:r>
      <w:r w:rsidR="006A2340" w:rsidRPr="00CA137C">
        <w:t xml:space="preserve"> </w:t>
      </w:r>
      <w:r w:rsidR="00042EA0" w:rsidRPr="00CA137C">
        <w:t>změnám, které by měly zásadní vliv na systém managementu, ani k</w:t>
      </w:r>
      <w:r w:rsidR="00637A04" w:rsidRPr="00CA137C">
        <w:t> </w:t>
      </w:r>
      <w:r w:rsidR="00042EA0" w:rsidRPr="00CA137C">
        <w:t>jiným vnějším změnám či změně okolností s</w:t>
      </w:r>
      <w:r w:rsidR="00637A04" w:rsidRPr="00CA137C">
        <w:t> </w:t>
      </w:r>
      <w:r w:rsidR="00042EA0" w:rsidRPr="00CA137C">
        <w:t>významným dopadem na systém environmentálního managementu.</w:t>
      </w:r>
      <w:r w:rsidR="00042EA0" w:rsidRPr="00113FA2">
        <w:t xml:space="preserve"> </w:t>
      </w:r>
    </w:p>
    <w:p w14:paraId="31C136B4" w14:textId="77777777" w:rsidR="00527CE7" w:rsidRPr="00113FA2" w:rsidRDefault="00527CE7" w:rsidP="00042EA0"/>
    <w:p w14:paraId="6D7D1607" w14:textId="77777777" w:rsidR="00CB017C" w:rsidRPr="00AE3ED7" w:rsidRDefault="00CB017C" w:rsidP="56DC61E9">
      <w:pPr>
        <w:rPr>
          <w:b/>
          <w:bCs/>
        </w:rPr>
      </w:pPr>
      <w:r w:rsidRPr="56DC61E9">
        <w:rPr>
          <w:b/>
          <w:bCs/>
        </w:rPr>
        <w:lastRenderedPageBreak/>
        <w:t>Oblast PZH</w:t>
      </w:r>
    </w:p>
    <w:p w14:paraId="1ABDBE49" w14:textId="19B33540" w:rsidR="6234832A" w:rsidRPr="00FD47D2" w:rsidRDefault="514284F3" w:rsidP="00FD47D2">
      <w:r>
        <w:t>Novelizací</w:t>
      </w:r>
      <w:r w:rsidR="39D64BDD">
        <w:t xml:space="preserve"> </w:t>
      </w:r>
      <w:r w:rsidR="6234832A">
        <w:t>vyhlášk</w:t>
      </w:r>
      <w:r w:rsidR="5BEE23EE">
        <w:t>y</w:t>
      </w:r>
      <w:r w:rsidR="6234832A">
        <w:t xml:space="preserve"> č. 22</w:t>
      </w:r>
      <w:r w:rsidR="781042D9">
        <w:t>7</w:t>
      </w:r>
      <w:r w:rsidR="6234832A">
        <w:t>/2015 Sb.</w:t>
      </w:r>
      <w:r w:rsidR="74E41434">
        <w:t>, o náležitostech bezpečnostní dokumentace a rozsahu informací poskytovaných zpracovateli posudku</w:t>
      </w:r>
      <w:r w:rsidR="40DD89F2">
        <w:t>,</w:t>
      </w:r>
      <w:r w:rsidR="4FD0B604">
        <w:t xml:space="preserve"> vznikla nová vyhláška č. 244/2023 Sb.</w:t>
      </w:r>
      <w:r w:rsidR="00B81920">
        <w:t xml:space="preserve"> </w:t>
      </w:r>
      <w:r w:rsidR="49C94AF7">
        <w:t>s účinností od 23.8.2023</w:t>
      </w:r>
      <w:r w:rsidR="6E0393DC">
        <w:t xml:space="preserve">. </w:t>
      </w:r>
      <w:r w:rsidR="003614E5">
        <w:t>Vyhláška požaduje</w:t>
      </w:r>
      <w:r w:rsidR="177BEF62">
        <w:t xml:space="preserve"> doplnění dalších </w:t>
      </w:r>
      <w:r w:rsidR="451E129D">
        <w:t>informací</w:t>
      </w:r>
      <w:r w:rsidR="0013D740">
        <w:t xml:space="preserve">, jako například </w:t>
      </w:r>
      <w:r w:rsidR="3D220F1B">
        <w:t>všech</w:t>
      </w:r>
      <w:r w:rsidR="0013D740">
        <w:t xml:space="preserve"> závažných havárií</w:t>
      </w:r>
      <w:r w:rsidR="3919B0DA">
        <w:t>, které se staly v objektech provozovatele, v ČR</w:t>
      </w:r>
      <w:r w:rsidR="0403168E">
        <w:t xml:space="preserve"> a</w:t>
      </w:r>
      <w:r w:rsidR="3919B0DA">
        <w:t xml:space="preserve"> v EU</w:t>
      </w:r>
      <w:r w:rsidR="0614BE11">
        <w:t xml:space="preserve"> za 15 let,</w:t>
      </w:r>
      <w:r w:rsidR="3919B0DA">
        <w:t xml:space="preserve"> </w:t>
      </w:r>
      <w:proofErr w:type="spellStart"/>
      <w:r w:rsidR="3919B0DA">
        <w:t>Na</w:t>
      </w:r>
      <w:r w:rsidR="79A9380A">
        <w:t>Tech</w:t>
      </w:r>
      <w:proofErr w:type="spellEnd"/>
      <w:r w:rsidR="79A9380A">
        <w:t xml:space="preserve"> rizik a podkladů pro zpracování informací v</w:t>
      </w:r>
      <w:r w:rsidR="37AD05EA">
        <w:t>eřejnosti</w:t>
      </w:r>
      <w:r w:rsidR="177BEF62">
        <w:t xml:space="preserve"> </w:t>
      </w:r>
      <w:r w:rsidR="6FDB66D1">
        <w:t>do dokumentace PZH</w:t>
      </w:r>
      <w:r w:rsidR="71674230">
        <w:t xml:space="preserve"> při jejich nejbližších aktualizací</w:t>
      </w:r>
      <w:r w:rsidR="379C01C4">
        <w:t>ch.</w:t>
      </w:r>
    </w:p>
    <w:p w14:paraId="3C415896" w14:textId="77777777" w:rsidR="00CB017C" w:rsidRPr="00FD47D2" w:rsidRDefault="00CB017C" w:rsidP="00FD47D2"/>
    <w:p w14:paraId="31F03541" w14:textId="5EEE46EE" w:rsidR="00CB017C" w:rsidRPr="00D2063A" w:rsidRDefault="177BEF62" w:rsidP="00CB017C">
      <w:r>
        <w:t>I v</w:t>
      </w:r>
      <w:r w:rsidR="00CB017C">
        <w:t xml:space="preserve"> dalším období lze očekávat, že orgány státní správy a samosprávy budou na společnosti ČEPRO vyžadovat součinnost v oblasti zajištění havarijní připravenosti, </w:t>
      </w:r>
      <w:r w:rsidR="004F2AE9">
        <w:t xml:space="preserve">především pak spolupráci při tvorbě informací </w:t>
      </w:r>
      <w:r w:rsidR="004A08D0">
        <w:t xml:space="preserve">pro veřejnost </w:t>
      </w:r>
      <w:r w:rsidR="004F2AE9">
        <w:t xml:space="preserve">a při </w:t>
      </w:r>
      <w:r w:rsidR="00CB017C">
        <w:t>informování veřejnosti a preventivně výchovné činnosti v oblasti vymezené vnějším havarijním plánem.</w:t>
      </w:r>
    </w:p>
    <w:p w14:paraId="790FBF9D" w14:textId="77777777" w:rsidR="00042EA0" w:rsidRDefault="00042EA0" w:rsidP="00042EA0"/>
    <w:p w14:paraId="6C36EF41" w14:textId="77777777" w:rsidR="001105EF" w:rsidRPr="00AE3ED7" w:rsidRDefault="001105EF" w:rsidP="00AE3ED7">
      <w:pPr>
        <w:rPr>
          <w:b/>
        </w:rPr>
      </w:pPr>
      <w:r w:rsidRPr="00AE3ED7">
        <w:rPr>
          <w:b/>
        </w:rPr>
        <w:t>Oblast PO</w:t>
      </w:r>
    </w:p>
    <w:p w14:paraId="4D97448C" w14:textId="52E772C0" w:rsidR="00DF5B76" w:rsidRDefault="007707E2" w:rsidP="001105EF">
      <w:r w:rsidRPr="008247B9">
        <w:t>Poslední navrhovaná p</w:t>
      </w:r>
      <w:r w:rsidR="007B5DF3" w:rsidRPr="008247B9">
        <w:t>rávní úprava</w:t>
      </w:r>
      <w:r w:rsidR="00FF7766" w:rsidRPr="00E1764C">
        <w:t xml:space="preserve"> zák</w:t>
      </w:r>
      <w:r w:rsidR="00EB5427" w:rsidRPr="008247B9">
        <w:t>ona</w:t>
      </w:r>
      <w:r w:rsidR="00FF7766" w:rsidRPr="00E1764C">
        <w:t xml:space="preserve"> o PO</w:t>
      </w:r>
      <w:r w:rsidR="007B5B5B" w:rsidRPr="008247B9">
        <w:t xml:space="preserve"> s předpokládanou účinností od 1.1.2025</w:t>
      </w:r>
      <w:r w:rsidR="00FF7766" w:rsidRPr="00E1764C">
        <w:t xml:space="preserve"> </w:t>
      </w:r>
      <w:r w:rsidR="00E1764C">
        <w:t>si klade za hlavní cíl</w:t>
      </w:r>
      <w:r w:rsidR="00E1764C" w:rsidRPr="00E1764C">
        <w:t xml:space="preserve"> přinést zvýšení požární bezpečnosti lesa</w:t>
      </w:r>
      <w:r w:rsidR="00C025BE">
        <w:t xml:space="preserve">. </w:t>
      </w:r>
      <w:r w:rsidR="00EA3FB8">
        <w:t xml:space="preserve">Její navrhované znění </w:t>
      </w:r>
      <w:r w:rsidR="003F4739">
        <w:t xml:space="preserve">bude mít částečný dopad na některé lokality skladů </w:t>
      </w:r>
      <w:r w:rsidR="00BA3269">
        <w:t>ČEPRO</w:t>
      </w:r>
      <w:r w:rsidR="003F4739">
        <w:t xml:space="preserve">, neboť nové povinnosti </w:t>
      </w:r>
      <w:r w:rsidR="00DA43D2">
        <w:t xml:space="preserve">mají být </w:t>
      </w:r>
      <w:r w:rsidR="00A537C8">
        <w:t xml:space="preserve">platné pro </w:t>
      </w:r>
      <w:r w:rsidR="002C1EC7">
        <w:t xml:space="preserve">výměru lesů nad 50 ha. </w:t>
      </w:r>
      <w:r w:rsidR="0053668E">
        <w:t>Posouzení dopadů nové úpravy zákona bylo provedeno a bude nadále sledováno</w:t>
      </w:r>
      <w:r w:rsidR="00576955">
        <w:t>, aby mohlo do</w:t>
      </w:r>
      <w:r w:rsidR="00001698">
        <w:t xml:space="preserve">jít k případné </w:t>
      </w:r>
      <w:r w:rsidR="00E75437">
        <w:t xml:space="preserve">aktualizaci </w:t>
      </w:r>
      <w:r w:rsidR="00BA3269">
        <w:t>souvisejících</w:t>
      </w:r>
      <w:r w:rsidR="00E75437">
        <w:t xml:space="preserve"> </w:t>
      </w:r>
      <w:r w:rsidR="00871DF6">
        <w:t>procesů</w:t>
      </w:r>
      <w:r w:rsidR="008247B9">
        <w:t>.</w:t>
      </w:r>
    </w:p>
    <w:p w14:paraId="14E2ABDD" w14:textId="77777777" w:rsidR="00DF5B76" w:rsidRDefault="00DF5B76" w:rsidP="001105EF"/>
    <w:p w14:paraId="12858F52" w14:textId="1590B462" w:rsidR="001105EF" w:rsidRDefault="00FF7766" w:rsidP="001105EF">
      <w:r>
        <w:t>N</w:t>
      </w:r>
      <w:r w:rsidR="002A5E15">
        <w:t>ov</w:t>
      </w:r>
      <w:r>
        <w:t>ý</w:t>
      </w:r>
      <w:r w:rsidR="002A5E15">
        <w:t xml:space="preserve"> stavební zákon </w:t>
      </w:r>
      <w:r w:rsidR="00690F80">
        <w:t xml:space="preserve">nadále </w:t>
      </w:r>
      <w:r w:rsidR="002A5E15">
        <w:t>vyvol</w:t>
      </w:r>
      <w:r w:rsidR="00690F80">
        <w:t>ává</w:t>
      </w:r>
      <w:r w:rsidR="002A5E15">
        <w:t xml:space="preserve"> </w:t>
      </w:r>
      <w:r w:rsidR="00201913">
        <w:t>z</w:t>
      </w:r>
      <w:r w:rsidR="008923B2" w:rsidRPr="004A4DA9">
        <w:t xml:space="preserve">měny </w:t>
      </w:r>
      <w:r w:rsidR="004A4DA9" w:rsidRPr="004A4DA9">
        <w:t>právní úpravy</w:t>
      </w:r>
      <w:r w:rsidR="00690F80">
        <w:t>, které mají dopad i</w:t>
      </w:r>
      <w:r w:rsidR="004A11D1">
        <w:t xml:space="preserve"> </w:t>
      </w:r>
      <w:r w:rsidR="00690F80">
        <w:t xml:space="preserve">do </w:t>
      </w:r>
      <w:r w:rsidR="004A4DA9" w:rsidRPr="004A4DA9">
        <w:t>oblasti požární ochrany</w:t>
      </w:r>
      <w:r w:rsidR="00E07823">
        <w:t>.</w:t>
      </w:r>
      <w:r w:rsidR="00F07D6D">
        <w:t xml:space="preserve"> </w:t>
      </w:r>
      <w:r w:rsidR="00FD33B7">
        <w:t xml:space="preserve">Z tohoto důvodu společnosti v rámci pravidelného monitoringu legislativy </w:t>
      </w:r>
      <w:r w:rsidR="005E707D">
        <w:t>bude sledovat připravované změny i v </w:t>
      </w:r>
      <w:r w:rsidR="002A221B">
        <w:t>následující</w:t>
      </w:r>
      <w:r w:rsidR="005E707D">
        <w:t>m</w:t>
      </w:r>
      <w:r w:rsidR="002A221B">
        <w:t xml:space="preserve"> období.</w:t>
      </w:r>
    </w:p>
    <w:p w14:paraId="385464CC" w14:textId="5EBF869C" w:rsidR="001C5550" w:rsidRDefault="001C5550">
      <w:pPr>
        <w:jc w:val="left"/>
      </w:pPr>
      <w:r>
        <w:br w:type="page"/>
      </w:r>
    </w:p>
    <w:p w14:paraId="607F7D84" w14:textId="4F8B6839" w:rsidR="00A27EB9" w:rsidRDefault="00A27EB9" w:rsidP="00A27EB9">
      <w:pPr>
        <w:pStyle w:val="Nadpis1"/>
      </w:pPr>
      <w:bookmarkStart w:id="54" w:name="_Toc177033569"/>
      <w:bookmarkEnd w:id="53"/>
      <w:r w:rsidRPr="00494CFF">
        <w:lastRenderedPageBreak/>
        <w:t xml:space="preserve">Doporučení pro zlepšování </w:t>
      </w:r>
      <w:r>
        <w:t>– cíle pro následující období</w:t>
      </w:r>
      <w:bookmarkEnd w:id="54"/>
    </w:p>
    <w:p w14:paraId="15FF1D27" w14:textId="77777777" w:rsidR="00042EA0" w:rsidRPr="00FF2C7D" w:rsidRDefault="00042EA0" w:rsidP="00042EA0">
      <w:r w:rsidRPr="00FF2C7D">
        <w:t xml:space="preserve">Vedení společnosti stanovilo </w:t>
      </w:r>
      <w:r w:rsidRPr="00C13A21">
        <w:rPr>
          <w:b/>
        </w:rPr>
        <w:t xml:space="preserve">pro </w:t>
      </w:r>
      <w:r w:rsidR="00A61C32">
        <w:rPr>
          <w:b/>
        </w:rPr>
        <w:t xml:space="preserve">další </w:t>
      </w:r>
      <w:r w:rsidRPr="00C13A21">
        <w:rPr>
          <w:b/>
        </w:rPr>
        <w:t xml:space="preserve">období </w:t>
      </w:r>
      <w:r w:rsidRPr="00C13A21">
        <w:t>tyto cíle a úkoly</w:t>
      </w:r>
      <w:r>
        <w:t>:</w:t>
      </w:r>
    </w:p>
    <w:p w14:paraId="770E2D5E" w14:textId="77777777" w:rsidR="00042EA0" w:rsidRPr="00E1480F" w:rsidRDefault="00042EA0" w:rsidP="00042EA0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3178"/>
        <w:gridCol w:w="973"/>
        <w:gridCol w:w="1701"/>
        <w:gridCol w:w="2684"/>
      </w:tblGrid>
      <w:tr w:rsidR="008614C2" w:rsidRPr="00C13A21" w14:paraId="0D04896D" w14:textId="77777777" w:rsidTr="00734DFE">
        <w:trPr>
          <w:trHeight w:val="397"/>
          <w:tblHeader/>
        </w:trPr>
        <w:tc>
          <w:tcPr>
            <w:tcW w:w="289" w:type="pct"/>
            <w:shd w:val="clear" w:color="auto" w:fill="D9D9D9" w:themeFill="background1" w:themeFillShade="D9"/>
            <w:vAlign w:val="center"/>
          </w:tcPr>
          <w:p w14:paraId="75EF64EF" w14:textId="77777777" w:rsidR="00042EA0" w:rsidRPr="00AA1543" w:rsidRDefault="00042EA0" w:rsidP="005D7D1E">
            <w:pPr>
              <w:jc w:val="center"/>
              <w:rPr>
                <w:b/>
                <w:bCs/>
              </w:rPr>
            </w:pPr>
            <w:bookmarkStart w:id="55" w:name="_Hlk177028851"/>
            <w:r w:rsidRPr="00AA1543">
              <w:rPr>
                <w:b/>
                <w:bCs/>
              </w:rPr>
              <w:t>Č</w:t>
            </w:r>
            <w:r w:rsidR="005D7D1E">
              <w:rPr>
                <w:b/>
                <w:bCs/>
              </w:rPr>
              <w:t>.</w:t>
            </w:r>
          </w:p>
        </w:tc>
        <w:tc>
          <w:tcPr>
            <w:tcW w:w="1754" w:type="pct"/>
            <w:shd w:val="clear" w:color="auto" w:fill="D9D9D9" w:themeFill="background1" w:themeFillShade="D9"/>
            <w:vAlign w:val="center"/>
          </w:tcPr>
          <w:p w14:paraId="7C001357" w14:textId="77777777" w:rsidR="00042EA0" w:rsidRPr="00AA1543" w:rsidRDefault="00042EA0" w:rsidP="00042EA0">
            <w:pPr>
              <w:jc w:val="center"/>
              <w:rPr>
                <w:b/>
                <w:bCs/>
              </w:rPr>
            </w:pPr>
            <w:r w:rsidRPr="00AA1543">
              <w:rPr>
                <w:b/>
                <w:bCs/>
              </w:rPr>
              <w:t>Cíl/úkol</w:t>
            </w:r>
          </w:p>
        </w:tc>
        <w:tc>
          <w:tcPr>
            <w:tcW w:w="537" w:type="pct"/>
            <w:shd w:val="clear" w:color="auto" w:fill="D9D9D9" w:themeFill="background1" w:themeFillShade="D9"/>
            <w:vAlign w:val="center"/>
          </w:tcPr>
          <w:p w14:paraId="29F2EDD0" w14:textId="77777777" w:rsidR="00042EA0" w:rsidRPr="00AA1543" w:rsidRDefault="00042EA0" w:rsidP="00042EA0">
            <w:pPr>
              <w:jc w:val="center"/>
              <w:rPr>
                <w:b/>
                <w:bCs/>
              </w:rPr>
            </w:pPr>
            <w:r w:rsidRPr="00AA1543">
              <w:rPr>
                <w:b/>
                <w:bCs/>
              </w:rPr>
              <w:t>Termín</w:t>
            </w:r>
          </w:p>
        </w:tc>
        <w:tc>
          <w:tcPr>
            <w:tcW w:w="939" w:type="pct"/>
            <w:shd w:val="clear" w:color="auto" w:fill="D9D9D9" w:themeFill="background1" w:themeFillShade="D9"/>
            <w:vAlign w:val="center"/>
          </w:tcPr>
          <w:p w14:paraId="679A0C1E" w14:textId="77777777" w:rsidR="00042EA0" w:rsidRPr="00AA1543" w:rsidRDefault="00042EA0" w:rsidP="00042EA0">
            <w:pPr>
              <w:jc w:val="center"/>
              <w:rPr>
                <w:b/>
                <w:bCs/>
              </w:rPr>
            </w:pPr>
            <w:r w:rsidRPr="00AA1543">
              <w:rPr>
                <w:b/>
                <w:bCs/>
              </w:rPr>
              <w:t>Odpovídá</w:t>
            </w:r>
          </w:p>
        </w:tc>
        <w:tc>
          <w:tcPr>
            <w:tcW w:w="1481" w:type="pct"/>
            <w:shd w:val="clear" w:color="auto" w:fill="D9D9D9" w:themeFill="background1" w:themeFillShade="D9"/>
            <w:vAlign w:val="center"/>
          </w:tcPr>
          <w:p w14:paraId="1BCFC6A6" w14:textId="77777777" w:rsidR="00042EA0" w:rsidRPr="00AA1543" w:rsidRDefault="00042EA0" w:rsidP="00042EA0">
            <w:pPr>
              <w:jc w:val="center"/>
              <w:rPr>
                <w:b/>
                <w:bCs/>
              </w:rPr>
            </w:pPr>
            <w:r w:rsidRPr="00AA1543">
              <w:rPr>
                <w:b/>
                <w:bCs/>
              </w:rPr>
              <w:t>Ukazatel plnění</w:t>
            </w:r>
          </w:p>
        </w:tc>
      </w:tr>
      <w:tr w:rsidR="00C363E9" w:rsidRPr="00C13A21" w14:paraId="530B3100" w14:textId="77777777" w:rsidTr="00734DFE">
        <w:tblPrEx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BF2DD" w14:textId="15A4F032" w:rsidR="00C363E9" w:rsidRDefault="004E4BBC" w:rsidP="00C21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0E199" w14:textId="45BC9E53" w:rsidR="00C363E9" w:rsidRDefault="00866C6C" w:rsidP="003B24E6">
            <w:pPr>
              <w:jc w:val="left"/>
            </w:pPr>
            <w:r>
              <w:t>Hlavní projekty definované pro rok 2024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B9833" w14:textId="09145BB6" w:rsidR="00C363E9" w:rsidRDefault="00866C6C" w:rsidP="00734DFE">
            <w:pPr>
              <w:jc w:val="center"/>
            </w:pPr>
            <w:r>
              <w:t>12/ 2024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AD2D8" w14:textId="38AA7A55" w:rsidR="00C363E9" w:rsidRDefault="00866C6C" w:rsidP="008076AE">
            <w:pPr>
              <w:jc w:val="center"/>
            </w:pPr>
            <w:r>
              <w:t>Dotčené útvary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754C1" w14:textId="72E5C71E" w:rsidR="00C363E9" w:rsidRDefault="00866C6C" w:rsidP="009B1A00">
            <w:pPr>
              <w:jc w:val="left"/>
            </w:pPr>
            <w:r>
              <w:t>Dle MPAS „Definice hlavních projektů společnosti pro rok 2024</w:t>
            </w:r>
          </w:p>
        </w:tc>
      </w:tr>
      <w:tr w:rsidR="00866C6C" w:rsidRPr="00C13A21" w14:paraId="446C02FF" w14:textId="77777777" w:rsidTr="00734DFE">
        <w:tblPrEx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FB57D" w14:textId="5B7026F5" w:rsidR="00866C6C" w:rsidRDefault="004E4BBC" w:rsidP="00C21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24F94" w14:textId="08322438" w:rsidR="00866C6C" w:rsidRDefault="00866C6C" w:rsidP="003B24E6">
            <w:pPr>
              <w:jc w:val="left"/>
            </w:pPr>
            <w:r>
              <w:t>Realizace projektů dle schválené koncepce automatizace a digitalizace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3D26E" w14:textId="465A17A8" w:rsidR="00866C6C" w:rsidRDefault="00866C6C" w:rsidP="00734DFE">
            <w:pPr>
              <w:jc w:val="center"/>
            </w:pPr>
            <w:r>
              <w:t>Dle MPAS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CB4EE" w14:textId="2FDD3F85" w:rsidR="00866C6C" w:rsidRDefault="00866C6C" w:rsidP="008076AE">
            <w:pPr>
              <w:jc w:val="center"/>
            </w:pPr>
            <w:r>
              <w:t>Dotčené útvary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5E8AD" w14:textId="0268A511" w:rsidR="00866C6C" w:rsidRDefault="00866C6C" w:rsidP="009B1A00">
            <w:pPr>
              <w:jc w:val="left"/>
            </w:pPr>
            <w:r>
              <w:t>Dle MPAS „Koncepce projektů automatizace a digitalizace – ČEPRO 2030</w:t>
            </w:r>
          </w:p>
        </w:tc>
      </w:tr>
      <w:tr w:rsidR="00527CE7" w:rsidRPr="00C13A21" w14:paraId="1B92E126" w14:textId="77777777" w:rsidTr="00734DFE">
        <w:tblPrEx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755C2" w14:textId="2C1AB10D" w:rsidR="00527CE7" w:rsidRDefault="004E4BBC" w:rsidP="00C21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1B603" w14:textId="2B343A0B" w:rsidR="00527CE7" w:rsidRDefault="007D2D81" w:rsidP="003B24E6">
            <w:pPr>
              <w:jc w:val="left"/>
            </w:pPr>
            <w:r w:rsidRPr="007D2D81">
              <w:t xml:space="preserve">Úkoly </w:t>
            </w:r>
            <w:r>
              <w:t xml:space="preserve">dle </w:t>
            </w:r>
            <w:r w:rsidRPr="007D2D81">
              <w:t>nové</w:t>
            </w:r>
            <w:r>
              <w:t xml:space="preserve"> </w:t>
            </w:r>
            <w:r w:rsidRPr="007D2D81">
              <w:t xml:space="preserve">strategie KB </w:t>
            </w:r>
            <w:r>
              <w:t xml:space="preserve">na období </w:t>
            </w:r>
            <w:r w:rsidRPr="007D2D81">
              <w:t>2023–2027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07651" w14:textId="6B5DDD5C" w:rsidR="00527CE7" w:rsidRPr="00734DFE" w:rsidRDefault="00EA732D" w:rsidP="00734DFE">
            <w:pPr>
              <w:jc w:val="center"/>
              <w:rPr>
                <w:sz w:val="20"/>
                <w:szCs w:val="20"/>
              </w:rPr>
            </w:pPr>
            <w:r w:rsidRPr="00734DFE">
              <w:rPr>
                <w:sz w:val="20"/>
                <w:szCs w:val="20"/>
              </w:rPr>
              <w:t>D</w:t>
            </w:r>
            <w:r w:rsidR="007D2D81" w:rsidRPr="00734DFE">
              <w:rPr>
                <w:sz w:val="20"/>
                <w:szCs w:val="20"/>
              </w:rPr>
              <w:t>le strategie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7EA79" w14:textId="2ED61BA0" w:rsidR="00527CE7" w:rsidRPr="00734DFE" w:rsidRDefault="007D2D81" w:rsidP="00EA732D">
            <w:pPr>
              <w:jc w:val="center"/>
              <w:rPr>
                <w:szCs w:val="22"/>
              </w:rPr>
            </w:pPr>
            <w:r w:rsidRPr="00734DFE">
              <w:rPr>
                <w:szCs w:val="22"/>
              </w:rPr>
              <w:t>Specialist</w:t>
            </w:r>
            <w:r w:rsidR="00EA732D" w:rsidRPr="00734DFE">
              <w:rPr>
                <w:szCs w:val="22"/>
              </w:rPr>
              <w:t>a KB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B1720" w14:textId="4F27456D" w:rsidR="00527CE7" w:rsidRDefault="00EA732D" w:rsidP="009B1A00">
            <w:pPr>
              <w:jc w:val="left"/>
            </w:pPr>
            <w:r>
              <w:t xml:space="preserve">Dle </w:t>
            </w:r>
            <w:r w:rsidR="004E4BBC">
              <w:t>MPAS „S</w:t>
            </w:r>
            <w:r>
              <w:t>trategie KB</w:t>
            </w:r>
            <w:r w:rsidR="004E4BBC">
              <w:t xml:space="preserve"> 2023–2027“</w:t>
            </w:r>
          </w:p>
        </w:tc>
      </w:tr>
      <w:tr w:rsidR="00A159F0" w:rsidRPr="00C13A21" w14:paraId="52787D86" w14:textId="77777777" w:rsidTr="00734DFE">
        <w:tblPrEx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DACD1" w14:textId="23C6EBA9" w:rsidR="00A159F0" w:rsidRDefault="004E4BBC" w:rsidP="00C21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B79B0" w14:textId="003A0E60" w:rsidR="00A159F0" w:rsidRPr="007D2D81" w:rsidRDefault="004E4BBC" w:rsidP="003B24E6">
            <w:pPr>
              <w:jc w:val="left"/>
            </w:pPr>
            <w:r>
              <w:t>Plnění s</w:t>
            </w:r>
            <w:r w:rsidR="00D36F60">
              <w:t>trategie maloobchodního prodeje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80B68" w14:textId="2512E9E8" w:rsidR="00A159F0" w:rsidRDefault="004E4BBC" w:rsidP="00734D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Dle strategie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A9701" w14:textId="35D0E8EF" w:rsidR="00A159F0" w:rsidRPr="00734DFE" w:rsidRDefault="004E4BBC" w:rsidP="00EA732D">
            <w:pPr>
              <w:jc w:val="center"/>
              <w:rPr>
                <w:szCs w:val="22"/>
              </w:rPr>
            </w:pPr>
            <w:r w:rsidRPr="00734DFE">
              <w:rPr>
                <w:szCs w:val="22"/>
              </w:rPr>
              <w:t>OČS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FF5E1" w14:textId="3648C1DF" w:rsidR="00A159F0" w:rsidRDefault="004E4BBC" w:rsidP="009B1A00">
            <w:pPr>
              <w:jc w:val="left"/>
            </w:pPr>
            <w:r>
              <w:t>Dle MPAS „Vývoj plnění střednědobé strategie MO prodeje v pol. roku 2023“</w:t>
            </w:r>
          </w:p>
        </w:tc>
      </w:tr>
      <w:tr w:rsidR="00184C1F" w:rsidRPr="00C13A21" w14:paraId="4C6A6A24" w14:textId="77777777" w:rsidTr="00734DFE">
        <w:tblPrEx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7608D" w14:textId="214B80FF" w:rsidR="00184C1F" w:rsidRDefault="004E4BBC" w:rsidP="00C21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FDC90" w14:textId="5695E14A" w:rsidR="00184C1F" w:rsidRDefault="004E4BBC" w:rsidP="003B24E6">
            <w:pPr>
              <w:jc w:val="left"/>
            </w:pPr>
            <w:r w:rsidRPr="004E4BBC">
              <w:t>Nasazení nového produktu HVO 100 pro VO i MO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D43E6" w14:textId="3B443178" w:rsidR="00184C1F" w:rsidRPr="00734DFE" w:rsidRDefault="004E4BBC" w:rsidP="00734DFE">
            <w:pPr>
              <w:jc w:val="center"/>
              <w:rPr>
                <w:szCs w:val="22"/>
              </w:rPr>
            </w:pPr>
            <w:r w:rsidRPr="00734DFE">
              <w:rPr>
                <w:szCs w:val="22"/>
              </w:rPr>
              <w:t>12/ 2024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2A240" w14:textId="3618F329" w:rsidR="00184C1F" w:rsidRPr="00734DFE" w:rsidRDefault="004E4BBC" w:rsidP="00EA732D">
            <w:pPr>
              <w:jc w:val="center"/>
              <w:rPr>
                <w:szCs w:val="22"/>
              </w:rPr>
            </w:pPr>
            <w:r w:rsidRPr="00734DFE">
              <w:rPr>
                <w:szCs w:val="22"/>
              </w:rPr>
              <w:t>OÚ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746F7" w14:textId="0F6543BB" w:rsidR="00184C1F" w:rsidRDefault="004E4BBC" w:rsidP="009B1A00">
            <w:pPr>
              <w:jc w:val="left"/>
            </w:pPr>
            <w:r w:rsidRPr="004E4BBC">
              <w:t>Vyhodnocení objemu prodejů</w:t>
            </w:r>
          </w:p>
        </w:tc>
      </w:tr>
      <w:tr w:rsidR="00527CE7" w:rsidRPr="00C13A21" w14:paraId="6DE33670" w14:textId="77777777" w:rsidTr="00734DFE">
        <w:tblPrEx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F8DE5" w14:textId="54104C5B" w:rsidR="00527CE7" w:rsidRDefault="004E4BBC" w:rsidP="00C21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37FE8" w14:textId="20011703" w:rsidR="006B0CF5" w:rsidRDefault="133199E9" w:rsidP="00967777">
            <w:pPr>
              <w:jc w:val="left"/>
            </w:pPr>
            <w:r>
              <w:t xml:space="preserve"> Revize personální struktury a klíčových činností na skladech a definice aktivit pro Centrální dispečink </w:t>
            </w:r>
            <w:r w:rsidR="00967777">
              <w:t xml:space="preserve">produktovodů a </w:t>
            </w:r>
            <w:r>
              <w:t>skladů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EA88B" w14:textId="16DF8D86" w:rsidR="00527CE7" w:rsidRDefault="133199E9" w:rsidP="00734DFE">
            <w:pPr>
              <w:jc w:val="center"/>
            </w:pPr>
            <w:r>
              <w:t>0</w:t>
            </w:r>
            <w:r w:rsidR="717E7CF7">
              <w:t>9</w:t>
            </w:r>
            <w:r>
              <w:t>/</w:t>
            </w:r>
            <w:r w:rsidR="00734DFE">
              <w:t xml:space="preserve"> </w:t>
            </w:r>
            <w:r>
              <w:t>2024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4BE5B" w14:textId="29F43F38" w:rsidR="00527CE7" w:rsidRPr="00734DFE" w:rsidRDefault="009B0609" w:rsidP="008076AE">
            <w:pPr>
              <w:jc w:val="center"/>
              <w:rPr>
                <w:szCs w:val="22"/>
              </w:rPr>
            </w:pPr>
            <w:r w:rsidRPr="00734DFE">
              <w:rPr>
                <w:szCs w:val="22"/>
              </w:rPr>
              <w:t>VOROE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76539" w14:textId="476D7452" w:rsidR="00527CE7" w:rsidRDefault="24F7E315" w:rsidP="009B1A00">
            <w:pPr>
              <w:jc w:val="left"/>
            </w:pPr>
            <w:r>
              <w:t xml:space="preserve">Optimalizace </w:t>
            </w:r>
            <w:r w:rsidR="181A61DA">
              <w:t>v oblastech: Organizační struktura, obsah pracovních pozic a odpovědností, potenciál pro snížení neproduktivních časů</w:t>
            </w:r>
          </w:p>
        </w:tc>
      </w:tr>
      <w:tr w:rsidR="00527CE7" w:rsidRPr="00C13A21" w14:paraId="42C2D5DF" w14:textId="77777777" w:rsidTr="00734DFE">
        <w:tblPrEx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9EB0E" w14:textId="1B103783" w:rsidR="00527CE7" w:rsidRDefault="004E4BBC" w:rsidP="00C21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B531F" w14:textId="10508966" w:rsidR="00527CE7" w:rsidRDefault="327F4E9C" w:rsidP="00967777">
            <w:pPr>
              <w:jc w:val="left"/>
            </w:pPr>
            <w:r>
              <w:t xml:space="preserve">Optimalizace SW a </w:t>
            </w:r>
            <w:r w:rsidR="004E4BBC">
              <w:t>HW – projekt</w:t>
            </w:r>
            <w:r>
              <w:t xml:space="preserve"> “Černá díra”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0C0B4" w14:textId="3889D2F0" w:rsidR="00527CE7" w:rsidRDefault="1FDBB78B" w:rsidP="00734DFE">
            <w:pPr>
              <w:jc w:val="center"/>
            </w:pPr>
            <w:r>
              <w:t>10/</w:t>
            </w:r>
            <w:r w:rsidR="00734DFE">
              <w:t xml:space="preserve"> </w:t>
            </w:r>
            <w:r>
              <w:t>2024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D775B" w14:textId="576E5928" w:rsidR="00527CE7" w:rsidRPr="00734DFE" w:rsidRDefault="1FDBB78B" w:rsidP="008076AE">
            <w:pPr>
              <w:jc w:val="center"/>
              <w:rPr>
                <w:szCs w:val="22"/>
              </w:rPr>
            </w:pPr>
            <w:r w:rsidRPr="00734DFE">
              <w:rPr>
                <w:szCs w:val="22"/>
              </w:rPr>
              <w:t>VOROE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8C037" w14:textId="670791B9" w:rsidR="00527CE7" w:rsidRDefault="51E9AFFE" w:rsidP="009B1A00">
            <w:pPr>
              <w:jc w:val="left"/>
            </w:pPr>
            <w:r>
              <w:t>Sjednocení menších aplikací a SW na aplikační platformy, snížení počtu aplikací, zvýšení provozní a kybernetické bezpečnosti</w:t>
            </w:r>
            <w:r w:rsidR="1E0811B6">
              <w:t>, p</w:t>
            </w:r>
            <w:r>
              <w:t>osílení udržitelnosti a flexibility při údržbě a rozvoji aplikací</w:t>
            </w:r>
          </w:p>
        </w:tc>
      </w:tr>
    </w:tbl>
    <w:bookmarkEnd w:id="55"/>
    <w:p w14:paraId="24ECE779" w14:textId="77777777" w:rsidR="00042EA0" w:rsidRDefault="00042EA0" w:rsidP="00042EA0">
      <w:r>
        <w:t xml:space="preserve">Vedení společnosti odpovídá </w:t>
      </w:r>
      <w:r w:rsidRPr="0028652A">
        <w:t xml:space="preserve">za výběr nejvhodnější varianty řešení </w:t>
      </w:r>
      <w:r w:rsidR="000B79FC">
        <w:t>výše uvedených</w:t>
      </w:r>
      <w:r w:rsidRPr="0028652A">
        <w:t xml:space="preserve"> cílů</w:t>
      </w:r>
      <w:r>
        <w:t xml:space="preserve"> </w:t>
      </w:r>
      <w:r w:rsidRPr="0028652A">
        <w:t>a úkolů.</w:t>
      </w:r>
      <w:r>
        <w:t xml:space="preserve"> P</w:t>
      </w:r>
      <w:r w:rsidRPr="0028652A">
        <w:t xml:space="preserve">ro plnění </w:t>
      </w:r>
      <w:r w:rsidR="000B79FC">
        <w:t>těchto</w:t>
      </w:r>
      <w:r w:rsidRPr="0028652A">
        <w:t xml:space="preserve"> cílů</w:t>
      </w:r>
      <w:r w:rsidR="000B79FC">
        <w:t>/</w:t>
      </w:r>
      <w:r w:rsidRPr="0028652A">
        <w:t xml:space="preserve">úkolů </w:t>
      </w:r>
      <w:r>
        <w:t>jsou</w:t>
      </w:r>
      <w:r w:rsidRPr="0028652A">
        <w:t xml:space="preserve"> vytvořen</w:t>
      </w:r>
      <w:r>
        <w:t>y odpovídající podmín</w:t>
      </w:r>
      <w:r w:rsidRPr="0028652A">
        <w:t>k</w:t>
      </w:r>
      <w:r>
        <w:t>y</w:t>
      </w:r>
      <w:r w:rsidRPr="0028652A">
        <w:t xml:space="preserve"> a zdroj</w:t>
      </w:r>
      <w:r>
        <w:t>e</w:t>
      </w:r>
      <w:r w:rsidR="000B79FC">
        <w:t>, a to</w:t>
      </w:r>
      <w:r w:rsidRPr="0028652A">
        <w:t xml:space="preserve"> prostřednictvím plán</w:t>
      </w:r>
      <w:r>
        <w:t>u</w:t>
      </w:r>
      <w:r w:rsidRPr="0028652A">
        <w:t xml:space="preserve"> obchodní činnost</w:t>
      </w:r>
      <w:r>
        <w:t>i</w:t>
      </w:r>
      <w:r w:rsidRPr="0028652A">
        <w:t>, plánu</w:t>
      </w:r>
      <w:r w:rsidR="00F12E92">
        <w:t xml:space="preserve"> investic, plánu oprav a údržby</w:t>
      </w:r>
      <w:r w:rsidRPr="0028652A">
        <w:t xml:space="preserve"> </w:t>
      </w:r>
      <w:r>
        <w:t>nebo</w:t>
      </w:r>
      <w:r w:rsidRPr="0028652A">
        <w:t xml:space="preserve"> plánu </w:t>
      </w:r>
      <w:r w:rsidR="00A61C32">
        <w:t>vzdělávání</w:t>
      </w:r>
      <w:r>
        <w:t>.</w:t>
      </w:r>
      <w:r w:rsidRPr="0028652A">
        <w:t xml:space="preserve"> </w:t>
      </w:r>
    </w:p>
    <w:p w14:paraId="4966925F" w14:textId="458CB48B" w:rsidR="00042EA0" w:rsidRPr="00362E3E" w:rsidRDefault="00042EA0" w:rsidP="005532A9">
      <w:pPr>
        <w:pStyle w:val="Nadpis1"/>
      </w:pPr>
      <w:bookmarkStart w:id="56" w:name="_Toc177033570"/>
      <w:r w:rsidRPr="00362E3E">
        <w:t>Přílohy</w:t>
      </w:r>
      <w:bookmarkEnd w:id="56"/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2"/>
        <w:gridCol w:w="7558"/>
      </w:tblGrid>
      <w:tr w:rsidR="001105EF" w:rsidRPr="006F0961" w14:paraId="6010CE42" w14:textId="77777777" w:rsidTr="2F8343E0">
        <w:tc>
          <w:tcPr>
            <w:tcW w:w="1526" w:type="dxa"/>
          </w:tcPr>
          <w:p w14:paraId="7F0A2298" w14:textId="77777777" w:rsidR="001105EF" w:rsidRPr="006F0961" w:rsidRDefault="004413E2" w:rsidP="00501223">
            <w:r>
              <w:t>Příloha č. 1</w:t>
            </w:r>
          </w:p>
        </w:tc>
        <w:tc>
          <w:tcPr>
            <w:tcW w:w="7684" w:type="dxa"/>
          </w:tcPr>
          <w:p w14:paraId="42DE2A7D" w14:textId="77777777" w:rsidR="001105EF" w:rsidRPr="001105EF" w:rsidRDefault="1AC2D4DA" w:rsidP="00042EA0">
            <w:r>
              <w:t>Matice přijatelnosti rizik v</w:t>
            </w:r>
            <w:r w:rsidR="00637A04">
              <w:t> </w:t>
            </w:r>
            <w:r>
              <w:t>ČEPRO, a.s.</w:t>
            </w:r>
          </w:p>
        </w:tc>
      </w:tr>
      <w:tr w:rsidR="005B0261" w:rsidRPr="006F0961" w14:paraId="3CA5D798" w14:textId="77777777" w:rsidTr="2F8343E0">
        <w:tc>
          <w:tcPr>
            <w:tcW w:w="1526" w:type="dxa"/>
          </w:tcPr>
          <w:p w14:paraId="7FC59370" w14:textId="77777777" w:rsidR="005B0261" w:rsidRPr="00A16384" w:rsidRDefault="00163D05" w:rsidP="00501223">
            <w:r w:rsidRPr="00A16384">
              <w:t>Příloha č.</w:t>
            </w:r>
            <w:r w:rsidR="0039602F" w:rsidRPr="00A16384">
              <w:t xml:space="preserve"> 2</w:t>
            </w:r>
          </w:p>
        </w:tc>
        <w:tc>
          <w:tcPr>
            <w:tcW w:w="7684" w:type="dxa"/>
          </w:tcPr>
          <w:p w14:paraId="59B62B3E" w14:textId="77777777" w:rsidR="005B0261" w:rsidRPr="00A16384" w:rsidRDefault="00967C2A" w:rsidP="00967C2A">
            <w:r w:rsidRPr="00A16384">
              <w:t>Zpráva o stavu řízení rizik ve společnosti ČEPRO, a.s.</w:t>
            </w:r>
            <w:r w:rsidR="0037376A">
              <w:t xml:space="preserve"> – samostatný materiál pro jednání představenstva, dostupný na vyžádání</w:t>
            </w:r>
          </w:p>
        </w:tc>
      </w:tr>
      <w:tr w:rsidR="00967C2A" w:rsidRPr="006F0961" w14:paraId="622E4B29" w14:textId="77777777" w:rsidTr="2F8343E0">
        <w:tc>
          <w:tcPr>
            <w:tcW w:w="1526" w:type="dxa"/>
          </w:tcPr>
          <w:p w14:paraId="414CB58A" w14:textId="77777777" w:rsidR="00967C2A" w:rsidRDefault="00967C2A" w:rsidP="00501223">
            <w:r>
              <w:t>Příloha č. 3</w:t>
            </w:r>
          </w:p>
        </w:tc>
        <w:tc>
          <w:tcPr>
            <w:tcW w:w="7684" w:type="dxa"/>
          </w:tcPr>
          <w:p w14:paraId="36DD4860" w14:textId="4C8F71F9" w:rsidR="00967C2A" w:rsidRPr="00060172" w:rsidRDefault="00967C2A" w:rsidP="00042EA0">
            <w:r>
              <w:t>Přehled výsledků integrovaných inspekcí na skladech společnosti</w:t>
            </w:r>
          </w:p>
        </w:tc>
      </w:tr>
      <w:tr w:rsidR="00967C2A" w:rsidRPr="006F0961" w14:paraId="31F25608" w14:textId="77777777" w:rsidTr="2F8343E0">
        <w:tc>
          <w:tcPr>
            <w:tcW w:w="1526" w:type="dxa"/>
          </w:tcPr>
          <w:p w14:paraId="25065E41" w14:textId="77777777" w:rsidR="00967C2A" w:rsidRDefault="00967C2A" w:rsidP="003D2E03">
            <w:r>
              <w:t>Příloha č. 4</w:t>
            </w:r>
          </w:p>
        </w:tc>
        <w:tc>
          <w:tcPr>
            <w:tcW w:w="7684" w:type="dxa"/>
          </w:tcPr>
          <w:p w14:paraId="005AAED8" w14:textId="5DFDBF40" w:rsidR="00967C2A" w:rsidRPr="00CD2024" w:rsidRDefault="70140F6A" w:rsidP="00465746">
            <w:r>
              <w:t>Vývoj pracovní úrazovosti v</w:t>
            </w:r>
            <w:r w:rsidR="00637A04">
              <w:t> </w:t>
            </w:r>
            <w:r>
              <w:t xml:space="preserve">ČEPRO, a.s. </w:t>
            </w:r>
            <w:r w:rsidR="36FBCA38">
              <w:t>od roku 20</w:t>
            </w:r>
            <w:r w:rsidR="3CBF7A00">
              <w:t>10</w:t>
            </w:r>
            <w:r w:rsidR="709DCF13">
              <w:t xml:space="preserve"> </w:t>
            </w:r>
          </w:p>
        </w:tc>
      </w:tr>
      <w:tr w:rsidR="00967C2A" w:rsidRPr="006F0961" w14:paraId="2AC6809E" w14:textId="77777777" w:rsidTr="2F8343E0">
        <w:tc>
          <w:tcPr>
            <w:tcW w:w="1526" w:type="dxa"/>
          </w:tcPr>
          <w:p w14:paraId="38DB4846" w14:textId="77777777" w:rsidR="00967C2A" w:rsidRDefault="00967C2A" w:rsidP="003D2E03">
            <w:r>
              <w:t>Příloha č. 5</w:t>
            </w:r>
          </w:p>
        </w:tc>
        <w:tc>
          <w:tcPr>
            <w:tcW w:w="7684" w:type="dxa"/>
          </w:tcPr>
          <w:p w14:paraId="4F7085B6" w14:textId="6A9ED7AF" w:rsidR="00967C2A" w:rsidRPr="00EE7A03" w:rsidRDefault="00EE7A03" w:rsidP="00042EA0">
            <w:r>
              <w:t xml:space="preserve">Přehled reklamací jakosti </w:t>
            </w:r>
            <w:r w:rsidR="6C3AB833">
              <w:t>velkoobchodního zboží</w:t>
            </w:r>
            <w:r w:rsidR="3DBEFC6E">
              <w:t xml:space="preserve"> </w:t>
            </w:r>
          </w:p>
        </w:tc>
      </w:tr>
      <w:tr w:rsidR="003D2E03" w:rsidRPr="006F0961" w14:paraId="7B8952C3" w14:textId="77777777" w:rsidTr="2F8343E0">
        <w:tc>
          <w:tcPr>
            <w:tcW w:w="1526" w:type="dxa"/>
          </w:tcPr>
          <w:p w14:paraId="1C40FDA6" w14:textId="77777777" w:rsidR="003D2E03" w:rsidRDefault="003D2E03" w:rsidP="003D2E03">
            <w:r w:rsidRPr="006F0961">
              <w:t xml:space="preserve">Příloha č. </w:t>
            </w:r>
            <w:r>
              <w:t>6</w:t>
            </w:r>
          </w:p>
        </w:tc>
        <w:tc>
          <w:tcPr>
            <w:tcW w:w="7684" w:type="dxa"/>
          </w:tcPr>
          <w:p w14:paraId="044F9164" w14:textId="6AC541D1" w:rsidR="003D2E03" w:rsidRPr="00CD2024" w:rsidRDefault="003D2E03" w:rsidP="00042EA0">
            <w:r>
              <w:t>Hodnoty základních kvalitativních parametrů a jejich grafický vývoj</w:t>
            </w:r>
            <w:r w:rsidR="11AB4FB6">
              <w:t xml:space="preserve"> </w:t>
            </w:r>
          </w:p>
        </w:tc>
      </w:tr>
      <w:tr w:rsidR="00967C2A" w:rsidRPr="006F0961" w14:paraId="7C350073" w14:textId="77777777" w:rsidTr="002334A2">
        <w:tc>
          <w:tcPr>
            <w:tcW w:w="1526" w:type="dxa"/>
            <w:vAlign w:val="center"/>
          </w:tcPr>
          <w:p w14:paraId="5E38EDD6" w14:textId="77777777" w:rsidR="00967C2A" w:rsidRPr="006F0961" w:rsidRDefault="00EE7A03" w:rsidP="002334A2">
            <w:pPr>
              <w:jc w:val="left"/>
            </w:pPr>
            <w:r>
              <w:t>Příloha č. 7</w:t>
            </w:r>
          </w:p>
        </w:tc>
        <w:tc>
          <w:tcPr>
            <w:tcW w:w="7684" w:type="dxa"/>
          </w:tcPr>
          <w:p w14:paraId="49091344" w14:textId="2C7AE8B0" w:rsidR="00967C2A" w:rsidRPr="00EE7A03" w:rsidRDefault="00EE7A03" w:rsidP="00EE7A03">
            <w:pPr>
              <w:rPr>
                <w:highlight w:val="yellow"/>
              </w:rPr>
            </w:pPr>
            <w:r>
              <w:t>Výsledky programů Monitoring terminálů a Pečeť jakosti</w:t>
            </w:r>
            <w:r w:rsidR="785EF8E2">
              <w:t xml:space="preserve"> </w:t>
            </w:r>
          </w:p>
        </w:tc>
      </w:tr>
      <w:tr w:rsidR="00637A04" w:rsidRPr="006F0961" w14:paraId="49D0C389" w14:textId="77777777" w:rsidTr="2F8343E0">
        <w:tc>
          <w:tcPr>
            <w:tcW w:w="1526" w:type="dxa"/>
          </w:tcPr>
          <w:p w14:paraId="185F396F" w14:textId="77777777" w:rsidR="00637A04" w:rsidRDefault="00637A04" w:rsidP="003D2E03">
            <w:r>
              <w:t>Příloha č. 8</w:t>
            </w:r>
          </w:p>
        </w:tc>
        <w:tc>
          <w:tcPr>
            <w:tcW w:w="7684" w:type="dxa"/>
          </w:tcPr>
          <w:p w14:paraId="182B2255" w14:textId="77777777" w:rsidR="00637A04" w:rsidRPr="00EE7A03" w:rsidRDefault="00637A04" w:rsidP="00EE7A03">
            <w:r w:rsidRPr="00637A04">
              <w:t>Registr zainteresovaných stran</w:t>
            </w:r>
          </w:p>
        </w:tc>
      </w:tr>
      <w:tr w:rsidR="00453F08" w:rsidRPr="006F0961" w14:paraId="4638C4ED" w14:textId="77777777" w:rsidTr="2F8343E0">
        <w:tc>
          <w:tcPr>
            <w:tcW w:w="1526" w:type="dxa"/>
          </w:tcPr>
          <w:p w14:paraId="68EA427F" w14:textId="77777777" w:rsidR="00453F08" w:rsidRDefault="00453F08" w:rsidP="003D2E03">
            <w:r>
              <w:t>Příloha č. 9</w:t>
            </w:r>
          </w:p>
        </w:tc>
        <w:tc>
          <w:tcPr>
            <w:tcW w:w="7684" w:type="dxa"/>
          </w:tcPr>
          <w:p w14:paraId="7E05F945" w14:textId="023D61DC" w:rsidR="00453F08" w:rsidRPr="0024693E" w:rsidRDefault="00661AA3" w:rsidP="005F2651">
            <w:r>
              <w:t xml:space="preserve">Rekapitulační zpráva o činnosti Compliance programu v ČEPRO, a.s. v 1. pololetí </w:t>
            </w:r>
            <w:r w:rsidR="00201913">
              <w:t xml:space="preserve">2023 </w:t>
            </w:r>
            <w:r>
              <w:t xml:space="preserve">– </w:t>
            </w:r>
            <w:r w:rsidR="00F25EA1">
              <w:t xml:space="preserve">samostatný materiál, </w:t>
            </w:r>
            <w:r>
              <w:t>určeno pouze pro představenstvo společnosti</w:t>
            </w:r>
          </w:p>
        </w:tc>
      </w:tr>
      <w:tr w:rsidR="00625297" w:rsidRPr="006F0961" w14:paraId="67637DFC" w14:textId="77777777" w:rsidTr="2F8343E0">
        <w:tc>
          <w:tcPr>
            <w:tcW w:w="1526" w:type="dxa"/>
          </w:tcPr>
          <w:p w14:paraId="2CC8CE15" w14:textId="2A6D0A23" w:rsidR="00625297" w:rsidRDefault="00625297" w:rsidP="003D2E03">
            <w:r>
              <w:t xml:space="preserve">Příloha č. 10 </w:t>
            </w:r>
          </w:p>
        </w:tc>
        <w:tc>
          <w:tcPr>
            <w:tcW w:w="7684" w:type="dxa"/>
          </w:tcPr>
          <w:p w14:paraId="2E96B9D2" w14:textId="308CDED3" w:rsidR="00625297" w:rsidRDefault="002D0061" w:rsidP="005F2651">
            <w:r>
              <w:t>Politika IMS – návrh aktualizace</w:t>
            </w:r>
          </w:p>
        </w:tc>
      </w:tr>
    </w:tbl>
    <w:p w14:paraId="0AE7917E" w14:textId="77777777" w:rsidR="00042EA0" w:rsidRPr="00494CFF" w:rsidRDefault="00042EA0" w:rsidP="00042EA0"/>
    <w:sectPr w:rsidR="00042EA0" w:rsidRPr="00494CFF" w:rsidSect="00871A5F">
      <w:headerReference w:type="default" r:id="rId28"/>
      <w:footerReference w:type="default" r:id="rId29"/>
      <w:headerReference w:type="first" r:id="rId30"/>
      <w:footerReference w:type="first" r:id="rId3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8F3B1" w14:textId="77777777" w:rsidR="00025C9D" w:rsidRDefault="00025C9D">
      <w:r>
        <w:separator/>
      </w:r>
    </w:p>
  </w:endnote>
  <w:endnote w:type="continuationSeparator" w:id="0">
    <w:p w14:paraId="0B8EE0AA" w14:textId="77777777" w:rsidR="00025C9D" w:rsidRDefault="00025C9D">
      <w:r>
        <w:continuationSeparator/>
      </w:r>
    </w:p>
  </w:endnote>
  <w:endnote w:type="continuationNotice" w:id="1">
    <w:p w14:paraId="4F3EBED7" w14:textId="77777777" w:rsidR="00025C9D" w:rsidRDefault="00025C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801F9" w14:textId="77777777" w:rsidR="005F0125" w:rsidRPr="00C8719D" w:rsidRDefault="005F0125" w:rsidP="00C8719D">
    <w:pPr>
      <w:pStyle w:val="Zpat"/>
      <w:jc w:val="left"/>
    </w:pPr>
    <w:r w:rsidRPr="0081482E">
      <w:rPr>
        <w:szCs w:val="20"/>
      </w:rPr>
      <w:t>ČEPRO, a. s., Dělnická 213</w:t>
    </w:r>
    <w:r>
      <w:rPr>
        <w:szCs w:val="20"/>
      </w:rPr>
      <w:t>/12, Holešovice</w:t>
    </w:r>
    <w:r w:rsidRPr="0081482E">
      <w:rPr>
        <w:szCs w:val="20"/>
      </w:rPr>
      <w:t>, 170 0</w:t>
    </w:r>
    <w:r>
      <w:rPr>
        <w:szCs w:val="20"/>
      </w:rPr>
      <w:t>0</w:t>
    </w:r>
    <w:r w:rsidRPr="0081482E">
      <w:rPr>
        <w:szCs w:val="20"/>
      </w:rPr>
      <w:t xml:space="preserve"> Praha 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59802086"/>
      <w:docPartObj>
        <w:docPartGallery w:val="Page Numbers (Bottom of Page)"/>
        <w:docPartUnique/>
      </w:docPartObj>
    </w:sdtPr>
    <w:sdtEndPr/>
    <w:sdtContent>
      <w:p w14:paraId="0FCB1E5E" w14:textId="77777777" w:rsidR="005F0125" w:rsidRDefault="005F0125">
        <w:pPr>
          <w:pStyle w:val="Zpat"/>
        </w:pPr>
        <w:r>
          <w:rPr>
            <w:noProof/>
            <w:szCs w:val="20"/>
          </w:rPr>
          <mc:AlternateContent>
            <mc:Choice Requires="wps">
              <w:drawing>
                <wp:anchor distT="0" distB="0" distL="114300" distR="114300" simplePos="0" relativeHeight="251658244" behindDoc="0" locked="0" layoutInCell="1" allowOverlap="1" wp14:anchorId="469D63D0" wp14:editId="2A1EFF0F">
                  <wp:simplePos x="0" y="0"/>
                  <wp:positionH relativeFrom="column">
                    <wp:posOffset>-74678</wp:posOffset>
                  </wp:positionH>
                  <wp:positionV relativeFrom="paragraph">
                    <wp:posOffset>56515</wp:posOffset>
                  </wp:positionV>
                  <wp:extent cx="5934710" cy="0"/>
                  <wp:effectExtent l="0" t="0" r="27940" b="19050"/>
                  <wp:wrapNone/>
                  <wp:docPr id="3" name="Přímá spojnice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934710" cy="0"/>
                          </a:xfrm>
                          <a:prstGeom prst="line">
                            <a:avLst/>
                          </a:prstGeom>
                          <a:ln w="12700">
                            <a:gradFill flip="none" rotWithShape="1">
                              <a:gsLst>
                                <a:gs pos="0">
                                  <a:schemeClr val="tx1">
                                    <a:lumMod val="75000"/>
                                    <a:lumOff val="25000"/>
                                  </a:schemeClr>
                                </a:gs>
                                <a:gs pos="83000">
                                  <a:schemeClr val="accent1">
                                    <a:tint val="44500"/>
                                    <a:satMod val="160000"/>
                                  </a:schemeClr>
                                </a:gs>
                                <a:gs pos="100000">
                                  <a:schemeClr val="accent1">
                                    <a:tint val="23500"/>
                                    <a:satMod val="160000"/>
                                  </a:schemeClr>
                                </a:gs>
                              </a:gsLst>
                              <a:path path="circle">
                                <a:fillToRect l="50000" t="50000" r="50000" b="50000"/>
                              </a:path>
                              <a:tileRect/>
                            </a:gra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585C25DF" id="Přímá spojnice 3" o:spid="_x0000_s1026" style="position:absolute;z-index:2516582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.9pt,4.45pt" to="461.4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" strokeweight="1pt"/>
              </w:pict>
            </mc:Fallback>
          </mc:AlternateContent>
        </w:r>
      </w:p>
      <w:p w14:paraId="7E58A2A8" w14:textId="77777777" w:rsidR="005F0125" w:rsidRPr="009C1CF8" w:rsidRDefault="005F0125">
        <w:pPr>
          <w:pStyle w:val="Zpat"/>
        </w:pPr>
        <w:r w:rsidRPr="009C1CF8">
          <w:fldChar w:fldCharType="begin"/>
        </w:r>
        <w:r w:rsidRPr="009C1CF8">
          <w:instrText>PAGE    \* MERGEFORMAT</w:instrText>
        </w:r>
        <w:r w:rsidRPr="009C1CF8">
          <w:fldChar w:fldCharType="separate"/>
        </w:r>
        <w:r w:rsidR="00FD3EB2">
          <w:rPr>
            <w:noProof/>
          </w:rPr>
          <w:t>35</w:t>
        </w:r>
        <w:r w:rsidRPr="009C1CF8">
          <w:fldChar w:fldCharType="end"/>
        </w:r>
      </w:p>
    </w:sdtContent>
  </w:sdt>
  <w:p w14:paraId="2965152C" w14:textId="77777777" w:rsidR="005F0125" w:rsidRDefault="005F0125" w:rsidP="009C1CF8">
    <w:pPr>
      <w:pStyle w:val="Zpat"/>
      <w:jc w:val="both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12586" w14:textId="77777777" w:rsidR="005F0125" w:rsidRPr="00871A5F" w:rsidRDefault="005F0125" w:rsidP="00871A5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00F45" w14:textId="77777777" w:rsidR="00025C9D" w:rsidRDefault="00025C9D">
      <w:r>
        <w:separator/>
      </w:r>
    </w:p>
  </w:footnote>
  <w:footnote w:type="continuationSeparator" w:id="0">
    <w:p w14:paraId="4956990E" w14:textId="77777777" w:rsidR="00025C9D" w:rsidRDefault="00025C9D">
      <w:r>
        <w:continuationSeparator/>
      </w:r>
    </w:p>
  </w:footnote>
  <w:footnote w:type="continuationNotice" w:id="1">
    <w:p w14:paraId="504CD9FD" w14:textId="77777777" w:rsidR="00025C9D" w:rsidRDefault="00025C9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15CB0" w14:textId="77777777" w:rsidR="005F0125" w:rsidRDefault="005F0125">
    <w:pPr>
      <w:pStyle w:val="Zhlav"/>
    </w:pPr>
    <w:r>
      <w:rPr>
        <w:noProof/>
        <w:sz w:val="20"/>
      </w:rPr>
      <w:drawing>
        <wp:anchor distT="0" distB="0" distL="114300" distR="114300" simplePos="0" relativeHeight="251658242" behindDoc="0" locked="0" layoutInCell="1" allowOverlap="1" wp14:anchorId="12B9138F" wp14:editId="7BB67F10">
          <wp:simplePos x="0" y="0"/>
          <wp:positionH relativeFrom="margin">
            <wp:posOffset>0</wp:posOffset>
          </wp:positionH>
          <wp:positionV relativeFrom="page">
            <wp:posOffset>756285</wp:posOffset>
          </wp:positionV>
          <wp:extent cx="1981200" cy="647700"/>
          <wp:effectExtent l="0" t="0" r="0" b="0"/>
          <wp:wrapNone/>
          <wp:docPr id="223741085" name="Obrázek 223741085" descr="cepro_znacka_cerna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epro_znacka_cerna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1D77D9" w14:textId="77777777" w:rsidR="005F0125" w:rsidRDefault="005F012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D1224" w14:textId="77777777" w:rsidR="005F0125" w:rsidRDefault="005F0125">
    <w:pPr>
      <w:pStyle w:val="Zhlav"/>
    </w:pPr>
    <w:r>
      <w:rPr>
        <w:noProof/>
        <w:sz w:val="20"/>
      </w:rPr>
      <w:drawing>
        <wp:anchor distT="0" distB="0" distL="114300" distR="114300" simplePos="0" relativeHeight="251658241" behindDoc="0" locked="0" layoutInCell="1" allowOverlap="1" wp14:anchorId="0C77DB7C" wp14:editId="233579CE">
          <wp:simplePos x="0" y="0"/>
          <wp:positionH relativeFrom="margin">
            <wp:posOffset>0</wp:posOffset>
          </wp:positionH>
          <wp:positionV relativeFrom="page">
            <wp:posOffset>756285</wp:posOffset>
          </wp:positionV>
          <wp:extent cx="1981200" cy="647700"/>
          <wp:effectExtent l="0" t="0" r="0" b="0"/>
          <wp:wrapNone/>
          <wp:docPr id="1415425908" name="Obrázek 1415425908" descr="cepro_znacka_cerna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epro_znacka_cerna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</w:rPr>
      <w:drawing>
        <wp:anchor distT="0" distB="0" distL="114300" distR="114300" simplePos="0" relativeHeight="251658240" behindDoc="0" locked="0" layoutInCell="1" allowOverlap="1" wp14:anchorId="49257CC1" wp14:editId="558EAA61">
          <wp:simplePos x="0" y="0"/>
          <wp:positionH relativeFrom="margin">
            <wp:posOffset>0</wp:posOffset>
          </wp:positionH>
          <wp:positionV relativeFrom="page">
            <wp:posOffset>2340610</wp:posOffset>
          </wp:positionV>
          <wp:extent cx="3810000" cy="200025"/>
          <wp:effectExtent l="0" t="0" r="0" b="9525"/>
          <wp:wrapNone/>
          <wp:docPr id="1360275772" name="Obrázek 1360275772" descr="MPJP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PJP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0" cy="200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CC9FF" w14:textId="77777777" w:rsidR="005F0125" w:rsidRDefault="005F0125" w:rsidP="009D0661">
    <w:pPr>
      <w:pStyle w:val="Zhlav"/>
      <w:jc w:val="center"/>
      <w:rPr>
        <w:sz w:val="20"/>
        <w:szCs w:val="20"/>
      </w:rPr>
    </w:pPr>
    <w:r w:rsidRPr="009D0661">
      <w:rPr>
        <w:noProof/>
        <w:sz w:val="20"/>
        <w:szCs w:val="20"/>
      </w:rPr>
      <w:drawing>
        <wp:inline distT="0" distB="0" distL="0" distR="0" wp14:anchorId="5F522529" wp14:editId="5D2B1D35">
          <wp:extent cx="1804416" cy="359664"/>
          <wp:effectExtent l="0" t="0" r="5715" b="254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čepro+eurooi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4416" cy="3596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87E1DDE" w14:textId="77777777" w:rsidR="005F0125" w:rsidRDefault="005F0125" w:rsidP="009D0661">
    <w:pPr>
      <w:pStyle w:val="Zhlav"/>
      <w:jc w:val="center"/>
      <w:rPr>
        <w:sz w:val="20"/>
        <w:szCs w:val="20"/>
      </w:rPr>
    </w:pPr>
  </w:p>
  <w:p w14:paraId="794CAC81" w14:textId="0C283459" w:rsidR="005F0125" w:rsidRDefault="005F0125" w:rsidP="009C1CF8">
    <w:pPr>
      <w:pStyle w:val="Zpat"/>
    </w:pPr>
    <w:r w:rsidRPr="009C1CF8">
      <w:t xml:space="preserve">Zpráva o přezkoumání IMS za období </w:t>
    </w:r>
    <w:r>
      <w:t>červenec</w:t>
    </w:r>
    <w:r w:rsidRPr="009C1CF8">
      <w:t xml:space="preserve"> </w:t>
    </w:r>
    <w:r w:rsidR="00A942CC" w:rsidRPr="009C1CF8">
      <w:t>20</w:t>
    </w:r>
    <w:r w:rsidR="00A942CC">
      <w:t>2</w:t>
    </w:r>
    <w:r w:rsidR="00BC2DC4">
      <w:t>3</w:t>
    </w:r>
    <w:r w:rsidR="00A942CC" w:rsidRPr="009C1CF8">
      <w:t>–červen</w:t>
    </w:r>
    <w:r w:rsidRPr="009C1CF8">
      <w:t xml:space="preserve"> 20</w:t>
    </w:r>
    <w:r>
      <w:t>2</w:t>
    </w:r>
    <w:r w:rsidR="00BC2DC4">
      <w:t>4</w:t>
    </w:r>
  </w:p>
  <w:p w14:paraId="0D82CF6C" w14:textId="77777777" w:rsidR="005F0125" w:rsidRDefault="005F0125" w:rsidP="009C1CF8">
    <w:pPr>
      <w:pStyle w:val="Zpat"/>
    </w:pPr>
    <w:r w:rsidRPr="009C1CF8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D33CADD" wp14:editId="5A0C6F84">
              <wp:simplePos x="0" y="0"/>
              <wp:positionH relativeFrom="column">
                <wp:posOffset>-72342</wp:posOffset>
              </wp:positionH>
              <wp:positionV relativeFrom="paragraph">
                <wp:posOffset>57150</wp:posOffset>
              </wp:positionV>
              <wp:extent cx="5934710" cy="0"/>
              <wp:effectExtent l="0" t="0" r="27940" b="1905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4710" cy="0"/>
                      </a:xfrm>
                      <a:prstGeom prst="line">
                        <a:avLst/>
                      </a:prstGeom>
                      <a:ln w="12700">
                        <a:gradFill flip="none"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83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12CBE9F" id="Přímá spojnice 1" o:spid="_x0000_s1026" style="position:absolute;z-index:25165824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.7pt,4.5pt" to="461.6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" strokeweight="1pt"/>
          </w:pict>
        </mc:Fallback>
      </mc:AlternateContent>
    </w:r>
  </w:p>
  <w:p w14:paraId="6E5C0DC4" w14:textId="77777777" w:rsidR="005F0125" w:rsidRPr="009D0661" w:rsidRDefault="005F0125" w:rsidP="009C1CF8">
    <w:pPr>
      <w:pStyle w:val="Zpa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E5685" w14:textId="77777777" w:rsidR="005F0125" w:rsidRDefault="005F012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136A"/>
    <w:multiLevelType w:val="hybridMultilevel"/>
    <w:tmpl w:val="540CB2BA"/>
    <w:lvl w:ilvl="0" w:tplc="2B4EBB4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D48EFF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827E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F878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6089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98B5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08CC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B602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2E36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D158D"/>
    <w:multiLevelType w:val="multilevel"/>
    <w:tmpl w:val="45B24EA8"/>
    <w:lvl w:ilvl="0">
      <w:start w:val="1"/>
      <w:numFmt w:val="bullet"/>
      <w:lvlText w:val=""/>
      <w:lvlJc w:val="left"/>
      <w:pPr>
        <w:ind w:left="624" w:hanging="26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58F088"/>
    <w:multiLevelType w:val="hybridMultilevel"/>
    <w:tmpl w:val="F3269A76"/>
    <w:lvl w:ilvl="0" w:tplc="424CED8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EC74CF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1697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FC78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F8BE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02A4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7C23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FABE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0615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996967"/>
    <w:multiLevelType w:val="hybridMultilevel"/>
    <w:tmpl w:val="B6AC7B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5A4A8E"/>
    <w:multiLevelType w:val="hybridMultilevel"/>
    <w:tmpl w:val="CAA237DC"/>
    <w:lvl w:ilvl="0" w:tplc="4942D16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651063"/>
    <w:multiLevelType w:val="hybridMultilevel"/>
    <w:tmpl w:val="9594F4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297343"/>
    <w:multiLevelType w:val="hybridMultilevel"/>
    <w:tmpl w:val="523C2E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450CC4"/>
    <w:multiLevelType w:val="multilevel"/>
    <w:tmpl w:val="5A3AC52E"/>
    <w:lvl w:ilvl="0">
      <w:start w:val="1"/>
      <w:numFmt w:val="upperRoman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075735D3"/>
    <w:multiLevelType w:val="hybridMultilevel"/>
    <w:tmpl w:val="3EA6D572"/>
    <w:lvl w:ilvl="0" w:tplc="C0808F7A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6A3A56"/>
    <w:multiLevelType w:val="hybridMultilevel"/>
    <w:tmpl w:val="7A64C910"/>
    <w:lvl w:ilvl="0" w:tplc="C0808F7A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FB3278"/>
    <w:multiLevelType w:val="hybridMultilevel"/>
    <w:tmpl w:val="DDEAEC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0C0DD8"/>
    <w:multiLevelType w:val="hybridMultilevel"/>
    <w:tmpl w:val="85160E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3528FD"/>
    <w:multiLevelType w:val="hybridMultilevel"/>
    <w:tmpl w:val="67EC2A64"/>
    <w:lvl w:ilvl="0" w:tplc="C0808F7A">
      <w:start w:val="4"/>
      <w:numFmt w:val="bullet"/>
      <w:lvlText w:val="-"/>
      <w:lvlJc w:val="left"/>
      <w:pPr>
        <w:ind w:left="1065" w:hanging="705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4DB0F4"/>
    <w:multiLevelType w:val="hybridMultilevel"/>
    <w:tmpl w:val="F98E6A12"/>
    <w:lvl w:ilvl="0" w:tplc="C9263DA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F9E6B2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7215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7AC8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4648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4AE4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E264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4C3C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44D8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216F10"/>
    <w:multiLevelType w:val="hybridMultilevel"/>
    <w:tmpl w:val="11D80DF8"/>
    <w:lvl w:ilvl="0" w:tplc="9940B7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930648"/>
    <w:multiLevelType w:val="hybridMultilevel"/>
    <w:tmpl w:val="5914CA4E"/>
    <w:lvl w:ilvl="0" w:tplc="040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6" w15:restartNumberingAfterBreak="0">
    <w:nsid w:val="21C77F49"/>
    <w:multiLevelType w:val="hybridMultilevel"/>
    <w:tmpl w:val="EB54B9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8E041F"/>
    <w:multiLevelType w:val="multilevel"/>
    <w:tmpl w:val="AC18C0C2"/>
    <w:lvl w:ilvl="0">
      <w:start w:val="1"/>
      <w:numFmt w:val="bullet"/>
      <w:lvlText w:val=""/>
      <w:lvlJc w:val="left"/>
      <w:pPr>
        <w:ind w:left="567" w:hanging="20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F746A3"/>
    <w:multiLevelType w:val="hybridMultilevel"/>
    <w:tmpl w:val="41F00B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055BD0"/>
    <w:multiLevelType w:val="hybridMultilevel"/>
    <w:tmpl w:val="12F6B374"/>
    <w:lvl w:ilvl="0" w:tplc="C0808F7A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BB007D"/>
    <w:multiLevelType w:val="multilevel"/>
    <w:tmpl w:val="EC46E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600BDE4"/>
    <w:multiLevelType w:val="hybridMultilevel"/>
    <w:tmpl w:val="CE005670"/>
    <w:lvl w:ilvl="0" w:tplc="8D3EFE4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51465F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58B3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96B1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36D7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5C78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1A7E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A857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64D9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252121"/>
    <w:multiLevelType w:val="hybridMultilevel"/>
    <w:tmpl w:val="6A8AAA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4BFC48"/>
    <w:multiLevelType w:val="hybridMultilevel"/>
    <w:tmpl w:val="E870909E"/>
    <w:lvl w:ilvl="0" w:tplc="9ADED6C4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DFFC74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CA07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5E48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FE56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3C2D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C4DB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5E9F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96A3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FE5405"/>
    <w:multiLevelType w:val="hybridMultilevel"/>
    <w:tmpl w:val="069249AA"/>
    <w:lvl w:ilvl="0" w:tplc="9940B7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115E7B"/>
    <w:multiLevelType w:val="hybridMultilevel"/>
    <w:tmpl w:val="2E083CB8"/>
    <w:lvl w:ilvl="0" w:tplc="C0808F7A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5B5823"/>
    <w:multiLevelType w:val="hybridMultilevel"/>
    <w:tmpl w:val="24E4896E"/>
    <w:lvl w:ilvl="0" w:tplc="9940B7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DE607E"/>
    <w:multiLevelType w:val="hybridMultilevel"/>
    <w:tmpl w:val="1F3A35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762560"/>
    <w:multiLevelType w:val="multilevel"/>
    <w:tmpl w:val="15C0BC54"/>
    <w:lvl w:ilvl="0">
      <w:start w:val="4"/>
      <w:numFmt w:val="bullet"/>
      <w:lvlText w:val="-"/>
      <w:lvlJc w:val="left"/>
      <w:pPr>
        <w:ind w:left="624" w:hanging="264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4F4B19"/>
    <w:multiLevelType w:val="hybridMultilevel"/>
    <w:tmpl w:val="6B7622EC"/>
    <w:lvl w:ilvl="0" w:tplc="C0808F7A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320BC1"/>
    <w:multiLevelType w:val="hybridMultilevel"/>
    <w:tmpl w:val="510801C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706348"/>
    <w:multiLevelType w:val="hybridMultilevel"/>
    <w:tmpl w:val="16425806"/>
    <w:lvl w:ilvl="0" w:tplc="699C10FC">
      <w:numFmt w:val="bullet"/>
      <w:lvlText w:val="•"/>
      <w:lvlJc w:val="left"/>
      <w:pPr>
        <w:ind w:left="1065" w:hanging="705"/>
      </w:pPr>
      <w:rPr>
        <w:rFonts w:ascii="Franklin Gothic Book" w:eastAsia="Times New Roman" w:hAnsi="Franklin Gothic Book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916E2C"/>
    <w:multiLevelType w:val="multilevel"/>
    <w:tmpl w:val="32F8A96A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B092218"/>
    <w:multiLevelType w:val="hybridMultilevel"/>
    <w:tmpl w:val="5A84EF6A"/>
    <w:lvl w:ilvl="0" w:tplc="F27C407C">
      <w:start w:val="50"/>
      <w:numFmt w:val="bullet"/>
      <w:lvlText w:val="-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6B895B"/>
    <w:multiLevelType w:val="hybridMultilevel"/>
    <w:tmpl w:val="198C99B2"/>
    <w:lvl w:ilvl="0" w:tplc="C06ED2C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98BAA0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BAC2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CEB2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C81D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E8B7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02F2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E06D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8E8B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827E3F"/>
    <w:multiLevelType w:val="multilevel"/>
    <w:tmpl w:val="158C0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6" w15:restartNumberingAfterBreak="0">
    <w:nsid w:val="5F296550"/>
    <w:multiLevelType w:val="hybridMultilevel"/>
    <w:tmpl w:val="01A6A726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6356FE"/>
    <w:multiLevelType w:val="multilevel"/>
    <w:tmpl w:val="AC18C0C2"/>
    <w:lvl w:ilvl="0">
      <w:start w:val="1"/>
      <w:numFmt w:val="bullet"/>
      <w:lvlText w:val=""/>
      <w:lvlJc w:val="left"/>
      <w:pPr>
        <w:ind w:left="567" w:hanging="20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135097"/>
    <w:multiLevelType w:val="hybridMultilevel"/>
    <w:tmpl w:val="D2E056E8"/>
    <w:lvl w:ilvl="0" w:tplc="0405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39" w15:restartNumberingAfterBreak="0">
    <w:nsid w:val="64F2E4B1"/>
    <w:multiLevelType w:val="hybridMultilevel"/>
    <w:tmpl w:val="86804A6E"/>
    <w:lvl w:ilvl="0" w:tplc="D8B2B3F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E98EAA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F6B1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B8EB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848A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2C7A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255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262A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BCE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801186"/>
    <w:multiLevelType w:val="hybridMultilevel"/>
    <w:tmpl w:val="E2A8EB90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6AC563F1"/>
    <w:multiLevelType w:val="hybridMultilevel"/>
    <w:tmpl w:val="DAA45CDA"/>
    <w:lvl w:ilvl="0" w:tplc="9940B7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DB56FF"/>
    <w:multiLevelType w:val="hybridMultilevel"/>
    <w:tmpl w:val="88E2C2C6"/>
    <w:lvl w:ilvl="0" w:tplc="C0808F7A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7E2ACE"/>
    <w:multiLevelType w:val="multilevel"/>
    <w:tmpl w:val="B6508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0745C34"/>
    <w:multiLevelType w:val="hybridMultilevel"/>
    <w:tmpl w:val="FBEAE1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FA78F0"/>
    <w:multiLevelType w:val="multilevel"/>
    <w:tmpl w:val="E8CED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2073BAC"/>
    <w:multiLevelType w:val="multilevel"/>
    <w:tmpl w:val="D90AE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5AD48B5"/>
    <w:multiLevelType w:val="hybridMultilevel"/>
    <w:tmpl w:val="F1E8EF8A"/>
    <w:lvl w:ilvl="0" w:tplc="9940B7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6597D95"/>
    <w:multiLevelType w:val="hybridMultilevel"/>
    <w:tmpl w:val="372CF7C4"/>
    <w:lvl w:ilvl="0" w:tplc="9940B7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8227183"/>
    <w:multiLevelType w:val="multilevel"/>
    <w:tmpl w:val="831A04F2"/>
    <w:lvl w:ilvl="0">
      <w:start w:val="4"/>
      <w:numFmt w:val="bullet"/>
      <w:lvlText w:val="-"/>
      <w:lvlJc w:val="left"/>
      <w:pPr>
        <w:ind w:left="624" w:hanging="264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A7A6E49"/>
    <w:multiLevelType w:val="hybridMultilevel"/>
    <w:tmpl w:val="C46C1E8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CD9C4DC4">
      <w:numFmt w:val="bullet"/>
      <w:lvlText w:val="•"/>
      <w:lvlJc w:val="left"/>
      <w:pPr>
        <w:ind w:left="1785" w:hanging="705"/>
      </w:pPr>
      <w:rPr>
        <w:rFonts w:ascii="Franklin Gothic Book" w:eastAsia="Times New Roman" w:hAnsi="Franklin Gothic Book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BAD6476"/>
    <w:multiLevelType w:val="multilevel"/>
    <w:tmpl w:val="0810D0E4"/>
    <w:lvl w:ilvl="0">
      <w:start w:val="1"/>
      <w:numFmt w:val="decimal"/>
      <w:pStyle w:val="Nadpis2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2" w15:restartNumberingAfterBreak="0">
    <w:nsid w:val="7E5F5E61"/>
    <w:multiLevelType w:val="multilevel"/>
    <w:tmpl w:val="17BA8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EAD7A19"/>
    <w:multiLevelType w:val="multilevel"/>
    <w:tmpl w:val="D67AC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4862147">
    <w:abstractNumId w:val="2"/>
  </w:num>
  <w:num w:numId="2" w16cid:durableId="1201741206">
    <w:abstractNumId w:val="34"/>
  </w:num>
  <w:num w:numId="3" w16cid:durableId="2053965577">
    <w:abstractNumId w:val="0"/>
  </w:num>
  <w:num w:numId="4" w16cid:durableId="2106655208">
    <w:abstractNumId w:val="21"/>
  </w:num>
  <w:num w:numId="5" w16cid:durableId="15431505">
    <w:abstractNumId w:val="23"/>
  </w:num>
  <w:num w:numId="6" w16cid:durableId="1596328783">
    <w:abstractNumId w:val="13"/>
  </w:num>
  <w:num w:numId="7" w16cid:durableId="1339504453">
    <w:abstractNumId w:val="39"/>
  </w:num>
  <w:num w:numId="8" w16cid:durableId="1154377893">
    <w:abstractNumId w:val="51"/>
  </w:num>
  <w:num w:numId="9" w16cid:durableId="888538089">
    <w:abstractNumId w:val="6"/>
  </w:num>
  <w:num w:numId="10" w16cid:durableId="92828907">
    <w:abstractNumId w:val="7"/>
  </w:num>
  <w:num w:numId="11" w16cid:durableId="1440371507">
    <w:abstractNumId w:val="8"/>
  </w:num>
  <w:num w:numId="12" w16cid:durableId="1988852921">
    <w:abstractNumId w:val="9"/>
  </w:num>
  <w:num w:numId="13" w16cid:durableId="508252257">
    <w:abstractNumId w:val="50"/>
  </w:num>
  <w:num w:numId="14" w16cid:durableId="1914314989">
    <w:abstractNumId w:val="19"/>
  </w:num>
  <w:num w:numId="15" w16cid:durableId="1013805958">
    <w:abstractNumId w:val="29"/>
  </w:num>
  <w:num w:numId="16" w16cid:durableId="1721200788">
    <w:abstractNumId w:val="28"/>
  </w:num>
  <w:num w:numId="17" w16cid:durableId="1601060156">
    <w:abstractNumId w:val="42"/>
  </w:num>
  <w:num w:numId="18" w16cid:durableId="1842816955">
    <w:abstractNumId w:val="4"/>
  </w:num>
  <w:num w:numId="19" w16cid:durableId="1188905172">
    <w:abstractNumId w:val="35"/>
  </w:num>
  <w:num w:numId="20" w16cid:durableId="175839999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6283315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3960464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2397386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7779091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6126065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0237428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2323559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06716222">
    <w:abstractNumId w:val="1"/>
  </w:num>
  <w:num w:numId="29" w16cid:durableId="717507609">
    <w:abstractNumId w:val="33"/>
  </w:num>
  <w:num w:numId="30" w16cid:durableId="1815641309">
    <w:abstractNumId w:val="52"/>
  </w:num>
  <w:num w:numId="31" w16cid:durableId="329061723">
    <w:abstractNumId w:val="53"/>
  </w:num>
  <w:num w:numId="32" w16cid:durableId="2036269362">
    <w:abstractNumId w:val="46"/>
  </w:num>
  <w:num w:numId="33" w16cid:durableId="945502325">
    <w:abstractNumId w:val="45"/>
  </w:num>
  <w:num w:numId="34" w16cid:durableId="2096239781">
    <w:abstractNumId w:val="43"/>
  </w:num>
  <w:num w:numId="35" w16cid:durableId="346834384">
    <w:abstractNumId w:val="20"/>
  </w:num>
  <w:num w:numId="36" w16cid:durableId="430973904">
    <w:abstractNumId w:val="15"/>
  </w:num>
  <w:num w:numId="37" w16cid:durableId="1065104243">
    <w:abstractNumId w:val="27"/>
  </w:num>
  <w:num w:numId="38" w16cid:durableId="1122069053">
    <w:abstractNumId w:val="5"/>
  </w:num>
  <w:num w:numId="39" w16cid:durableId="1381974762">
    <w:abstractNumId w:val="36"/>
  </w:num>
  <w:num w:numId="40" w16cid:durableId="1390805391">
    <w:abstractNumId w:val="3"/>
  </w:num>
  <w:num w:numId="41" w16cid:durableId="1868988120">
    <w:abstractNumId w:val="31"/>
  </w:num>
  <w:num w:numId="42" w16cid:durableId="1631130420">
    <w:abstractNumId w:val="12"/>
  </w:num>
  <w:num w:numId="43" w16cid:durableId="140732748">
    <w:abstractNumId w:val="10"/>
  </w:num>
  <w:num w:numId="44" w16cid:durableId="1698964081">
    <w:abstractNumId w:val="11"/>
  </w:num>
  <w:num w:numId="45" w16cid:durableId="691877597">
    <w:abstractNumId w:val="22"/>
  </w:num>
  <w:num w:numId="46" w16cid:durableId="1143423357">
    <w:abstractNumId w:val="40"/>
  </w:num>
  <w:num w:numId="47" w16cid:durableId="1337154203">
    <w:abstractNumId w:val="16"/>
  </w:num>
  <w:num w:numId="48" w16cid:durableId="1769277638">
    <w:abstractNumId w:val="26"/>
  </w:num>
  <w:num w:numId="49" w16cid:durableId="217478786">
    <w:abstractNumId w:val="44"/>
  </w:num>
  <w:num w:numId="50" w16cid:durableId="1557232949">
    <w:abstractNumId w:val="32"/>
  </w:num>
  <w:num w:numId="51" w16cid:durableId="817571750">
    <w:abstractNumId w:val="24"/>
  </w:num>
  <w:num w:numId="52" w16cid:durableId="498933632">
    <w:abstractNumId w:val="14"/>
  </w:num>
  <w:num w:numId="53" w16cid:durableId="1048603921">
    <w:abstractNumId w:val="41"/>
  </w:num>
  <w:num w:numId="54" w16cid:durableId="1624845214">
    <w:abstractNumId w:val="49"/>
  </w:num>
  <w:num w:numId="55" w16cid:durableId="935288377">
    <w:abstractNumId w:val="48"/>
  </w:num>
  <w:num w:numId="56" w16cid:durableId="1900896435">
    <w:abstractNumId w:val="47"/>
  </w:num>
  <w:num w:numId="57" w16cid:durableId="1181355878">
    <w:abstractNumId w:val="38"/>
  </w:num>
  <w:num w:numId="58" w16cid:durableId="719668597">
    <w:abstractNumId w:val="30"/>
  </w:num>
  <w:num w:numId="59" w16cid:durableId="1736973981">
    <w:abstractNumId w:val="25"/>
  </w:num>
  <w:num w:numId="60" w16cid:durableId="785270162">
    <w:abstractNumId w:val="18"/>
  </w:num>
  <w:num w:numId="61" w16cid:durableId="1077827343">
    <w:abstractNumId w:val="17"/>
  </w:num>
  <w:num w:numId="62" w16cid:durableId="1311593703">
    <w:abstractNumId w:val="37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F8F"/>
    <w:rsid w:val="00000ACD"/>
    <w:rsid w:val="00001698"/>
    <w:rsid w:val="00001DFE"/>
    <w:rsid w:val="00005770"/>
    <w:rsid w:val="00005A48"/>
    <w:rsid w:val="00010C1C"/>
    <w:rsid w:val="00011426"/>
    <w:rsid w:val="0001245B"/>
    <w:rsid w:val="00012DAA"/>
    <w:rsid w:val="0001313C"/>
    <w:rsid w:val="00013FB5"/>
    <w:rsid w:val="00017C68"/>
    <w:rsid w:val="000213D8"/>
    <w:rsid w:val="00021C30"/>
    <w:rsid w:val="0002430A"/>
    <w:rsid w:val="00024B0B"/>
    <w:rsid w:val="00025878"/>
    <w:rsid w:val="0002592F"/>
    <w:rsid w:val="00025AE6"/>
    <w:rsid w:val="00025C9D"/>
    <w:rsid w:val="000300E1"/>
    <w:rsid w:val="00030690"/>
    <w:rsid w:val="00030791"/>
    <w:rsid w:val="000310EA"/>
    <w:rsid w:val="00031C50"/>
    <w:rsid w:val="00032271"/>
    <w:rsid w:val="00032443"/>
    <w:rsid w:val="000326CB"/>
    <w:rsid w:val="00032814"/>
    <w:rsid w:val="00032BD4"/>
    <w:rsid w:val="00032F84"/>
    <w:rsid w:val="00033144"/>
    <w:rsid w:val="00033AC6"/>
    <w:rsid w:val="00033FA7"/>
    <w:rsid w:val="000340E3"/>
    <w:rsid w:val="000340E4"/>
    <w:rsid w:val="0003434C"/>
    <w:rsid w:val="00035BFB"/>
    <w:rsid w:val="000379C7"/>
    <w:rsid w:val="00037CF1"/>
    <w:rsid w:val="00041736"/>
    <w:rsid w:val="00042609"/>
    <w:rsid w:val="00042851"/>
    <w:rsid w:val="00042EA0"/>
    <w:rsid w:val="00043C33"/>
    <w:rsid w:val="00044135"/>
    <w:rsid w:val="00045E8E"/>
    <w:rsid w:val="000463ED"/>
    <w:rsid w:val="00046B2D"/>
    <w:rsid w:val="00046C0A"/>
    <w:rsid w:val="00047DE3"/>
    <w:rsid w:val="00050315"/>
    <w:rsid w:val="00050636"/>
    <w:rsid w:val="00051CFB"/>
    <w:rsid w:val="00052A46"/>
    <w:rsid w:val="0005433A"/>
    <w:rsid w:val="00054930"/>
    <w:rsid w:val="00055124"/>
    <w:rsid w:val="00057EF3"/>
    <w:rsid w:val="00060073"/>
    <w:rsid w:val="00060172"/>
    <w:rsid w:val="00060AB4"/>
    <w:rsid w:val="00064DEE"/>
    <w:rsid w:val="00064DFD"/>
    <w:rsid w:val="0006580A"/>
    <w:rsid w:val="00065886"/>
    <w:rsid w:val="00066025"/>
    <w:rsid w:val="00066897"/>
    <w:rsid w:val="00067896"/>
    <w:rsid w:val="00067CAD"/>
    <w:rsid w:val="00070443"/>
    <w:rsid w:val="0007055E"/>
    <w:rsid w:val="000707CB"/>
    <w:rsid w:val="00072372"/>
    <w:rsid w:val="000723A2"/>
    <w:rsid w:val="00073535"/>
    <w:rsid w:val="00073B44"/>
    <w:rsid w:val="00073C12"/>
    <w:rsid w:val="00074686"/>
    <w:rsid w:val="000746AA"/>
    <w:rsid w:val="000756C1"/>
    <w:rsid w:val="0007570C"/>
    <w:rsid w:val="000770AC"/>
    <w:rsid w:val="0007727B"/>
    <w:rsid w:val="00077B04"/>
    <w:rsid w:val="0008096F"/>
    <w:rsid w:val="00080A12"/>
    <w:rsid w:val="00081661"/>
    <w:rsid w:val="000819C0"/>
    <w:rsid w:val="00082C85"/>
    <w:rsid w:val="00084949"/>
    <w:rsid w:val="00084F46"/>
    <w:rsid w:val="000853FA"/>
    <w:rsid w:val="000854B5"/>
    <w:rsid w:val="00086F51"/>
    <w:rsid w:val="00090455"/>
    <w:rsid w:val="00090F60"/>
    <w:rsid w:val="000919C2"/>
    <w:rsid w:val="00091C39"/>
    <w:rsid w:val="00091ECF"/>
    <w:rsid w:val="00094AAF"/>
    <w:rsid w:val="00094E87"/>
    <w:rsid w:val="000959F3"/>
    <w:rsid w:val="00097525"/>
    <w:rsid w:val="000A0DC7"/>
    <w:rsid w:val="000A1F8F"/>
    <w:rsid w:val="000A38A9"/>
    <w:rsid w:val="000A3AE6"/>
    <w:rsid w:val="000A48E0"/>
    <w:rsid w:val="000A5150"/>
    <w:rsid w:val="000A580D"/>
    <w:rsid w:val="000B0E2A"/>
    <w:rsid w:val="000B10D0"/>
    <w:rsid w:val="000B3558"/>
    <w:rsid w:val="000B3577"/>
    <w:rsid w:val="000B44A5"/>
    <w:rsid w:val="000B4E10"/>
    <w:rsid w:val="000B5D24"/>
    <w:rsid w:val="000B638B"/>
    <w:rsid w:val="000B79FC"/>
    <w:rsid w:val="000C04DA"/>
    <w:rsid w:val="000C0846"/>
    <w:rsid w:val="000C2C0A"/>
    <w:rsid w:val="000C539D"/>
    <w:rsid w:val="000C7087"/>
    <w:rsid w:val="000D0980"/>
    <w:rsid w:val="000D195E"/>
    <w:rsid w:val="000D3552"/>
    <w:rsid w:val="000D3A11"/>
    <w:rsid w:val="000D4212"/>
    <w:rsid w:val="000D504F"/>
    <w:rsid w:val="000D56A1"/>
    <w:rsid w:val="000D6118"/>
    <w:rsid w:val="000D6343"/>
    <w:rsid w:val="000D695C"/>
    <w:rsid w:val="000D71CA"/>
    <w:rsid w:val="000D7212"/>
    <w:rsid w:val="000D78D4"/>
    <w:rsid w:val="000E00E7"/>
    <w:rsid w:val="000E00F0"/>
    <w:rsid w:val="000E04F1"/>
    <w:rsid w:val="000E0660"/>
    <w:rsid w:val="000E114F"/>
    <w:rsid w:val="000E14CC"/>
    <w:rsid w:val="000E4786"/>
    <w:rsid w:val="000E4B75"/>
    <w:rsid w:val="000E601A"/>
    <w:rsid w:val="000E6F03"/>
    <w:rsid w:val="000F05C7"/>
    <w:rsid w:val="000F0FD6"/>
    <w:rsid w:val="000F2CF3"/>
    <w:rsid w:val="000F2E47"/>
    <w:rsid w:val="000F34F4"/>
    <w:rsid w:val="000F4273"/>
    <w:rsid w:val="000F6275"/>
    <w:rsid w:val="000F74B1"/>
    <w:rsid w:val="000F7D96"/>
    <w:rsid w:val="00101436"/>
    <w:rsid w:val="00103ADA"/>
    <w:rsid w:val="0010477A"/>
    <w:rsid w:val="00104B64"/>
    <w:rsid w:val="001051F2"/>
    <w:rsid w:val="00107E8F"/>
    <w:rsid w:val="001105EF"/>
    <w:rsid w:val="001116E5"/>
    <w:rsid w:val="00111755"/>
    <w:rsid w:val="00112D43"/>
    <w:rsid w:val="00116E18"/>
    <w:rsid w:val="0011776F"/>
    <w:rsid w:val="00117B3D"/>
    <w:rsid w:val="00122761"/>
    <w:rsid w:val="00122AC5"/>
    <w:rsid w:val="00123C41"/>
    <w:rsid w:val="00124D83"/>
    <w:rsid w:val="00124E00"/>
    <w:rsid w:val="001255DD"/>
    <w:rsid w:val="001257F0"/>
    <w:rsid w:val="001259D3"/>
    <w:rsid w:val="001278B3"/>
    <w:rsid w:val="001305CA"/>
    <w:rsid w:val="001307FB"/>
    <w:rsid w:val="001315EF"/>
    <w:rsid w:val="00131ACD"/>
    <w:rsid w:val="00131DB1"/>
    <w:rsid w:val="0013278D"/>
    <w:rsid w:val="0013279D"/>
    <w:rsid w:val="001327F2"/>
    <w:rsid w:val="001333AA"/>
    <w:rsid w:val="001338D5"/>
    <w:rsid w:val="0013428B"/>
    <w:rsid w:val="00134EDD"/>
    <w:rsid w:val="00134F2E"/>
    <w:rsid w:val="0013D740"/>
    <w:rsid w:val="00144B2A"/>
    <w:rsid w:val="00145D9F"/>
    <w:rsid w:val="00146209"/>
    <w:rsid w:val="00147584"/>
    <w:rsid w:val="00150333"/>
    <w:rsid w:val="0015037B"/>
    <w:rsid w:val="00151368"/>
    <w:rsid w:val="00152709"/>
    <w:rsid w:val="00153194"/>
    <w:rsid w:val="0015381A"/>
    <w:rsid w:val="00154573"/>
    <w:rsid w:val="00154F45"/>
    <w:rsid w:val="001552D8"/>
    <w:rsid w:val="0015738E"/>
    <w:rsid w:val="001620E5"/>
    <w:rsid w:val="00163D05"/>
    <w:rsid w:val="00163F0E"/>
    <w:rsid w:val="00164BEF"/>
    <w:rsid w:val="001659B5"/>
    <w:rsid w:val="00165D18"/>
    <w:rsid w:val="001660A8"/>
    <w:rsid w:val="0016636A"/>
    <w:rsid w:val="00167160"/>
    <w:rsid w:val="00170825"/>
    <w:rsid w:val="001709FC"/>
    <w:rsid w:val="00171321"/>
    <w:rsid w:val="00171367"/>
    <w:rsid w:val="00171A30"/>
    <w:rsid w:val="00171D3D"/>
    <w:rsid w:val="00172881"/>
    <w:rsid w:val="00180AE0"/>
    <w:rsid w:val="0018205B"/>
    <w:rsid w:val="001836A0"/>
    <w:rsid w:val="00183C45"/>
    <w:rsid w:val="00183DFF"/>
    <w:rsid w:val="001847B9"/>
    <w:rsid w:val="00184815"/>
    <w:rsid w:val="00184C1F"/>
    <w:rsid w:val="0019165C"/>
    <w:rsid w:val="00191D54"/>
    <w:rsid w:val="00193687"/>
    <w:rsid w:val="00193AB8"/>
    <w:rsid w:val="00193F12"/>
    <w:rsid w:val="00196033"/>
    <w:rsid w:val="00196481"/>
    <w:rsid w:val="00196758"/>
    <w:rsid w:val="00196EA9"/>
    <w:rsid w:val="00197BF7"/>
    <w:rsid w:val="001A054E"/>
    <w:rsid w:val="001A08BD"/>
    <w:rsid w:val="001A0C0A"/>
    <w:rsid w:val="001A1018"/>
    <w:rsid w:val="001A1053"/>
    <w:rsid w:val="001A12C5"/>
    <w:rsid w:val="001A19B3"/>
    <w:rsid w:val="001A3942"/>
    <w:rsid w:val="001A4138"/>
    <w:rsid w:val="001A4EA4"/>
    <w:rsid w:val="001A5AAB"/>
    <w:rsid w:val="001A5E3D"/>
    <w:rsid w:val="001A6341"/>
    <w:rsid w:val="001A6440"/>
    <w:rsid w:val="001A68E2"/>
    <w:rsid w:val="001A6B87"/>
    <w:rsid w:val="001A6B9A"/>
    <w:rsid w:val="001A7250"/>
    <w:rsid w:val="001A7CB1"/>
    <w:rsid w:val="001B0C56"/>
    <w:rsid w:val="001B162A"/>
    <w:rsid w:val="001B1F1E"/>
    <w:rsid w:val="001B2030"/>
    <w:rsid w:val="001B222D"/>
    <w:rsid w:val="001B313F"/>
    <w:rsid w:val="001B42DC"/>
    <w:rsid w:val="001B43C8"/>
    <w:rsid w:val="001B4595"/>
    <w:rsid w:val="001C085E"/>
    <w:rsid w:val="001C0B47"/>
    <w:rsid w:val="001C15F0"/>
    <w:rsid w:val="001C2F1A"/>
    <w:rsid w:val="001C3E87"/>
    <w:rsid w:val="001C5550"/>
    <w:rsid w:val="001C56CD"/>
    <w:rsid w:val="001C584E"/>
    <w:rsid w:val="001C60E4"/>
    <w:rsid w:val="001D02DB"/>
    <w:rsid w:val="001D10B5"/>
    <w:rsid w:val="001D31D5"/>
    <w:rsid w:val="001D3B3F"/>
    <w:rsid w:val="001D4720"/>
    <w:rsid w:val="001D6042"/>
    <w:rsid w:val="001D777E"/>
    <w:rsid w:val="001E0B68"/>
    <w:rsid w:val="001E0C85"/>
    <w:rsid w:val="001E2F9D"/>
    <w:rsid w:val="001E3F6B"/>
    <w:rsid w:val="001E5ED2"/>
    <w:rsid w:val="001E61B5"/>
    <w:rsid w:val="001E65F1"/>
    <w:rsid w:val="001E66EA"/>
    <w:rsid w:val="001E6CCD"/>
    <w:rsid w:val="001E6D00"/>
    <w:rsid w:val="001E7140"/>
    <w:rsid w:val="001E721B"/>
    <w:rsid w:val="001F0280"/>
    <w:rsid w:val="001F1BB6"/>
    <w:rsid w:val="001F1F70"/>
    <w:rsid w:val="001F327B"/>
    <w:rsid w:val="001F5627"/>
    <w:rsid w:val="001F6E51"/>
    <w:rsid w:val="001F7490"/>
    <w:rsid w:val="001F777D"/>
    <w:rsid w:val="001F7954"/>
    <w:rsid w:val="00201913"/>
    <w:rsid w:val="00202292"/>
    <w:rsid w:val="00203BC0"/>
    <w:rsid w:val="0020517B"/>
    <w:rsid w:val="0020530F"/>
    <w:rsid w:val="0020555F"/>
    <w:rsid w:val="00206461"/>
    <w:rsid w:val="002065C9"/>
    <w:rsid w:val="00206E0D"/>
    <w:rsid w:val="00206FDF"/>
    <w:rsid w:val="0020789E"/>
    <w:rsid w:val="00210B2A"/>
    <w:rsid w:val="002115EC"/>
    <w:rsid w:val="00211952"/>
    <w:rsid w:val="00211F54"/>
    <w:rsid w:val="002133A3"/>
    <w:rsid w:val="002138FC"/>
    <w:rsid w:val="00217690"/>
    <w:rsid w:val="00220D09"/>
    <w:rsid w:val="00221596"/>
    <w:rsid w:val="00222E5D"/>
    <w:rsid w:val="00223ED1"/>
    <w:rsid w:val="0022555B"/>
    <w:rsid w:val="002259CB"/>
    <w:rsid w:val="002267ED"/>
    <w:rsid w:val="00227ABF"/>
    <w:rsid w:val="00231159"/>
    <w:rsid w:val="00231DDE"/>
    <w:rsid w:val="0023213D"/>
    <w:rsid w:val="002321F1"/>
    <w:rsid w:val="0023220D"/>
    <w:rsid w:val="002334A2"/>
    <w:rsid w:val="00234D47"/>
    <w:rsid w:val="00235A8D"/>
    <w:rsid w:val="00237D47"/>
    <w:rsid w:val="00240FB6"/>
    <w:rsid w:val="0024187D"/>
    <w:rsid w:val="00241EF2"/>
    <w:rsid w:val="002435B2"/>
    <w:rsid w:val="00244491"/>
    <w:rsid w:val="00245A9E"/>
    <w:rsid w:val="00245CB5"/>
    <w:rsid w:val="00245D6D"/>
    <w:rsid w:val="0024693E"/>
    <w:rsid w:val="00255BB5"/>
    <w:rsid w:val="00255C59"/>
    <w:rsid w:val="00255DFD"/>
    <w:rsid w:val="0025691C"/>
    <w:rsid w:val="00256ECE"/>
    <w:rsid w:val="0025788A"/>
    <w:rsid w:val="002614FA"/>
    <w:rsid w:val="002618A3"/>
    <w:rsid w:val="002623E6"/>
    <w:rsid w:val="00263BEC"/>
    <w:rsid w:val="00264710"/>
    <w:rsid w:val="00270B54"/>
    <w:rsid w:val="00271B6F"/>
    <w:rsid w:val="00272258"/>
    <w:rsid w:val="00273F08"/>
    <w:rsid w:val="0027673C"/>
    <w:rsid w:val="002775E1"/>
    <w:rsid w:val="00277C13"/>
    <w:rsid w:val="00277D9C"/>
    <w:rsid w:val="0028178F"/>
    <w:rsid w:val="00281B05"/>
    <w:rsid w:val="00282DD1"/>
    <w:rsid w:val="00285352"/>
    <w:rsid w:val="002861E6"/>
    <w:rsid w:val="00287A1D"/>
    <w:rsid w:val="002903C0"/>
    <w:rsid w:val="00290996"/>
    <w:rsid w:val="00290E2D"/>
    <w:rsid w:val="00291940"/>
    <w:rsid w:val="002925B4"/>
    <w:rsid w:val="00293696"/>
    <w:rsid w:val="0029386E"/>
    <w:rsid w:val="00293B16"/>
    <w:rsid w:val="002944BE"/>
    <w:rsid w:val="00296D97"/>
    <w:rsid w:val="00297517"/>
    <w:rsid w:val="0029782A"/>
    <w:rsid w:val="00297E16"/>
    <w:rsid w:val="002A13F0"/>
    <w:rsid w:val="002A16A8"/>
    <w:rsid w:val="002A221B"/>
    <w:rsid w:val="002A3473"/>
    <w:rsid w:val="002A48BF"/>
    <w:rsid w:val="002A51D0"/>
    <w:rsid w:val="002A5E15"/>
    <w:rsid w:val="002A71A6"/>
    <w:rsid w:val="002A7B89"/>
    <w:rsid w:val="002A7FEB"/>
    <w:rsid w:val="002B198B"/>
    <w:rsid w:val="002B2470"/>
    <w:rsid w:val="002B2B6E"/>
    <w:rsid w:val="002B4D51"/>
    <w:rsid w:val="002B5AB7"/>
    <w:rsid w:val="002B5B04"/>
    <w:rsid w:val="002B6990"/>
    <w:rsid w:val="002B7D89"/>
    <w:rsid w:val="002BDAF5"/>
    <w:rsid w:val="002C1EC7"/>
    <w:rsid w:val="002C2155"/>
    <w:rsid w:val="002C2248"/>
    <w:rsid w:val="002C33F7"/>
    <w:rsid w:val="002C3C45"/>
    <w:rsid w:val="002C4752"/>
    <w:rsid w:val="002C4D9A"/>
    <w:rsid w:val="002C549D"/>
    <w:rsid w:val="002C5BA0"/>
    <w:rsid w:val="002D0061"/>
    <w:rsid w:val="002D0A83"/>
    <w:rsid w:val="002D130C"/>
    <w:rsid w:val="002D1A25"/>
    <w:rsid w:val="002D1F7A"/>
    <w:rsid w:val="002D24F6"/>
    <w:rsid w:val="002D2F37"/>
    <w:rsid w:val="002D37BF"/>
    <w:rsid w:val="002D40A5"/>
    <w:rsid w:val="002D4621"/>
    <w:rsid w:val="002D5172"/>
    <w:rsid w:val="002D60C7"/>
    <w:rsid w:val="002D6172"/>
    <w:rsid w:val="002D619B"/>
    <w:rsid w:val="002E063B"/>
    <w:rsid w:val="002E084F"/>
    <w:rsid w:val="002E2401"/>
    <w:rsid w:val="002E273E"/>
    <w:rsid w:val="002E2BCC"/>
    <w:rsid w:val="002E3483"/>
    <w:rsid w:val="002E36EC"/>
    <w:rsid w:val="002E566A"/>
    <w:rsid w:val="002E58A9"/>
    <w:rsid w:val="002E68AC"/>
    <w:rsid w:val="002E6FA5"/>
    <w:rsid w:val="002E7BB9"/>
    <w:rsid w:val="002E7D58"/>
    <w:rsid w:val="002ED690"/>
    <w:rsid w:val="002F19A2"/>
    <w:rsid w:val="002F1C42"/>
    <w:rsid w:val="002F33F7"/>
    <w:rsid w:val="002F637E"/>
    <w:rsid w:val="002F6C5F"/>
    <w:rsid w:val="003003AA"/>
    <w:rsid w:val="00300A8A"/>
    <w:rsid w:val="00302ABC"/>
    <w:rsid w:val="003030F0"/>
    <w:rsid w:val="00304E41"/>
    <w:rsid w:val="00304E9F"/>
    <w:rsid w:val="0030623C"/>
    <w:rsid w:val="003102EB"/>
    <w:rsid w:val="003113E0"/>
    <w:rsid w:val="0031263A"/>
    <w:rsid w:val="00312FAC"/>
    <w:rsid w:val="003131A6"/>
    <w:rsid w:val="00314B88"/>
    <w:rsid w:val="003150C5"/>
    <w:rsid w:val="003151D8"/>
    <w:rsid w:val="0031592D"/>
    <w:rsid w:val="00315CE9"/>
    <w:rsid w:val="003162B4"/>
    <w:rsid w:val="00317D20"/>
    <w:rsid w:val="0032025F"/>
    <w:rsid w:val="0032065A"/>
    <w:rsid w:val="003207CE"/>
    <w:rsid w:val="00320D5A"/>
    <w:rsid w:val="00322B45"/>
    <w:rsid w:val="00325BBD"/>
    <w:rsid w:val="00326465"/>
    <w:rsid w:val="00326B2A"/>
    <w:rsid w:val="0032792D"/>
    <w:rsid w:val="00327D3C"/>
    <w:rsid w:val="00327FC9"/>
    <w:rsid w:val="0033096A"/>
    <w:rsid w:val="003311EF"/>
    <w:rsid w:val="003334B2"/>
    <w:rsid w:val="00334999"/>
    <w:rsid w:val="00335614"/>
    <w:rsid w:val="00335FA7"/>
    <w:rsid w:val="00336896"/>
    <w:rsid w:val="003370BD"/>
    <w:rsid w:val="00337491"/>
    <w:rsid w:val="0034007D"/>
    <w:rsid w:val="00340965"/>
    <w:rsid w:val="00341359"/>
    <w:rsid w:val="00341672"/>
    <w:rsid w:val="003417DF"/>
    <w:rsid w:val="00342085"/>
    <w:rsid w:val="003432FB"/>
    <w:rsid w:val="0034396F"/>
    <w:rsid w:val="003445BA"/>
    <w:rsid w:val="0034504F"/>
    <w:rsid w:val="003532A5"/>
    <w:rsid w:val="00353A49"/>
    <w:rsid w:val="003545C0"/>
    <w:rsid w:val="003559FF"/>
    <w:rsid w:val="003604E2"/>
    <w:rsid w:val="003614E5"/>
    <w:rsid w:val="00361CBA"/>
    <w:rsid w:val="003620C4"/>
    <w:rsid w:val="00363C48"/>
    <w:rsid w:val="00363F8B"/>
    <w:rsid w:val="00364B60"/>
    <w:rsid w:val="0036580C"/>
    <w:rsid w:val="00365DA2"/>
    <w:rsid w:val="00367A05"/>
    <w:rsid w:val="003703B9"/>
    <w:rsid w:val="00370EE4"/>
    <w:rsid w:val="0037250A"/>
    <w:rsid w:val="00372B1A"/>
    <w:rsid w:val="0037376A"/>
    <w:rsid w:val="00373D00"/>
    <w:rsid w:val="003742ED"/>
    <w:rsid w:val="003744BE"/>
    <w:rsid w:val="00374595"/>
    <w:rsid w:val="00375A73"/>
    <w:rsid w:val="00375AFF"/>
    <w:rsid w:val="00375F6D"/>
    <w:rsid w:val="00376432"/>
    <w:rsid w:val="00376D7D"/>
    <w:rsid w:val="00376EFB"/>
    <w:rsid w:val="0037730B"/>
    <w:rsid w:val="00380435"/>
    <w:rsid w:val="00380779"/>
    <w:rsid w:val="00381938"/>
    <w:rsid w:val="00382347"/>
    <w:rsid w:val="00382E29"/>
    <w:rsid w:val="003834FE"/>
    <w:rsid w:val="00383E7B"/>
    <w:rsid w:val="00387C0B"/>
    <w:rsid w:val="00387C11"/>
    <w:rsid w:val="003905D1"/>
    <w:rsid w:val="003906F2"/>
    <w:rsid w:val="0039134B"/>
    <w:rsid w:val="003935BC"/>
    <w:rsid w:val="00393687"/>
    <w:rsid w:val="00393F33"/>
    <w:rsid w:val="003947FB"/>
    <w:rsid w:val="0039602F"/>
    <w:rsid w:val="00396886"/>
    <w:rsid w:val="003A00F3"/>
    <w:rsid w:val="003A0424"/>
    <w:rsid w:val="003A1587"/>
    <w:rsid w:val="003A2E21"/>
    <w:rsid w:val="003A3B5D"/>
    <w:rsid w:val="003A6544"/>
    <w:rsid w:val="003A7F97"/>
    <w:rsid w:val="003B0DD5"/>
    <w:rsid w:val="003B24E6"/>
    <w:rsid w:val="003B2E48"/>
    <w:rsid w:val="003B3D08"/>
    <w:rsid w:val="003B3EC5"/>
    <w:rsid w:val="003B6098"/>
    <w:rsid w:val="003B6E3F"/>
    <w:rsid w:val="003B741A"/>
    <w:rsid w:val="003C0671"/>
    <w:rsid w:val="003C0DA1"/>
    <w:rsid w:val="003C1565"/>
    <w:rsid w:val="003C1670"/>
    <w:rsid w:val="003C2D2C"/>
    <w:rsid w:val="003C44AA"/>
    <w:rsid w:val="003C5BA1"/>
    <w:rsid w:val="003C5D44"/>
    <w:rsid w:val="003C783A"/>
    <w:rsid w:val="003D192F"/>
    <w:rsid w:val="003D1EE8"/>
    <w:rsid w:val="003D2E03"/>
    <w:rsid w:val="003D2E1E"/>
    <w:rsid w:val="003D4051"/>
    <w:rsid w:val="003D5D10"/>
    <w:rsid w:val="003D66B0"/>
    <w:rsid w:val="003D7538"/>
    <w:rsid w:val="003E1C2A"/>
    <w:rsid w:val="003E2EE8"/>
    <w:rsid w:val="003E2F9C"/>
    <w:rsid w:val="003E3123"/>
    <w:rsid w:val="003E3480"/>
    <w:rsid w:val="003E36D2"/>
    <w:rsid w:val="003E461B"/>
    <w:rsid w:val="003E4DBF"/>
    <w:rsid w:val="003E520D"/>
    <w:rsid w:val="003E527D"/>
    <w:rsid w:val="003E5A75"/>
    <w:rsid w:val="003E5CDC"/>
    <w:rsid w:val="003E6C3A"/>
    <w:rsid w:val="003E6D83"/>
    <w:rsid w:val="003E7529"/>
    <w:rsid w:val="003E7C9E"/>
    <w:rsid w:val="003E7CA1"/>
    <w:rsid w:val="003F0A22"/>
    <w:rsid w:val="003F24FF"/>
    <w:rsid w:val="003F2B22"/>
    <w:rsid w:val="003F399E"/>
    <w:rsid w:val="003F4739"/>
    <w:rsid w:val="003F6D6E"/>
    <w:rsid w:val="00400B86"/>
    <w:rsid w:val="00401144"/>
    <w:rsid w:val="004029CD"/>
    <w:rsid w:val="00404B4B"/>
    <w:rsid w:val="004055FF"/>
    <w:rsid w:val="004061D0"/>
    <w:rsid w:val="00406BC6"/>
    <w:rsid w:val="00407BBD"/>
    <w:rsid w:val="00407EAD"/>
    <w:rsid w:val="00411529"/>
    <w:rsid w:val="004162ED"/>
    <w:rsid w:val="00416447"/>
    <w:rsid w:val="0041651C"/>
    <w:rsid w:val="00416F74"/>
    <w:rsid w:val="0042002D"/>
    <w:rsid w:val="0042039B"/>
    <w:rsid w:val="0042256F"/>
    <w:rsid w:val="00422A96"/>
    <w:rsid w:val="00423C38"/>
    <w:rsid w:val="00423CCB"/>
    <w:rsid w:val="004249EA"/>
    <w:rsid w:val="00425DAC"/>
    <w:rsid w:val="004260B4"/>
    <w:rsid w:val="00426BAD"/>
    <w:rsid w:val="00427F78"/>
    <w:rsid w:val="004304D3"/>
    <w:rsid w:val="0043096A"/>
    <w:rsid w:val="00431CEF"/>
    <w:rsid w:val="00433C8C"/>
    <w:rsid w:val="00435E9D"/>
    <w:rsid w:val="00436400"/>
    <w:rsid w:val="004413E2"/>
    <w:rsid w:val="00444C9E"/>
    <w:rsid w:val="00445608"/>
    <w:rsid w:val="00446D5B"/>
    <w:rsid w:val="00446E38"/>
    <w:rsid w:val="00451A57"/>
    <w:rsid w:val="004531CF"/>
    <w:rsid w:val="00453F08"/>
    <w:rsid w:val="00454A41"/>
    <w:rsid w:val="00455F48"/>
    <w:rsid w:val="00456A65"/>
    <w:rsid w:val="00456D5F"/>
    <w:rsid w:val="004578E6"/>
    <w:rsid w:val="00457C20"/>
    <w:rsid w:val="0046290C"/>
    <w:rsid w:val="00463038"/>
    <w:rsid w:val="00463FCA"/>
    <w:rsid w:val="00464042"/>
    <w:rsid w:val="004644B7"/>
    <w:rsid w:val="004646BB"/>
    <w:rsid w:val="00465746"/>
    <w:rsid w:val="004659E8"/>
    <w:rsid w:val="0046601D"/>
    <w:rsid w:val="00466825"/>
    <w:rsid w:val="00470045"/>
    <w:rsid w:val="004703A8"/>
    <w:rsid w:val="00470718"/>
    <w:rsid w:val="00470BC8"/>
    <w:rsid w:val="00470D73"/>
    <w:rsid w:val="00472D69"/>
    <w:rsid w:val="00472F90"/>
    <w:rsid w:val="00472FEC"/>
    <w:rsid w:val="004750D2"/>
    <w:rsid w:val="004754DD"/>
    <w:rsid w:val="00475930"/>
    <w:rsid w:val="00476CA2"/>
    <w:rsid w:val="00476E43"/>
    <w:rsid w:val="00477136"/>
    <w:rsid w:val="00481E9B"/>
    <w:rsid w:val="00482CF9"/>
    <w:rsid w:val="00482E88"/>
    <w:rsid w:val="00484497"/>
    <w:rsid w:val="0048722B"/>
    <w:rsid w:val="00490284"/>
    <w:rsid w:val="00490E81"/>
    <w:rsid w:val="0049197D"/>
    <w:rsid w:val="004922C2"/>
    <w:rsid w:val="004922EE"/>
    <w:rsid w:val="004925C2"/>
    <w:rsid w:val="0049263A"/>
    <w:rsid w:val="0049274F"/>
    <w:rsid w:val="00492B2C"/>
    <w:rsid w:val="00492F88"/>
    <w:rsid w:val="0049337A"/>
    <w:rsid w:val="0049364D"/>
    <w:rsid w:val="00495B91"/>
    <w:rsid w:val="00496BA8"/>
    <w:rsid w:val="0049734B"/>
    <w:rsid w:val="00497474"/>
    <w:rsid w:val="0049769B"/>
    <w:rsid w:val="00497B80"/>
    <w:rsid w:val="00497CA2"/>
    <w:rsid w:val="004A03AD"/>
    <w:rsid w:val="004A071C"/>
    <w:rsid w:val="004A08D0"/>
    <w:rsid w:val="004A11D1"/>
    <w:rsid w:val="004A133B"/>
    <w:rsid w:val="004A18A4"/>
    <w:rsid w:val="004A2035"/>
    <w:rsid w:val="004A20BD"/>
    <w:rsid w:val="004A240E"/>
    <w:rsid w:val="004A3E4C"/>
    <w:rsid w:val="004A44E8"/>
    <w:rsid w:val="004A4B02"/>
    <w:rsid w:val="004A4DA9"/>
    <w:rsid w:val="004A4E4C"/>
    <w:rsid w:val="004A613C"/>
    <w:rsid w:val="004B002B"/>
    <w:rsid w:val="004B13B3"/>
    <w:rsid w:val="004B1ED8"/>
    <w:rsid w:val="004B2AD8"/>
    <w:rsid w:val="004B2E13"/>
    <w:rsid w:val="004B3875"/>
    <w:rsid w:val="004B48EE"/>
    <w:rsid w:val="004C0074"/>
    <w:rsid w:val="004C0112"/>
    <w:rsid w:val="004C0901"/>
    <w:rsid w:val="004C1D1E"/>
    <w:rsid w:val="004C2106"/>
    <w:rsid w:val="004C3443"/>
    <w:rsid w:val="004C3655"/>
    <w:rsid w:val="004C4C05"/>
    <w:rsid w:val="004C5539"/>
    <w:rsid w:val="004C7AF4"/>
    <w:rsid w:val="004D0869"/>
    <w:rsid w:val="004D138C"/>
    <w:rsid w:val="004D6A31"/>
    <w:rsid w:val="004E0135"/>
    <w:rsid w:val="004E0426"/>
    <w:rsid w:val="004E172C"/>
    <w:rsid w:val="004E18AA"/>
    <w:rsid w:val="004E256E"/>
    <w:rsid w:val="004E4BBC"/>
    <w:rsid w:val="004E4D5C"/>
    <w:rsid w:val="004E77D6"/>
    <w:rsid w:val="004F0403"/>
    <w:rsid w:val="004F1014"/>
    <w:rsid w:val="004F1AD5"/>
    <w:rsid w:val="004F1F5C"/>
    <w:rsid w:val="004F215B"/>
    <w:rsid w:val="004F22D1"/>
    <w:rsid w:val="004F2AE9"/>
    <w:rsid w:val="004F47B4"/>
    <w:rsid w:val="004F4928"/>
    <w:rsid w:val="004F654B"/>
    <w:rsid w:val="004F65DD"/>
    <w:rsid w:val="00501223"/>
    <w:rsid w:val="005012AC"/>
    <w:rsid w:val="00501436"/>
    <w:rsid w:val="00501681"/>
    <w:rsid w:val="00501AF2"/>
    <w:rsid w:val="0050222D"/>
    <w:rsid w:val="005024BE"/>
    <w:rsid w:val="00502F17"/>
    <w:rsid w:val="00503358"/>
    <w:rsid w:val="00504901"/>
    <w:rsid w:val="005050AC"/>
    <w:rsid w:val="005050BB"/>
    <w:rsid w:val="00506CC6"/>
    <w:rsid w:val="00506ED5"/>
    <w:rsid w:val="0050766F"/>
    <w:rsid w:val="0050795A"/>
    <w:rsid w:val="00507C81"/>
    <w:rsid w:val="0051231A"/>
    <w:rsid w:val="00514E05"/>
    <w:rsid w:val="005151F4"/>
    <w:rsid w:val="0051588B"/>
    <w:rsid w:val="005159B4"/>
    <w:rsid w:val="0051605F"/>
    <w:rsid w:val="00516FC5"/>
    <w:rsid w:val="0051737B"/>
    <w:rsid w:val="0051769A"/>
    <w:rsid w:val="00517BFE"/>
    <w:rsid w:val="00520AF7"/>
    <w:rsid w:val="00521199"/>
    <w:rsid w:val="005245B4"/>
    <w:rsid w:val="00525255"/>
    <w:rsid w:val="005253B0"/>
    <w:rsid w:val="005254AC"/>
    <w:rsid w:val="00526462"/>
    <w:rsid w:val="00526BC6"/>
    <w:rsid w:val="00527CE7"/>
    <w:rsid w:val="00530531"/>
    <w:rsid w:val="005319E4"/>
    <w:rsid w:val="00531AD0"/>
    <w:rsid w:val="00533566"/>
    <w:rsid w:val="0053506E"/>
    <w:rsid w:val="00535948"/>
    <w:rsid w:val="00535EA7"/>
    <w:rsid w:val="0053668E"/>
    <w:rsid w:val="00537678"/>
    <w:rsid w:val="005378D1"/>
    <w:rsid w:val="00537E2A"/>
    <w:rsid w:val="005411A2"/>
    <w:rsid w:val="00543613"/>
    <w:rsid w:val="00545AC8"/>
    <w:rsid w:val="00547560"/>
    <w:rsid w:val="00547A74"/>
    <w:rsid w:val="0055099E"/>
    <w:rsid w:val="00551055"/>
    <w:rsid w:val="005522D5"/>
    <w:rsid w:val="005532A9"/>
    <w:rsid w:val="005539E0"/>
    <w:rsid w:val="00553AEF"/>
    <w:rsid w:val="005542C2"/>
    <w:rsid w:val="00555B83"/>
    <w:rsid w:val="005562C9"/>
    <w:rsid w:val="0055688C"/>
    <w:rsid w:val="00556F9D"/>
    <w:rsid w:val="00558372"/>
    <w:rsid w:val="00560648"/>
    <w:rsid w:val="0056129F"/>
    <w:rsid w:val="005628E5"/>
    <w:rsid w:val="00563C38"/>
    <w:rsid w:val="00563E71"/>
    <w:rsid w:val="005645F1"/>
    <w:rsid w:val="00564660"/>
    <w:rsid w:val="00565B9B"/>
    <w:rsid w:val="00566BC4"/>
    <w:rsid w:val="00566BF2"/>
    <w:rsid w:val="00566C44"/>
    <w:rsid w:val="005711AE"/>
    <w:rsid w:val="005714A7"/>
    <w:rsid w:val="00571745"/>
    <w:rsid w:val="00573C87"/>
    <w:rsid w:val="00574BC0"/>
    <w:rsid w:val="00575C51"/>
    <w:rsid w:val="00575CC5"/>
    <w:rsid w:val="00576955"/>
    <w:rsid w:val="00576B8D"/>
    <w:rsid w:val="005829F5"/>
    <w:rsid w:val="00583874"/>
    <w:rsid w:val="00584D23"/>
    <w:rsid w:val="00585B47"/>
    <w:rsid w:val="0058604C"/>
    <w:rsid w:val="00590825"/>
    <w:rsid w:val="00590829"/>
    <w:rsid w:val="00591A78"/>
    <w:rsid w:val="005934FA"/>
    <w:rsid w:val="005944A5"/>
    <w:rsid w:val="005946BB"/>
    <w:rsid w:val="00595004"/>
    <w:rsid w:val="00597928"/>
    <w:rsid w:val="00597A97"/>
    <w:rsid w:val="005A1D8F"/>
    <w:rsid w:val="005A2790"/>
    <w:rsid w:val="005A2CB4"/>
    <w:rsid w:val="005A2F0A"/>
    <w:rsid w:val="005A347A"/>
    <w:rsid w:val="005A388D"/>
    <w:rsid w:val="005A6C7D"/>
    <w:rsid w:val="005A74E2"/>
    <w:rsid w:val="005A75B2"/>
    <w:rsid w:val="005A7E7C"/>
    <w:rsid w:val="005B0261"/>
    <w:rsid w:val="005B04EE"/>
    <w:rsid w:val="005B1985"/>
    <w:rsid w:val="005B1E67"/>
    <w:rsid w:val="005B2D33"/>
    <w:rsid w:val="005B475D"/>
    <w:rsid w:val="005B4814"/>
    <w:rsid w:val="005B4BB7"/>
    <w:rsid w:val="005B5328"/>
    <w:rsid w:val="005B672B"/>
    <w:rsid w:val="005B681A"/>
    <w:rsid w:val="005B6E64"/>
    <w:rsid w:val="005C0AA1"/>
    <w:rsid w:val="005C100D"/>
    <w:rsid w:val="005C11E8"/>
    <w:rsid w:val="005C1B68"/>
    <w:rsid w:val="005C241B"/>
    <w:rsid w:val="005C27E5"/>
    <w:rsid w:val="005C3786"/>
    <w:rsid w:val="005C42D3"/>
    <w:rsid w:val="005C4658"/>
    <w:rsid w:val="005C52FB"/>
    <w:rsid w:val="005C5653"/>
    <w:rsid w:val="005C6221"/>
    <w:rsid w:val="005C6FF9"/>
    <w:rsid w:val="005C779C"/>
    <w:rsid w:val="005C7D4C"/>
    <w:rsid w:val="005D0663"/>
    <w:rsid w:val="005D0876"/>
    <w:rsid w:val="005D087F"/>
    <w:rsid w:val="005D1F4A"/>
    <w:rsid w:val="005D44C1"/>
    <w:rsid w:val="005D48DC"/>
    <w:rsid w:val="005D5088"/>
    <w:rsid w:val="005D51E7"/>
    <w:rsid w:val="005D565F"/>
    <w:rsid w:val="005D69DE"/>
    <w:rsid w:val="005D6D2A"/>
    <w:rsid w:val="005D6D98"/>
    <w:rsid w:val="005D74AF"/>
    <w:rsid w:val="005D7D1E"/>
    <w:rsid w:val="005E0CC8"/>
    <w:rsid w:val="005E2F40"/>
    <w:rsid w:val="005E343D"/>
    <w:rsid w:val="005E3795"/>
    <w:rsid w:val="005E3974"/>
    <w:rsid w:val="005E3E52"/>
    <w:rsid w:val="005E51B9"/>
    <w:rsid w:val="005E707D"/>
    <w:rsid w:val="005E7CC4"/>
    <w:rsid w:val="005F0125"/>
    <w:rsid w:val="005F015B"/>
    <w:rsid w:val="005F1380"/>
    <w:rsid w:val="005F1942"/>
    <w:rsid w:val="005F1D67"/>
    <w:rsid w:val="005F2651"/>
    <w:rsid w:val="005F3661"/>
    <w:rsid w:val="005F3C39"/>
    <w:rsid w:val="005F5803"/>
    <w:rsid w:val="005F7182"/>
    <w:rsid w:val="005F7CB5"/>
    <w:rsid w:val="005F7D92"/>
    <w:rsid w:val="006006B8"/>
    <w:rsid w:val="00600A95"/>
    <w:rsid w:val="00600F2E"/>
    <w:rsid w:val="00601A6F"/>
    <w:rsid w:val="006020BC"/>
    <w:rsid w:val="00602951"/>
    <w:rsid w:val="00603DFF"/>
    <w:rsid w:val="0060506A"/>
    <w:rsid w:val="0060624E"/>
    <w:rsid w:val="00606716"/>
    <w:rsid w:val="00606CC4"/>
    <w:rsid w:val="00606EFE"/>
    <w:rsid w:val="00607629"/>
    <w:rsid w:val="00607ABC"/>
    <w:rsid w:val="00607B2C"/>
    <w:rsid w:val="00607E1D"/>
    <w:rsid w:val="0060A764"/>
    <w:rsid w:val="00610973"/>
    <w:rsid w:val="00610D37"/>
    <w:rsid w:val="0061421C"/>
    <w:rsid w:val="00614C2E"/>
    <w:rsid w:val="00615916"/>
    <w:rsid w:val="006175F1"/>
    <w:rsid w:val="00617B8B"/>
    <w:rsid w:val="00620BC1"/>
    <w:rsid w:val="00620FD5"/>
    <w:rsid w:val="0062163B"/>
    <w:rsid w:val="00621960"/>
    <w:rsid w:val="00622276"/>
    <w:rsid w:val="006224EE"/>
    <w:rsid w:val="0062271B"/>
    <w:rsid w:val="00623682"/>
    <w:rsid w:val="00623B20"/>
    <w:rsid w:val="00625297"/>
    <w:rsid w:val="0062546C"/>
    <w:rsid w:val="00625A87"/>
    <w:rsid w:val="00625FC9"/>
    <w:rsid w:val="00626FC1"/>
    <w:rsid w:val="006303AC"/>
    <w:rsid w:val="00630857"/>
    <w:rsid w:val="0063108F"/>
    <w:rsid w:val="00631C42"/>
    <w:rsid w:val="00632363"/>
    <w:rsid w:val="00635BE3"/>
    <w:rsid w:val="006379AF"/>
    <w:rsid w:val="00637A04"/>
    <w:rsid w:val="0064022D"/>
    <w:rsid w:val="0064040A"/>
    <w:rsid w:val="0064075C"/>
    <w:rsid w:val="00640C38"/>
    <w:rsid w:val="00641253"/>
    <w:rsid w:val="00641BBC"/>
    <w:rsid w:val="00641BF1"/>
    <w:rsid w:val="0064219E"/>
    <w:rsid w:val="00642D0D"/>
    <w:rsid w:val="00644829"/>
    <w:rsid w:val="00645441"/>
    <w:rsid w:val="00646CFA"/>
    <w:rsid w:val="006477CA"/>
    <w:rsid w:val="006501D1"/>
    <w:rsid w:val="0065024A"/>
    <w:rsid w:val="006502AE"/>
    <w:rsid w:val="00650CB0"/>
    <w:rsid w:val="00651997"/>
    <w:rsid w:val="00651C1F"/>
    <w:rsid w:val="00653E6B"/>
    <w:rsid w:val="00655A23"/>
    <w:rsid w:val="006562AD"/>
    <w:rsid w:val="006562D9"/>
    <w:rsid w:val="00656803"/>
    <w:rsid w:val="00657835"/>
    <w:rsid w:val="00660882"/>
    <w:rsid w:val="0066141B"/>
    <w:rsid w:val="00661AA3"/>
    <w:rsid w:val="0066399B"/>
    <w:rsid w:val="00664239"/>
    <w:rsid w:val="00664727"/>
    <w:rsid w:val="0066506A"/>
    <w:rsid w:val="00665424"/>
    <w:rsid w:val="00665F6B"/>
    <w:rsid w:val="006663FF"/>
    <w:rsid w:val="006671D2"/>
    <w:rsid w:val="00670547"/>
    <w:rsid w:val="00671527"/>
    <w:rsid w:val="006720DD"/>
    <w:rsid w:val="00675B13"/>
    <w:rsid w:val="0067790A"/>
    <w:rsid w:val="00681019"/>
    <w:rsid w:val="00681308"/>
    <w:rsid w:val="00683070"/>
    <w:rsid w:val="0068339B"/>
    <w:rsid w:val="0068579E"/>
    <w:rsid w:val="00686D08"/>
    <w:rsid w:val="00687253"/>
    <w:rsid w:val="006874CC"/>
    <w:rsid w:val="00690F80"/>
    <w:rsid w:val="00691A3E"/>
    <w:rsid w:val="00692454"/>
    <w:rsid w:val="00692E32"/>
    <w:rsid w:val="00693199"/>
    <w:rsid w:val="006944D4"/>
    <w:rsid w:val="006946BA"/>
    <w:rsid w:val="00695383"/>
    <w:rsid w:val="00695D54"/>
    <w:rsid w:val="00696717"/>
    <w:rsid w:val="00696AA7"/>
    <w:rsid w:val="00696E79"/>
    <w:rsid w:val="00697083"/>
    <w:rsid w:val="00697A6A"/>
    <w:rsid w:val="006A0104"/>
    <w:rsid w:val="006A0C92"/>
    <w:rsid w:val="006A2340"/>
    <w:rsid w:val="006A2384"/>
    <w:rsid w:val="006A2805"/>
    <w:rsid w:val="006A33F6"/>
    <w:rsid w:val="006A3D40"/>
    <w:rsid w:val="006A5688"/>
    <w:rsid w:val="006A69BF"/>
    <w:rsid w:val="006A6E67"/>
    <w:rsid w:val="006B079D"/>
    <w:rsid w:val="006B0B5C"/>
    <w:rsid w:val="006B0CF5"/>
    <w:rsid w:val="006B190E"/>
    <w:rsid w:val="006B190F"/>
    <w:rsid w:val="006B1B06"/>
    <w:rsid w:val="006B1FC8"/>
    <w:rsid w:val="006B23FD"/>
    <w:rsid w:val="006B519C"/>
    <w:rsid w:val="006B5469"/>
    <w:rsid w:val="006B7ED8"/>
    <w:rsid w:val="006C2776"/>
    <w:rsid w:val="006C2E65"/>
    <w:rsid w:val="006C3A78"/>
    <w:rsid w:val="006C435B"/>
    <w:rsid w:val="006C532C"/>
    <w:rsid w:val="006C590A"/>
    <w:rsid w:val="006C5D0A"/>
    <w:rsid w:val="006C5EF3"/>
    <w:rsid w:val="006C69AE"/>
    <w:rsid w:val="006D0216"/>
    <w:rsid w:val="006D12B1"/>
    <w:rsid w:val="006D1A04"/>
    <w:rsid w:val="006D24F6"/>
    <w:rsid w:val="006D2BEC"/>
    <w:rsid w:val="006D38ED"/>
    <w:rsid w:val="006D4217"/>
    <w:rsid w:val="006D4EFE"/>
    <w:rsid w:val="006D6572"/>
    <w:rsid w:val="006E2ED3"/>
    <w:rsid w:val="006E378A"/>
    <w:rsid w:val="006E3A9D"/>
    <w:rsid w:val="006E5A09"/>
    <w:rsid w:val="006E7232"/>
    <w:rsid w:val="006F090F"/>
    <w:rsid w:val="006F09D8"/>
    <w:rsid w:val="006F2022"/>
    <w:rsid w:val="006F2EF4"/>
    <w:rsid w:val="006F2F73"/>
    <w:rsid w:val="006F3AEB"/>
    <w:rsid w:val="006F3F28"/>
    <w:rsid w:val="006F7E8E"/>
    <w:rsid w:val="0070181B"/>
    <w:rsid w:val="00701C55"/>
    <w:rsid w:val="0070213A"/>
    <w:rsid w:val="00703CD0"/>
    <w:rsid w:val="00704D5D"/>
    <w:rsid w:val="00706D9F"/>
    <w:rsid w:val="007073AE"/>
    <w:rsid w:val="0070799B"/>
    <w:rsid w:val="00710B41"/>
    <w:rsid w:val="00710C82"/>
    <w:rsid w:val="00710E41"/>
    <w:rsid w:val="00710F31"/>
    <w:rsid w:val="00711F88"/>
    <w:rsid w:val="00711FC5"/>
    <w:rsid w:val="00712234"/>
    <w:rsid w:val="00713CA6"/>
    <w:rsid w:val="00714419"/>
    <w:rsid w:val="007155A7"/>
    <w:rsid w:val="00717490"/>
    <w:rsid w:val="00720660"/>
    <w:rsid w:val="00720B6B"/>
    <w:rsid w:val="007229A3"/>
    <w:rsid w:val="00723612"/>
    <w:rsid w:val="00724845"/>
    <w:rsid w:val="00725E73"/>
    <w:rsid w:val="00726338"/>
    <w:rsid w:val="00726904"/>
    <w:rsid w:val="00727C0E"/>
    <w:rsid w:val="00730CB9"/>
    <w:rsid w:val="00730E96"/>
    <w:rsid w:val="0073105C"/>
    <w:rsid w:val="00731E70"/>
    <w:rsid w:val="00732265"/>
    <w:rsid w:val="00732C6C"/>
    <w:rsid w:val="00733AE0"/>
    <w:rsid w:val="0073448E"/>
    <w:rsid w:val="00734521"/>
    <w:rsid w:val="00734530"/>
    <w:rsid w:val="00734DFE"/>
    <w:rsid w:val="00736281"/>
    <w:rsid w:val="00737147"/>
    <w:rsid w:val="00737928"/>
    <w:rsid w:val="00741977"/>
    <w:rsid w:val="007421B7"/>
    <w:rsid w:val="007449E5"/>
    <w:rsid w:val="00745681"/>
    <w:rsid w:val="0075035E"/>
    <w:rsid w:val="00750724"/>
    <w:rsid w:val="00750A12"/>
    <w:rsid w:val="0075115E"/>
    <w:rsid w:val="00751B39"/>
    <w:rsid w:val="00752528"/>
    <w:rsid w:val="00752E92"/>
    <w:rsid w:val="007531DE"/>
    <w:rsid w:val="00753C95"/>
    <w:rsid w:val="0075405B"/>
    <w:rsid w:val="00754C6B"/>
    <w:rsid w:val="007552FD"/>
    <w:rsid w:val="00756705"/>
    <w:rsid w:val="0076159B"/>
    <w:rsid w:val="0076198C"/>
    <w:rsid w:val="00761B1B"/>
    <w:rsid w:val="00761D97"/>
    <w:rsid w:val="00763203"/>
    <w:rsid w:val="007637BC"/>
    <w:rsid w:val="00763A7B"/>
    <w:rsid w:val="00764182"/>
    <w:rsid w:val="00764197"/>
    <w:rsid w:val="00764BC1"/>
    <w:rsid w:val="007654CF"/>
    <w:rsid w:val="007662D1"/>
    <w:rsid w:val="00766BF5"/>
    <w:rsid w:val="00767469"/>
    <w:rsid w:val="007707E2"/>
    <w:rsid w:val="007708C3"/>
    <w:rsid w:val="007729EC"/>
    <w:rsid w:val="00772FB3"/>
    <w:rsid w:val="00773D6D"/>
    <w:rsid w:val="00774266"/>
    <w:rsid w:val="00774BDC"/>
    <w:rsid w:val="00775888"/>
    <w:rsid w:val="00775E40"/>
    <w:rsid w:val="007762BA"/>
    <w:rsid w:val="00776780"/>
    <w:rsid w:val="007776BB"/>
    <w:rsid w:val="00777B14"/>
    <w:rsid w:val="0078006A"/>
    <w:rsid w:val="0078045E"/>
    <w:rsid w:val="00780F7D"/>
    <w:rsid w:val="00782D42"/>
    <w:rsid w:val="00782DBB"/>
    <w:rsid w:val="00785A19"/>
    <w:rsid w:val="00790CD3"/>
    <w:rsid w:val="00793416"/>
    <w:rsid w:val="007938FD"/>
    <w:rsid w:val="00793B72"/>
    <w:rsid w:val="007948C4"/>
    <w:rsid w:val="00794CA7"/>
    <w:rsid w:val="00794D91"/>
    <w:rsid w:val="007A06FE"/>
    <w:rsid w:val="007A17C7"/>
    <w:rsid w:val="007A24F7"/>
    <w:rsid w:val="007A2571"/>
    <w:rsid w:val="007A387E"/>
    <w:rsid w:val="007A3F83"/>
    <w:rsid w:val="007A429A"/>
    <w:rsid w:val="007A43A9"/>
    <w:rsid w:val="007A5487"/>
    <w:rsid w:val="007A5A38"/>
    <w:rsid w:val="007A66B6"/>
    <w:rsid w:val="007B00C6"/>
    <w:rsid w:val="007B0C3D"/>
    <w:rsid w:val="007B1CF7"/>
    <w:rsid w:val="007B2B1C"/>
    <w:rsid w:val="007B2D68"/>
    <w:rsid w:val="007B2E1B"/>
    <w:rsid w:val="007B39CE"/>
    <w:rsid w:val="007B4581"/>
    <w:rsid w:val="007B4D87"/>
    <w:rsid w:val="007B4EB8"/>
    <w:rsid w:val="007B53F1"/>
    <w:rsid w:val="007B5B5B"/>
    <w:rsid w:val="007B5DF3"/>
    <w:rsid w:val="007B6648"/>
    <w:rsid w:val="007B6D50"/>
    <w:rsid w:val="007B7FFD"/>
    <w:rsid w:val="007C003F"/>
    <w:rsid w:val="007C00CE"/>
    <w:rsid w:val="007C0B6E"/>
    <w:rsid w:val="007C2618"/>
    <w:rsid w:val="007C2FD0"/>
    <w:rsid w:val="007C4C59"/>
    <w:rsid w:val="007C5665"/>
    <w:rsid w:val="007C5C7F"/>
    <w:rsid w:val="007C6257"/>
    <w:rsid w:val="007C6343"/>
    <w:rsid w:val="007C64AC"/>
    <w:rsid w:val="007C74A5"/>
    <w:rsid w:val="007D2172"/>
    <w:rsid w:val="007D2200"/>
    <w:rsid w:val="007D2D81"/>
    <w:rsid w:val="007D31BB"/>
    <w:rsid w:val="007D40D4"/>
    <w:rsid w:val="007D5114"/>
    <w:rsid w:val="007D5868"/>
    <w:rsid w:val="007D6018"/>
    <w:rsid w:val="007D6BA8"/>
    <w:rsid w:val="007D7366"/>
    <w:rsid w:val="007D773E"/>
    <w:rsid w:val="007D79AA"/>
    <w:rsid w:val="007E0EBD"/>
    <w:rsid w:val="007E1024"/>
    <w:rsid w:val="007E138F"/>
    <w:rsid w:val="007E2245"/>
    <w:rsid w:val="007E2A4F"/>
    <w:rsid w:val="007E44BF"/>
    <w:rsid w:val="007E5E18"/>
    <w:rsid w:val="007F32B8"/>
    <w:rsid w:val="007F3570"/>
    <w:rsid w:val="007F3C6A"/>
    <w:rsid w:val="007F4AAD"/>
    <w:rsid w:val="007F4E06"/>
    <w:rsid w:val="007F4F2D"/>
    <w:rsid w:val="007F5161"/>
    <w:rsid w:val="007F55CE"/>
    <w:rsid w:val="007F5675"/>
    <w:rsid w:val="007F6123"/>
    <w:rsid w:val="007F63C8"/>
    <w:rsid w:val="007F665B"/>
    <w:rsid w:val="008001A4"/>
    <w:rsid w:val="00800B22"/>
    <w:rsid w:val="00801099"/>
    <w:rsid w:val="00802088"/>
    <w:rsid w:val="00802487"/>
    <w:rsid w:val="00802EDA"/>
    <w:rsid w:val="0080444F"/>
    <w:rsid w:val="00804A7B"/>
    <w:rsid w:val="008055A2"/>
    <w:rsid w:val="0080583D"/>
    <w:rsid w:val="00805D7C"/>
    <w:rsid w:val="008062A0"/>
    <w:rsid w:val="008063ED"/>
    <w:rsid w:val="008067A6"/>
    <w:rsid w:val="008076AE"/>
    <w:rsid w:val="008118F1"/>
    <w:rsid w:val="00811B52"/>
    <w:rsid w:val="00811CB4"/>
    <w:rsid w:val="00813A1A"/>
    <w:rsid w:val="00813F1D"/>
    <w:rsid w:val="0081482E"/>
    <w:rsid w:val="008154F9"/>
    <w:rsid w:val="00816EDC"/>
    <w:rsid w:val="00817ECB"/>
    <w:rsid w:val="0082018E"/>
    <w:rsid w:val="00821875"/>
    <w:rsid w:val="0082193C"/>
    <w:rsid w:val="00821FE9"/>
    <w:rsid w:val="008238D9"/>
    <w:rsid w:val="00823C4E"/>
    <w:rsid w:val="00824103"/>
    <w:rsid w:val="0082435A"/>
    <w:rsid w:val="0082436D"/>
    <w:rsid w:val="008244DF"/>
    <w:rsid w:val="008247B9"/>
    <w:rsid w:val="00824ACE"/>
    <w:rsid w:val="00825885"/>
    <w:rsid w:val="00825BA4"/>
    <w:rsid w:val="008278EF"/>
    <w:rsid w:val="00830173"/>
    <w:rsid w:val="00831860"/>
    <w:rsid w:val="008322CD"/>
    <w:rsid w:val="00833626"/>
    <w:rsid w:val="00834E09"/>
    <w:rsid w:val="00836213"/>
    <w:rsid w:val="00837B21"/>
    <w:rsid w:val="00837DD6"/>
    <w:rsid w:val="00840754"/>
    <w:rsid w:val="008411AE"/>
    <w:rsid w:val="00841510"/>
    <w:rsid w:val="00844439"/>
    <w:rsid w:val="008445F8"/>
    <w:rsid w:val="008448EE"/>
    <w:rsid w:val="00844CFD"/>
    <w:rsid w:val="00847E19"/>
    <w:rsid w:val="00850A9C"/>
    <w:rsid w:val="00850E7A"/>
    <w:rsid w:val="00851325"/>
    <w:rsid w:val="00851996"/>
    <w:rsid w:val="008522B1"/>
    <w:rsid w:val="00853411"/>
    <w:rsid w:val="00853EB4"/>
    <w:rsid w:val="00854399"/>
    <w:rsid w:val="008562C2"/>
    <w:rsid w:val="008577BC"/>
    <w:rsid w:val="00857E04"/>
    <w:rsid w:val="00857F36"/>
    <w:rsid w:val="0086056E"/>
    <w:rsid w:val="008606AA"/>
    <w:rsid w:val="00860A22"/>
    <w:rsid w:val="00860CF7"/>
    <w:rsid w:val="00860DAA"/>
    <w:rsid w:val="008614C2"/>
    <w:rsid w:val="008615FE"/>
    <w:rsid w:val="00861D48"/>
    <w:rsid w:val="00862073"/>
    <w:rsid w:val="008650A1"/>
    <w:rsid w:val="008651B9"/>
    <w:rsid w:val="00866382"/>
    <w:rsid w:val="00866B1B"/>
    <w:rsid w:val="00866C6C"/>
    <w:rsid w:val="00866C96"/>
    <w:rsid w:val="008670EF"/>
    <w:rsid w:val="0086739A"/>
    <w:rsid w:val="008703B4"/>
    <w:rsid w:val="00871A5F"/>
    <w:rsid w:val="00871DF6"/>
    <w:rsid w:val="00872288"/>
    <w:rsid w:val="00872D54"/>
    <w:rsid w:val="00873F63"/>
    <w:rsid w:val="00875009"/>
    <w:rsid w:val="0087686E"/>
    <w:rsid w:val="0087707F"/>
    <w:rsid w:val="0088222E"/>
    <w:rsid w:val="008830BD"/>
    <w:rsid w:val="008835FD"/>
    <w:rsid w:val="00884334"/>
    <w:rsid w:val="00884C05"/>
    <w:rsid w:val="00884E3F"/>
    <w:rsid w:val="0088512F"/>
    <w:rsid w:val="00885954"/>
    <w:rsid w:val="00885B64"/>
    <w:rsid w:val="00886309"/>
    <w:rsid w:val="008923B2"/>
    <w:rsid w:val="00892A8C"/>
    <w:rsid w:val="00893C0E"/>
    <w:rsid w:val="008947CB"/>
    <w:rsid w:val="00894EFE"/>
    <w:rsid w:val="00895AAE"/>
    <w:rsid w:val="00896FDE"/>
    <w:rsid w:val="0089726E"/>
    <w:rsid w:val="00897640"/>
    <w:rsid w:val="0089764A"/>
    <w:rsid w:val="008A072F"/>
    <w:rsid w:val="008A0C44"/>
    <w:rsid w:val="008A101B"/>
    <w:rsid w:val="008A13E5"/>
    <w:rsid w:val="008A193C"/>
    <w:rsid w:val="008A21E7"/>
    <w:rsid w:val="008A2BE0"/>
    <w:rsid w:val="008A38CC"/>
    <w:rsid w:val="008A4AFC"/>
    <w:rsid w:val="008A71BF"/>
    <w:rsid w:val="008A7803"/>
    <w:rsid w:val="008B056D"/>
    <w:rsid w:val="008B07EE"/>
    <w:rsid w:val="008B08B4"/>
    <w:rsid w:val="008B0CAF"/>
    <w:rsid w:val="008B2155"/>
    <w:rsid w:val="008B220B"/>
    <w:rsid w:val="008B2631"/>
    <w:rsid w:val="008B28B0"/>
    <w:rsid w:val="008B3371"/>
    <w:rsid w:val="008B3B5E"/>
    <w:rsid w:val="008B4D2E"/>
    <w:rsid w:val="008C1F37"/>
    <w:rsid w:val="008C2DB0"/>
    <w:rsid w:val="008C531B"/>
    <w:rsid w:val="008C6D85"/>
    <w:rsid w:val="008D013A"/>
    <w:rsid w:val="008D0D64"/>
    <w:rsid w:val="008D13F6"/>
    <w:rsid w:val="008D18C8"/>
    <w:rsid w:val="008D210A"/>
    <w:rsid w:val="008D2636"/>
    <w:rsid w:val="008D2D46"/>
    <w:rsid w:val="008D3374"/>
    <w:rsid w:val="008D34CE"/>
    <w:rsid w:val="008D367A"/>
    <w:rsid w:val="008D3B48"/>
    <w:rsid w:val="008D3C1A"/>
    <w:rsid w:val="008D469D"/>
    <w:rsid w:val="008D4BCD"/>
    <w:rsid w:val="008D4DC6"/>
    <w:rsid w:val="008D6441"/>
    <w:rsid w:val="008D72B0"/>
    <w:rsid w:val="008D9C94"/>
    <w:rsid w:val="008E08AA"/>
    <w:rsid w:val="008E2D26"/>
    <w:rsid w:val="008E362F"/>
    <w:rsid w:val="008E4A55"/>
    <w:rsid w:val="008E4F52"/>
    <w:rsid w:val="008E5315"/>
    <w:rsid w:val="008E5672"/>
    <w:rsid w:val="008E58C3"/>
    <w:rsid w:val="008E620E"/>
    <w:rsid w:val="008E75F1"/>
    <w:rsid w:val="008E7C14"/>
    <w:rsid w:val="008F0394"/>
    <w:rsid w:val="008F08A5"/>
    <w:rsid w:val="008F1A60"/>
    <w:rsid w:val="008F3804"/>
    <w:rsid w:val="008F4095"/>
    <w:rsid w:val="008F4244"/>
    <w:rsid w:val="008F4E2B"/>
    <w:rsid w:val="008F51C1"/>
    <w:rsid w:val="008F55D8"/>
    <w:rsid w:val="008F61E3"/>
    <w:rsid w:val="008F7744"/>
    <w:rsid w:val="008F7BDE"/>
    <w:rsid w:val="009013BB"/>
    <w:rsid w:val="00901F57"/>
    <w:rsid w:val="00902EAF"/>
    <w:rsid w:val="00904627"/>
    <w:rsid w:val="009048E2"/>
    <w:rsid w:val="0090614A"/>
    <w:rsid w:val="009105CA"/>
    <w:rsid w:val="009124E4"/>
    <w:rsid w:val="009126FA"/>
    <w:rsid w:val="00913220"/>
    <w:rsid w:val="009151DF"/>
    <w:rsid w:val="00915DEA"/>
    <w:rsid w:val="00916942"/>
    <w:rsid w:val="009175DC"/>
    <w:rsid w:val="009177F4"/>
    <w:rsid w:val="009204D6"/>
    <w:rsid w:val="00921B09"/>
    <w:rsid w:val="00923AD8"/>
    <w:rsid w:val="009253D7"/>
    <w:rsid w:val="00925FC2"/>
    <w:rsid w:val="00926701"/>
    <w:rsid w:val="0093142D"/>
    <w:rsid w:val="009329C0"/>
    <w:rsid w:val="00933E0B"/>
    <w:rsid w:val="00933E25"/>
    <w:rsid w:val="00934027"/>
    <w:rsid w:val="009343E1"/>
    <w:rsid w:val="00934BA6"/>
    <w:rsid w:val="009359A6"/>
    <w:rsid w:val="00936814"/>
    <w:rsid w:val="00936A39"/>
    <w:rsid w:val="009375AF"/>
    <w:rsid w:val="00941B87"/>
    <w:rsid w:val="00945C22"/>
    <w:rsid w:val="0095007F"/>
    <w:rsid w:val="00950D20"/>
    <w:rsid w:val="0095240F"/>
    <w:rsid w:val="0095267D"/>
    <w:rsid w:val="00952A1A"/>
    <w:rsid w:val="00952FFA"/>
    <w:rsid w:val="00953CDD"/>
    <w:rsid w:val="00955BAD"/>
    <w:rsid w:val="00960711"/>
    <w:rsid w:val="0096085A"/>
    <w:rsid w:val="009621F5"/>
    <w:rsid w:val="0096250F"/>
    <w:rsid w:val="009639D0"/>
    <w:rsid w:val="009639EA"/>
    <w:rsid w:val="0096593D"/>
    <w:rsid w:val="00966109"/>
    <w:rsid w:val="00967777"/>
    <w:rsid w:val="00967C2A"/>
    <w:rsid w:val="00971EE0"/>
    <w:rsid w:val="0097290C"/>
    <w:rsid w:val="00973013"/>
    <w:rsid w:val="0097303A"/>
    <w:rsid w:val="0097336E"/>
    <w:rsid w:val="0097601F"/>
    <w:rsid w:val="00976317"/>
    <w:rsid w:val="00977023"/>
    <w:rsid w:val="00977245"/>
    <w:rsid w:val="0098018D"/>
    <w:rsid w:val="00980C54"/>
    <w:rsid w:val="00982F3D"/>
    <w:rsid w:val="00984B13"/>
    <w:rsid w:val="0098534D"/>
    <w:rsid w:val="00986984"/>
    <w:rsid w:val="00987220"/>
    <w:rsid w:val="00990142"/>
    <w:rsid w:val="009902E3"/>
    <w:rsid w:val="0099043D"/>
    <w:rsid w:val="0099181B"/>
    <w:rsid w:val="00995099"/>
    <w:rsid w:val="00995F65"/>
    <w:rsid w:val="00996209"/>
    <w:rsid w:val="009964E7"/>
    <w:rsid w:val="00996A78"/>
    <w:rsid w:val="0099722E"/>
    <w:rsid w:val="00997D47"/>
    <w:rsid w:val="009A0221"/>
    <w:rsid w:val="009A040D"/>
    <w:rsid w:val="009A099E"/>
    <w:rsid w:val="009A2228"/>
    <w:rsid w:val="009A293A"/>
    <w:rsid w:val="009A3101"/>
    <w:rsid w:val="009A33C4"/>
    <w:rsid w:val="009A6314"/>
    <w:rsid w:val="009A6459"/>
    <w:rsid w:val="009A6624"/>
    <w:rsid w:val="009A6D39"/>
    <w:rsid w:val="009A7BD2"/>
    <w:rsid w:val="009B0609"/>
    <w:rsid w:val="009B1516"/>
    <w:rsid w:val="009B1A00"/>
    <w:rsid w:val="009B1DB2"/>
    <w:rsid w:val="009B236F"/>
    <w:rsid w:val="009B5403"/>
    <w:rsid w:val="009B6580"/>
    <w:rsid w:val="009B69BD"/>
    <w:rsid w:val="009C05E1"/>
    <w:rsid w:val="009C0800"/>
    <w:rsid w:val="009C15D8"/>
    <w:rsid w:val="009C1CF8"/>
    <w:rsid w:val="009C1F12"/>
    <w:rsid w:val="009C227E"/>
    <w:rsid w:val="009C252E"/>
    <w:rsid w:val="009C4B24"/>
    <w:rsid w:val="009C4BCD"/>
    <w:rsid w:val="009C6FCC"/>
    <w:rsid w:val="009C792F"/>
    <w:rsid w:val="009C7A4A"/>
    <w:rsid w:val="009C7A5E"/>
    <w:rsid w:val="009D01E2"/>
    <w:rsid w:val="009D0661"/>
    <w:rsid w:val="009D1E3E"/>
    <w:rsid w:val="009D5B19"/>
    <w:rsid w:val="009D76D2"/>
    <w:rsid w:val="009E0B18"/>
    <w:rsid w:val="009E1501"/>
    <w:rsid w:val="009E2060"/>
    <w:rsid w:val="009E2635"/>
    <w:rsid w:val="009E411A"/>
    <w:rsid w:val="009E4B1D"/>
    <w:rsid w:val="009E62F7"/>
    <w:rsid w:val="009E657F"/>
    <w:rsid w:val="009E6A25"/>
    <w:rsid w:val="009E7778"/>
    <w:rsid w:val="009E7796"/>
    <w:rsid w:val="009E7EA3"/>
    <w:rsid w:val="009F1739"/>
    <w:rsid w:val="009F263E"/>
    <w:rsid w:val="009F2675"/>
    <w:rsid w:val="009F4231"/>
    <w:rsid w:val="009F5394"/>
    <w:rsid w:val="009F56A1"/>
    <w:rsid w:val="009F597E"/>
    <w:rsid w:val="009F6880"/>
    <w:rsid w:val="009F70C3"/>
    <w:rsid w:val="009F7483"/>
    <w:rsid w:val="00A019E4"/>
    <w:rsid w:val="00A01AA0"/>
    <w:rsid w:val="00A01FDB"/>
    <w:rsid w:val="00A02494"/>
    <w:rsid w:val="00A03612"/>
    <w:rsid w:val="00A03E7A"/>
    <w:rsid w:val="00A0443A"/>
    <w:rsid w:val="00A05706"/>
    <w:rsid w:val="00A06B5D"/>
    <w:rsid w:val="00A07AD3"/>
    <w:rsid w:val="00A07E65"/>
    <w:rsid w:val="00A0D556"/>
    <w:rsid w:val="00A10A59"/>
    <w:rsid w:val="00A11B64"/>
    <w:rsid w:val="00A12080"/>
    <w:rsid w:val="00A126F0"/>
    <w:rsid w:val="00A13004"/>
    <w:rsid w:val="00A1315E"/>
    <w:rsid w:val="00A132A6"/>
    <w:rsid w:val="00A13931"/>
    <w:rsid w:val="00A13985"/>
    <w:rsid w:val="00A13FBB"/>
    <w:rsid w:val="00A141C3"/>
    <w:rsid w:val="00A14AE2"/>
    <w:rsid w:val="00A152F1"/>
    <w:rsid w:val="00A15880"/>
    <w:rsid w:val="00A159F0"/>
    <w:rsid w:val="00A16384"/>
    <w:rsid w:val="00A16CF3"/>
    <w:rsid w:val="00A17190"/>
    <w:rsid w:val="00A17380"/>
    <w:rsid w:val="00A17FAE"/>
    <w:rsid w:val="00A209B1"/>
    <w:rsid w:val="00A2217B"/>
    <w:rsid w:val="00A2228F"/>
    <w:rsid w:val="00A22499"/>
    <w:rsid w:val="00A242BA"/>
    <w:rsid w:val="00A24FDD"/>
    <w:rsid w:val="00A254F3"/>
    <w:rsid w:val="00A265A5"/>
    <w:rsid w:val="00A268BB"/>
    <w:rsid w:val="00A26A6D"/>
    <w:rsid w:val="00A27D29"/>
    <w:rsid w:val="00A27EB9"/>
    <w:rsid w:val="00A30200"/>
    <w:rsid w:val="00A30A94"/>
    <w:rsid w:val="00A30BC2"/>
    <w:rsid w:val="00A32C57"/>
    <w:rsid w:val="00A32CA2"/>
    <w:rsid w:val="00A3313B"/>
    <w:rsid w:val="00A33788"/>
    <w:rsid w:val="00A3504C"/>
    <w:rsid w:val="00A3647D"/>
    <w:rsid w:val="00A37446"/>
    <w:rsid w:val="00A3750F"/>
    <w:rsid w:val="00A37A08"/>
    <w:rsid w:val="00A40F65"/>
    <w:rsid w:val="00A40F83"/>
    <w:rsid w:val="00A41736"/>
    <w:rsid w:val="00A42C7E"/>
    <w:rsid w:val="00A4346D"/>
    <w:rsid w:val="00A44DA3"/>
    <w:rsid w:val="00A460A2"/>
    <w:rsid w:val="00A46E82"/>
    <w:rsid w:val="00A5002B"/>
    <w:rsid w:val="00A507C6"/>
    <w:rsid w:val="00A507DC"/>
    <w:rsid w:val="00A50A3F"/>
    <w:rsid w:val="00A50E74"/>
    <w:rsid w:val="00A51631"/>
    <w:rsid w:val="00A521A8"/>
    <w:rsid w:val="00A537C8"/>
    <w:rsid w:val="00A53B1F"/>
    <w:rsid w:val="00A53B87"/>
    <w:rsid w:val="00A547DF"/>
    <w:rsid w:val="00A5506C"/>
    <w:rsid w:val="00A55205"/>
    <w:rsid w:val="00A560C9"/>
    <w:rsid w:val="00A5659E"/>
    <w:rsid w:val="00A61440"/>
    <w:rsid w:val="00A61C32"/>
    <w:rsid w:val="00A635E9"/>
    <w:rsid w:val="00A64210"/>
    <w:rsid w:val="00A64D8D"/>
    <w:rsid w:val="00A65C22"/>
    <w:rsid w:val="00A66060"/>
    <w:rsid w:val="00A66555"/>
    <w:rsid w:val="00A670D0"/>
    <w:rsid w:val="00A67EE6"/>
    <w:rsid w:val="00A706C8"/>
    <w:rsid w:val="00A70EB9"/>
    <w:rsid w:val="00A73413"/>
    <w:rsid w:val="00A73672"/>
    <w:rsid w:val="00A73840"/>
    <w:rsid w:val="00A745A3"/>
    <w:rsid w:val="00A74AE9"/>
    <w:rsid w:val="00A75BC4"/>
    <w:rsid w:val="00A769E5"/>
    <w:rsid w:val="00A77206"/>
    <w:rsid w:val="00A77546"/>
    <w:rsid w:val="00A8061F"/>
    <w:rsid w:val="00A80773"/>
    <w:rsid w:val="00A8260D"/>
    <w:rsid w:val="00A83652"/>
    <w:rsid w:val="00A84909"/>
    <w:rsid w:val="00A85384"/>
    <w:rsid w:val="00A863C0"/>
    <w:rsid w:val="00A8749E"/>
    <w:rsid w:val="00A87A16"/>
    <w:rsid w:val="00A90471"/>
    <w:rsid w:val="00A913A3"/>
    <w:rsid w:val="00A942CC"/>
    <w:rsid w:val="00A95CC5"/>
    <w:rsid w:val="00A97E40"/>
    <w:rsid w:val="00AA05A0"/>
    <w:rsid w:val="00AA0628"/>
    <w:rsid w:val="00AA1402"/>
    <w:rsid w:val="00AA1754"/>
    <w:rsid w:val="00AA2C52"/>
    <w:rsid w:val="00AA2CE4"/>
    <w:rsid w:val="00AA4A7C"/>
    <w:rsid w:val="00AA54A2"/>
    <w:rsid w:val="00AA55BF"/>
    <w:rsid w:val="00AA5FB3"/>
    <w:rsid w:val="00AA678E"/>
    <w:rsid w:val="00AA67D4"/>
    <w:rsid w:val="00AA6D00"/>
    <w:rsid w:val="00AA76A7"/>
    <w:rsid w:val="00AA7F6D"/>
    <w:rsid w:val="00AB2A08"/>
    <w:rsid w:val="00AB2E5B"/>
    <w:rsid w:val="00AB2E8B"/>
    <w:rsid w:val="00AB4A32"/>
    <w:rsid w:val="00AB56ED"/>
    <w:rsid w:val="00AB59D4"/>
    <w:rsid w:val="00AB615E"/>
    <w:rsid w:val="00AB6BFB"/>
    <w:rsid w:val="00AB6EF8"/>
    <w:rsid w:val="00AB7FB0"/>
    <w:rsid w:val="00AC21E2"/>
    <w:rsid w:val="00AC23C9"/>
    <w:rsid w:val="00AC2BA0"/>
    <w:rsid w:val="00AC2BF9"/>
    <w:rsid w:val="00AC3E22"/>
    <w:rsid w:val="00AC4E87"/>
    <w:rsid w:val="00AC6E97"/>
    <w:rsid w:val="00AC7175"/>
    <w:rsid w:val="00AC745F"/>
    <w:rsid w:val="00AC7AD2"/>
    <w:rsid w:val="00AD0C41"/>
    <w:rsid w:val="00AD0FFB"/>
    <w:rsid w:val="00AD140E"/>
    <w:rsid w:val="00AD15A5"/>
    <w:rsid w:val="00AD18C3"/>
    <w:rsid w:val="00AD1AB8"/>
    <w:rsid w:val="00AD2E9F"/>
    <w:rsid w:val="00AD46A2"/>
    <w:rsid w:val="00AD4752"/>
    <w:rsid w:val="00AD5AA6"/>
    <w:rsid w:val="00AD66D8"/>
    <w:rsid w:val="00AD770E"/>
    <w:rsid w:val="00AD7CB4"/>
    <w:rsid w:val="00ADFF9F"/>
    <w:rsid w:val="00AE00E4"/>
    <w:rsid w:val="00AE09A2"/>
    <w:rsid w:val="00AE2E2C"/>
    <w:rsid w:val="00AE3234"/>
    <w:rsid w:val="00AE35B4"/>
    <w:rsid w:val="00AE3A35"/>
    <w:rsid w:val="00AE3ED7"/>
    <w:rsid w:val="00AE5067"/>
    <w:rsid w:val="00AE55A7"/>
    <w:rsid w:val="00AE55E2"/>
    <w:rsid w:val="00AE693A"/>
    <w:rsid w:val="00AE7532"/>
    <w:rsid w:val="00AE76AE"/>
    <w:rsid w:val="00AE7C5B"/>
    <w:rsid w:val="00AE7DEB"/>
    <w:rsid w:val="00AF0C6F"/>
    <w:rsid w:val="00AF0D03"/>
    <w:rsid w:val="00AF25C7"/>
    <w:rsid w:val="00AF3875"/>
    <w:rsid w:val="00AF3F9F"/>
    <w:rsid w:val="00AF49AC"/>
    <w:rsid w:val="00AF4A2B"/>
    <w:rsid w:val="00AF680C"/>
    <w:rsid w:val="00B00691"/>
    <w:rsid w:val="00B01E64"/>
    <w:rsid w:val="00B0299B"/>
    <w:rsid w:val="00B02CF3"/>
    <w:rsid w:val="00B02E3F"/>
    <w:rsid w:val="00B0304F"/>
    <w:rsid w:val="00B03BD3"/>
    <w:rsid w:val="00B0435B"/>
    <w:rsid w:val="00B0620D"/>
    <w:rsid w:val="00B0624F"/>
    <w:rsid w:val="00B06804"/>
    <w:rsid w:val="00B068DA"/>
    <w:rsid w:val="00B07A7C"/>
    <w:rsid w:val="00B105D1"/>
    <w:rsid w:val="00B117DB"/>
    <w:rsid w:val="00B11860"/>
    <w:rsid w:val="00B11920"/>
    <w:rsid w:val="00B11FFE"/>
    <w:rsid w:val="00B12CDA"/>
    <w:rsid w:val="00B136AC"/>
    <w:rsid w:val="00B146F9"/>
    <w:rsid w:val="00B16509"/>
    <w:rsid w:val="00B22721"/>
    <w:rsid w:val="00B2281A"/>
    <w:rsid w:val="00B22C22"/>
    <w:rsid w:val="00B27BC2"/>
    <w:rsid w:val="00B306C9"/>
    <w:rsid w:val="00B307DD"/>
    <w:rsid w:val="00B30C47"/>
    <w:rsid w:val="00B30DA6"/>
    <w:rsid w:val="00B30DBF"/>
    <w:rsid w:val="00B31D56"/>
    <w:rsid w:val="00B324D4"/>
    <w:rsid w:val="00B3281E"/>
    <w:rsid w:val="00B34ABA"/>
    <w:rsid w:val="00B350EF"/>
    <w:rsid w:val="00B352F7"/>
    <w:rsid w:val="00B36B0D"/>
    <w:rsid w:val="00B3702A"/>
    <w:rsid w:val="00B378FD"/>
    <w:rsid w:val="00B40644"/>
    <w:rsid w:val="00B4081C"/>
    <w:rsid w:val="00B40A0A"/>
    <w:rsid w:val="00B43384"/>
    <w:rsid w:val="00B436D3"/>
    <w:rsid w:val="00B43CAD"/>
    <w:rsid w:val="00B43D5C"/>
    <w:rsid w:val="00B464AC"/>
    <w:rsid w:val="00B46830"/>
    <w:rsid w:val="00B46EBD"/>
    <w:rsid w:val="00B50EAB"/>
    <w:rsid w:val="00B51C93"/>
    <w:rsid w:val="00B526A8"/>
    <w:rsid w:val="00B532A5"/>
    <w:rsid w:val="00B5361F"/>
    <w:rsid w:val="00B53C95"/>
    <w:rsid w:val="00B53F3E"/>
    <w:rsid w:val="00B54BC0"/>
    <w:rsid w:val="00B55C5E"/>
    <w:rsid w:val="00B5602F"/>
    <w:rsid w:val="00B56F5A"/>
    <w:rsid w:val="00B5751E"/>
    <w:rsid w:val="00B576A9"/>
    <w:rsid w:val="00B60050"/>
    <w:rsid w:val="00B60BA2"/>
    <w:rsid w:val="00B6102F"/>
    <w:rsid w:val="00B6136F"/>
    <w:rsid w:val="00B617D2"/>
    <w:rsid w:val="00B623E6"/>
    <w:rsid w:val="00B63906"/>
    <w:rsid w:val="00B65B01"/>
    <w:rsid w:val="00B66CF6"/>
    <w:rsid w:val="00B67088"/>
    <w:rsid w:val="00B678B1"/>
    <w:rsid w:val="00B709F3"/>
    <w:rsid w:val="00B70B8A"/>
    <w:rsid w:val="00B70C7D"/>
    <w:rsid w:val="00B71227"/>
    <w:rsid w:val="00B7149D"/>
    <w:rsid w:val="00B71E70"/>
    <w:rsid w:val="00B734F6"/>
    <w:rsid w:val="00B74C36"/>
    <w:rsid w:val="00B75CE5"/>
    <w:rsid w:val="00B77263"/>
    <w:rsid w:val="00B77CB9"/>
    <w:rsid w:val="00B77E0B"/>
    <w:rsid w:val="00B81571"/>
    <w:rsid w:val="00B81920"/>
    <w:rsid w:val="00B8397F"/>
    <w:rsid w:val="00B86FEA"/>
    <w:rsid w:val="00B8776A"/>
    <w:rsid w:val="00B90294"/>
    <w:rsid w:val="00B90694"/>
    <w:rsid w:val="00B90DCA"/>
    <w:rsid w:val="00B910A8"/>
    <w:rsid w:val="00B91DA7"/>
    <w:rsid w:val="00B920F7"/>
    <w:rsid w:val="00B923FA"/>
    <w:rsid w:val="00B931D9"/>
    <w:rsid w:val="00B9364D"/>
    <w:rsid w:val="00B951BA"/>
    <w:rsid w:val="00B954C1"/>
    <w:rsid w:val="00B95585"/>
    <w:rsid w:val="00B961B4"/>
    <w:rsid w:val="00B963C5"/>
    <w:rsid w:val="00BA03AD"/>
    <w:rsid w:val="00BA0F53"/>
    <w:rsid w:val="00BA234F"/>
    <w:rsid w:val="00BA3269"/>
    <w:rsid w:val="00BA3AD8"/>
    <w:rsid w:val="00BA4ED6"/>
    <w:rsid w:val="00BA5728"/>
    <w:rsid w:val="00BA6216"/>
    <w:rsid w:val="00BA71D2"/>
    <w:rsid w:val="00BA763C"/>
    <w:rsid w:val="00BB3A13"/>
    <w:rsid w:val="00BB4812"/>
    <w:rsid w:val="00BB4F96"/>
    <w:rsid w:val="00BB682E"/>
    <w:rsid w:val="00BB6A89"/>
    <w:rsid w:val="00BB721A"/>
    <w:rsid w:val="00BB7D15"/>
    <w:rsid w:val="00BC0254"/>
    <w:rsid w:val="00BC0447"/>
    <w:rsid w:val="00BC0D1C"/>
    <w:rsid w:val="00BC1993"/>
    <w:rsid w:val="00BC217F"/>
    <w:rsid w:val="00BC2DC4"/>
    <w:rsid w:val="00BC38FC"/>
    <w:rsid w:val="00BC3E4F"/>
    <w:rsid w:val="00BC6E2C"/>
    <w:rsid w:val="00BC74BF"/>
    <w:rsid w:val="00BD1209"/>
    <w:rsid w:val="00BD1960"/>
    <w:rsid w:val="00BD1F07"/>
    <w:rsid w:val="00BD23AA"/>
    <w:rsid w:val="00BD23B0"/>
    <w:rsid w:val="00BD2A70"/>
    <w:rsid w:val="00BD346A"/>
    <w:rsid w:val="00BD3D89"/>
    <w:rsid w:val="00BD4101"/>
    <w:rsid w:val="00BD45BB"/>
    <w:rsid w:val="00BD4D1F"/>
    <w:rsid w:val="00BD4E72"/>
    <w:rsid w:val="00BD745E"/>
    <w:rsid w:val="00BD788C"/>
    <w:rsid w:val="00BD792D"/>
    <w:rsid w:val="00BE081F"/>
    <w:rsid w:val="00BE2198"/>
    <w:rsid w:val="00BE4233"/>
    <w:rsid w:val="00BE4C86"/>
    <w:rsid w:val="00BE58CE"/>
    <w:rsid w:val="00BE6083"/>
    <w:rsid w:val="00BE66C9"/>
    <w:rsid w:val="00BE7079"/>
    <w:rsid w:val="00BE7868"/>
    <w:rsid w:val="00BF1317"/>
    <w:rsid w:val="00BF13A8"/>
    <w:rsid w:val="00BF259C"/>
    <w:rsid w:val="00BF3075"/>
    <w:rsid w:val="00BF35A4"/>
    <w:rsid w:val="00BF3718"/>
    <w:rsid w:val="00BF4B16"/>
    <w:rsid w:val="00BF52F4"/>
    <w:rsid w:val="00BF5490"/>
    <w:rsid w:val="00BF60D7"/>
    <w:rsid w:val="00BF6160"/>
    <w:rsid w:val="00BF6CB5"/>
    <w:rsid w:val="00BF7CA4"/>
    <w:rsid w:val="00C003F0"/>
    <w:rsid w:val="00C00E2C"/>
    <w:rsid w:val="00C01406"/>
    <w:rsid w:val="00C02428"/>
    <w:rsid w:val="00C025BE"/>
    <w:rsid w:val="00C02630"/>
    <w:rsid w:val="00C02761"/>
    <w:rsid w:val="00C028D2"/>
    <w:rsid w:val="00C06479"/>
    <w:rsid w:val="00C06B5B"/>
    <w:rsid w:val="00C06E6A"/>
    <w:rsid w:val="00C07023"/>
    <w:rsid w:val="00C076CC"/>
    <w:rsid w:val="00C07C34"/>
    <w:rsid w:val="00C0EA6F"/>
    <w:rsid w:val="00C1124E"/>
    <w:rsid w:val="00C11E17"/>
    <w:rsid w:val="00C1281A"/>
    <w:rsid w:val="00C12F7B"/>
    <w:rsid w:val="00C13396"/>
    <w:rsid w:val="00C14C6F"/>
    <w:rsid w:val="00C14DE4"/>
    <w:rsid w:val="00C15B88"/>
    <w:rsid w:val="00C1656C"/>
    <w:rsid w:val="00C17D01"/>
    <w:rsid w:val="00C20EFD"/>
    <w:rsid w:val="00C211C2"/>
    <w:rsid w:val="00C21450"/>
    <w:rsid w:val="00C2149A"/>
    <w:rsid w:val="00C21D31"/>
    <w:rsid w:val="00C224BA"/>
    <w:rsid w:val="00C2394B"/>
    <w:rsid w:val="00C2555D"/>
    <w:rsid w:val="00C268EB"/>
    <w:rsid w:val="00C26BA3"/>
    <w:rsid w:val="00C26D5C"/>
    <w:rsid w:val="00C26EF6"/>
    <w:rsid w:val="00C27716"/>
    <w:rsid w:val="00C27A00"/>
    <w:rsid w:val="00C302C1"/>
    <w:rsid w:val="00C306E9"/>
    <w:rsid w:val="00C30B39"/>
    <w:rsid w:val="00C31184"/>
    <w:rsid w:val="00C31436"/>
    <w:rsid w:val="00C314EF"/>
    <w:rsid w:val="00C3151F"/>
    <w:rsid w:val="00C325D1"/>
    <w:rsid w:val="00C342CA"/>
    <w:rsid w:val="00C34693"/>
    <w:rsid w:val="00C34AE9"/>
    <w:rsid w:val="00C34B91"/>
    <w:rsid w:val="00C363E9"/>
    <w:rsid w:val="00C3749B"/>
    <w:rsid w:val="00C37E2B"/>
    <w:rsid w:val="00C4022A"/>
    <w:rsid w:val="00C410AE"/>
    <w:rsid w:val="00C41798"/>
    <w:rsid w:val="00C41AE3"/>
    <w:rsid w:val="00C42E32"/>
    <w:rsid w:val="00C44105"/>
    <w:rsid w:val="00C443E1"/>
    <w:rsid w:val="00C44856"/>
    <w:rsid w:val="00C44A4E"/>
    <w:rsid w:val="00C44F7A"/>
    <w:rsid w:val="00C45642"/>
    <w:rsid w:val="00C4764A"/>
    <w:rsid w:val="00C479F2"/>
    <w:rsid w:val="00C50A3E"/>
    <w:rsid w:val="00C51269"/>
    <w:rsid w:val="00C51391"/>
    <w:rsid w:val="00C52034"/>
    <w:rsid w:val="00C53387"/>
    <w:rsid w:val="00C53618"/>
    <w:rsid w:val="00C53EE7"/>
    <w:rsid w:val="00C54A52"/>
    <w:rsid w:val="00C55CE1"/>
    <w:rsid w:val="00C55EE9"/>
    <w:rsid w:val="00C5648C"/>
    <w:rsid w:val="00C6073B"/>
    <w:rsid w:val="00C62951"/>
    <w:rsid w:val="00C62ADE"/>
    <w:rsid w:val="00C65366"/>
    <w:rsid w:val="00C72217"/>
    <w:rsid w:val="00C72DCD"/>
    <w:rsid w:val="00C73654"/>
    <w:rsid w:val="00C741F4"/>
    <w:rsid w:val="00C74A45"/>
    <w:rsid w:val="00C74B86"/>
    <w:rsid w:val="00C7541C"/>
    <w:rsid w:val="00C75C9B"/>
    <w:rsid w:val="00C771BC"/>
    <w:rsid w:val="00C7B35A"/>
    <w:rsid w:val="00C80FC0"/>
    <w:rsid w:val="00C81176"/>
    <w:rsid w:val="00C81416"/>
    <w:rsid w:val="00C816A4"/>
    <w:rsid w:val="00C82428"/>
    <w:rsid w:val="00C86F10"/>
    <w:rsid w:val="00C8719D"/>
    <w:rsid w:val="00C90973"/>
    <w:rsid w:val="00C91193"/>
    <w:rsid w:val="00C9134E"/>
    <w:rsid w:val="00C91494"/>
    <w:rsid w:val="00C916BC"/>
    <w:rsid w:val="00C930A6"/>
    <w:rsid w:val="00C93C45"/>
    <w:rsid w:val="00C9577E"/>
    <w:rsid w:val="00C95D79"/>
    <w:rsid w:val="00C95E07"/>
    <w:rsid w:val="00C96404"/>
    <w:rsid w:val="00C96614"/>
    <w:rsid w:val="00CA0220"/>
    <w:rsid w:val="00CA137C"/>
    <w:rsid w:val="00CA29BA"/>
    <w:rsid w:val="00CA2C75"/>
    <w:rsid w:val="00CA34DF"/>
    <w:rsid w:val="00CA36A0"/>
    <w:rsid w:val="00CA4D56"/>
    <w:rsid w:val="00CA4E0B"/>
    <w:rsid w:val="00CA545D"/>
    <w:rsid w:val="00CA55B7"/>
    <w:rsid w:val="00CA5978"/>
    <w:rsid w:val="00CB017C"/>
    <w:rsid w:val="00CB02FB"/>
    <w:rsid w:val="00CB0384"/>
    <w:rsid w:val="00CB08B7"/>
    <w:rsid w:val="00CB0B16"/>
    <w:rsid w:val="00CB0E96"/>
    <w:rsid w:val="00CB11DF"/>
    <w:rsid w:val="00CB132D"/>
    <w:rsid w:val="00CB228D"/>
    <w:rsid w:val="00CB24B4"/>
    <w:rsid w:val="00CB54CA"/>
    <w:rsid w:val="00CB5BBB"/>
    <w:rsid w:val="00CB5FE5"/>
    <w:rsid w:val="00CC0799"/>
    <w:rsid w:val="00CC0F7D"/>
    <w:rsid w:val="00CC1B7B"/>
    <w:rsid w:val="00CC4D94"/>
    <w:rsid w:val="00CC53B6"/>
    <w:rsid w:val="00CC5F10"/>
    <w:rsid w:val="00CC6BAC"/>
    <w:rsid w:val="00CC74D2"/>
    <w:rsid w:val="00CC76CD"/>
    <w:rsid w:val="00CC7902"/>
    <w:rsid w:val="00CD085C"/>
    <w:rsid w:val="00CD09E6"/>
    <w:rsid w:val="00CD0EE5"/>
    <w:rsid w:val="00CD13FF"/>
    <w:rsid w:val="00CD1531"/>
    <w:rsid w:val="00CD1BDA"/>
    <w:rsid w:val="00CD2024"/>
    <w:rsid w:val="00CD2873"/>
    <w:rsid w:val="00CD6DF4"/>
    <w:rsid w:val="00CD71DC"/>
    <w:rsid w:val="00CE0AA7"/>
    <w:rsid w:val="00CE15C7"/>
    <w:rsid w:val="00CE1682"/>
    <w:rsid w:val="00CE1B2C"/>
    <w:rsid w:val="00CE26AD"/>
    <w:rsid w:val="00CE2F1F"/>
    <w:rsid w:val="00CE412C"/>
    <w:rsid w:val="00CE65F4"/>
    <w:rsid w:val="00CE7111"/>
    <w:rsid w:val="00CE740B"/>
    <w:rsid w:val="00CE7969"/>
    <w:rsid w:val="00CF3C75"/>
    <w:rsid w:val="00CF458D"/>
    <w:rsid w:val="00CF7AA5"/>
    <w:rsid w:val="00CFDE94"/>
    <w:rsid w:val="00D01247"/>
    <w:rsid w:val="00D01C90"/>
    <w:rsid w:val="00D0269B"/>
    <w:rsid w:val="00D0390B"/>
    <w:rsid w:val="00D03B7C"/>
    <w:rsid w:val="00D044B3"/>
    <w:rsid w:val="00D04E87"/>
    <w:rsid w:val="00D06531"/>
    <w:rsid w:val="00D0670C"/>
    <w:rsid w:val="00D06CFE"/>
    <w:rsid w:val="00D10183"/>
    <w:rsid w:val="00D1018E"/>
    <w:rsid w:val="00D10C07"/>
    <w:rsid w:val="00D10C64"/>
    <w:rsid w:val="00D11615"/>
    <w:rsid w:val="00D11785"/>
    <w:rsid w:val="00D1179D"/>
    <w:rsid w:val="00D128DA"/>
    <w:rsid w:val="00D13482"/>
    <w:rsid w:val="00D148A2"/>
    <w:rsid w:val="00D15379"/>
    <w:rsid w:val="00D175B5"/>
    <w:rsid w:val="00D1EE91"/>
    <w:rsid w:val="00D202BB"/>
    <w:rsid w:val="00D20879"/>
    <w:rsid w:val="00D21245"/>
    <w:rsid w:val="00D213E5"/>
    <w:rsid w:val="00D21B83"/>
    <w:rsid w:val="00D21D9A"/>
    <w:rsid w:val="00D21E55"/>
    <w:rsid w:val="00D21F2A"/>
    <w:rsid w:val="00D23929"/>
    <w:rsid w:val="00D23AF6"/>
    <w:rsid w:val="00D241A0"/>
    <w:rsid w:val="00D241B7"/>
    <w:rsid w:val="00D247E9"/>
    <w:rsid w:val="00D24920"/>
    <w:rsid w:val="00D25B53"/>
    <w:rsid w:val="00D25BC6"/>
    <w:rsid w:val="00D2688C"/>
    <w:rsid w:val="00D27594"/>
    <w:rsid w:val="00D30854"/>
    <w:rsid w:val="00D31015"/>
    <w:rsid w:val="00D31D27"/>
    <w:rsid w:val="00D3236A"/>
    <w:rsid w:val="00D32617"/>
    <w:rsid w:val="00D332CB"/>
    <w:rsid w:val="00D36265"/>
    <w:rsid w:val="00D36330"/>
    <w:rsid w:val="00D36F60"/>
    <w:rsid w:val="00D37BF3"/>
    <w:rsid w:val="00D4041C"/>
    <w:rsid w:val="00D40567"/>
    <w:rsid w:val="00D408C5"/>
    <w:rsid w:val="00D41906"/>
    <w:rsid w:val="00D4256D"/>
    <w:rsid w:val="00D42F6A"/>
    <w:rsid w:val="00D42FC2"/>
    <w:rsid w:val="00D43510"/>
    <w:rsid w:val="00D44DB6"/>
    <w:rsid w:val="00D45390"/>
    <w:rsid w:val="00D4688F"/>
    <w:rsid w:val="00D46BE3"/>
    <w:rsid w:val="00D46DB5"/>
    <w:rsid w:val="00D502FE"/>
    <w:rsid w:val="00D512C1"/>
    <w:rsid w:val="00D51C86"/>
    <w:rsid w:val="00D52352"/>
    <w:rsid w:val="00D52CB6"/>
    <w:rsid w:val="00D538CE"/>
    <w:rsid w:val="00D55A79"/>
    <w:rsid w:val="00D55D0F"/>
    <w:rsid w:val="00D55E85"/>
    <w:rsid w:val="00D5656B"/>
    <w:rsid w:val="00D573B7"/>
    <w:rsid w:val="00D578E5"/>
    <w:rsid w:val="00D60D9D"/>
    <w:rsid w:val="00D61178"/>
    <w:rsid w:val="00D61487"/>
    <w:rsid w:val="00D61578"/>
    <w:rsid w:val="00D616FC"/>
    <w:rsid w:val="00D634E2"/>
    <w:rsid w:val="00D6376F"/>
    <w:rsid w:val="00D63BAB"/>
    <w:rsid w:val="00D63C92"/>
    <w:rsid w:val="00D63CDA"/>
    <w:rsid w:val="00D64E1C"/>
    <w:rsid w:val="00D6593C"/>
    <w:rsid w:val="00D667A7"/>
    <w:rsid w:val="00D670C0"/>
    <w:rsid w:val="00D6776C"/>
    <w:rsid w:val="00D70007"/>
    <w:rsid w:val="00D71A62"/>
    <w:rsid w:val="00D74F46"/>
    <w:rsid w:val="00D80561"/>
    <w:rsid w:val="00D81407"/>
    <w:rsid w:val="00D81DA0"/>
    <w:rsid w:val="00D81FF6"/>
    <w:rsid w:val="00D82742"/>
    <w:rsid w:val="00D828CA"/>
    <w:rsid w:val="00D83025"/>
    <w:rsid w:val="00D8312C"/>
    <w:rsid w:val="00D842B8"/>
    <w:rsid w:val="00D85765"/>
    <w:rsid w:val="00D86044"/>
    <w:rsid w:val="00D868B3"/>
    <w:rsid w:val="00D8733F"/>
    <w:rsid w:val="00D875A2"/>
    <w:rsid w:val="00D8762D"/>
    <w:rsid w:val="00D93311"/>
    <w:rsid w:val="00D93DA6"/>
    <w:rsid w:val="00D960CE"/>
    <w:rsid w:val="00D96F33"/>
    <w:rsid w:val="00D97547"/>
    <w:rsid w:val="00D9760E"/>
    <w:rsid w:val="00DA09B4"/>
    <w:rsid w:val="00DA0BDB"/>
    <w:rsid w:val="00DA0C25"/>
    <w:rsid w:val="00DA1067"/>
    <w:rsid w:val="00DA22B5"/>
    <w:rsid w:val="00DA3F0C"/>
    <w:rsid w:val="00DA40D0"/>
    <w:rsid w:val="00DA43D2"/>
    <w:rsid w:val="00DA4DB7"/>
    <w:rsid w:val="00DA59BC"/>
    <w:rsid w:val="00DA5CE6"/>
    <w:rsid w:val="00DA6386"/>
    <w:rsid w:val="00DA649B"/>
    <w:rsid w:val="00DB0A66"/>
    <w:rsid w:val="00DB1AAE"/>
    <w:rsid w:val="00DB30BE"/>
    <w:rsid w:val="00DB4E98"/>
    <w:rsid w:val="00DB5556"/>
    <w:rsid w:val="00DB59AF"/>
    <w:rsid w:val="00DB61B6"/>
    <w:rsid w:val="00DB6573"/>
    <w:rsid w:val="00DB6E73"/>
    <w:rsid w:val="00DB7234"/>
    <w:rsid w:val="00DB7FCC"/>
    <w:rsid w:val="00DC0B5C"/>
    <w:rsid w:val="00DC21B2"/>
    <w:rsid w:val="00DC33BB"/>
    <w:rsid w:val="00DC5889"/>
    <w:rsid w:val="00DC6F96"/>
    <w:rsid w:val="00DC71FA"/>
    <w:rsid w:val="00DC77E7"/>
    <w:rsid w:val="00DD0BD2"/>
    <w:rsid w:val="00DD180F"/>
    <w:rsid w:val="00DD1A50"/>
    <w:rsid w:val="00DD279D"/>
    <w:rsid w:val="00DD2A8F"/>
    <w:rsid w:val="00DD2B56"/>
    <w:rsid w:val="00DD3D59"/>
    <w:rsid w:val="00DD3E92"/>
    <w:rsid w:val="00DD4EC1"/>
    <w:rsid w:val="00DD5D03"/>
    <w:rsid w:val="00DD619C"/>
    <w:rsid w:val="00DD624E"/>
    <w:rsid w:val="00DD6AB3"/>
    <w:rsid w:val="00DD7210"/>
    <w:rsid w:val="00DD77F4"/>
    <w:rsid w:val="00DD7DC5"/>
    <w:rsid w:val="00DE0050"/>
    <w:rsid w:val="00DE25EE"/>
    <w:rsid w:val="00DE28F0"/>
    <w:rsid w:val="00DE60E5"/>
    <w:rsid w:val="00DE6522"/>
    <w:rsid w:val="00DE7C3B"/>
    <w:rsid w:val="00DF0F16"/>
    <w:rsid w:val="00DF1A3E"/>
    <w:rsid w:val="00DF1EFC"/>
    <w:rsid w:val="00DF21EF"/>
    <w:rsid w:val="00DF40EE"/>
    <w:rsid w:val="00DF41D8"/>
    <w:rsid w:val="00DF439D"/>
    <w:rsid w:val="00DF49B1"/>
    <w:rsid w:val="00DF5B46"/>
    <w:rsid w:val="00DF5B76"/>
    <w:rsid w:val="00DF6021"/>
    <w:rsid w:val="00DF632A"/>
    <w:rsid w:val="00E00C1E"/>
    <w:rsid w:val="00E00D83"/>
    <w:rsid w:val="00E017BC"/>
    <w:rsid w:val="00E01D94"/>
    <w:rsid w:val="00E02121"/>
    <w:rsid w:val="00E032CB"/>
    <w:rsid w:val="00E0359A"/>
    <w:rsid w:val="00E052BE"/>
    <w:rsid w:val="00E054F9"/>
    <w:rsid w:val="00E05CFE"/>
    <w:rsid w:val="00E07094"/>
    <w:rsid w:val="00E07173"/>
    <w:rsid w:val="00E07823"/>
    <w:rsid w:val="00E10218"/>
    <w:rsid w:val="00E111AD"/>
    <w:rsid w:val="00E1139B"/>
    <w:rsid w:val="00E13B74"/>
    <w:rsid w:val="00E1437A"/>
    <w:rsid w:val="00E168DB"/>
    <w:rsid w:val="00E1764C"/>
    <w:rsid w:val="00E225EC"/>
    <w:rsid w:val="00E23D69"/>
    <w:rsid w:val="00E24907"/>
    <w:rsid w:val="00E24AA0"/>
    <w:rsid w:val="00E2619A"/>
    <w:rsid w:val="00E26442"/>
    <w:rsid w:val="00E26858"/>
    <w:rsid w:val="00E26C37"/>
    <w:rsid w:val="00E274CD"/>
    <w:rsid w:val="00E27E0C"/>
    <w:rsid w:val="00E303EC"/>
    <w:rsid w:val="00E34CC4"/>
    <w:rsid w:val="00E34F3D"/>
    <w:rsid w:val="00E3535D"/>
    <w:rsid w:val="00E35E3D"/>
    <w:rsid w:val="00E369CC"/>
    <w:rsid w:val="00E36C07"/>
    <w:rsid w:val="00E36F8C"/>
    <w:rsid w:val="00E4045E"/>
    <w:rsid w:val="00E40474"/>
    <w:rsid w:val="00E40EB1"/>
    <w:rsid w:val="00E41514"/>
    <w:rsid w:val="00E419D6"/>
    <w:rsid w:val="00E4274A"/>
    <w:rsid w:val="00E43008"/>
    <w:rsid w:val="00E43636"/>
    <w:rsid w:val="00E43EEB"/>
    <w:rsid w:val="00E449B1"/>
    <w:rsid w:val="00E45C87"/>
    <w:rsid w:val="00E47ACF"/>
    <w:rsid w:val="00E51ADA"/>
    <w:rsid w:val="00E52716"/>
    <w:rsid w:val="00E52EF0"/>
    <w:rsid w:val="00E53C63"/>
    <w:rsid w:val="00E5592E"/>
    <w:rsid w:val="00E57404"/>
    <w:rsid w:val="00E575AB"/>
    <w:rsid w:val="00E579F5"/>
    <w:rsid w:val="00E60F0D"/>
    <w:rsid w:val="00E62A3A"/>
    <w:rsid w:val="00E62AA6"/>
    <w:rsid w:val="00E639B9"/>
    <w:rsid w:val="00E65211"/>
    <w:rsid w:val="00E659F0"/>
    <w:rsid w:val="00E66173"/>
    <w:rsid w:val="00E674F3"/>
    <w:rsid w:val="00E67E6D"/>
    <w:rsid w:val="00E724C0"/>
    <w:rsid w:val="00E7338D"/>
    <w:rsid w:val="00E75437"/>
    <w:rsid w:val="00E755C5"/>
    <w:rsid w:val="00E755E1"/>
    <w:rsid w:val="00E76485"/>
    <w:rsid w:val="00E766DF"/>
    <w:rsid w:val="00E77FC7"/>
    <w:rsid w:val="00E809E7"/>
    <w:rsid w:val="00E844C8"/>
    <w:rsid w:val="00E84E31"/>
    <w:rsid w:val="00E85442"/>
    <w:rsid w:val="00E87028"/>
    <w:rsid w:val="00E879A8"/>
    <w:rsid w:val="00E916DF"/>
    <w:rsid w:val="00E91CEF"/>
    <w:rsid w:val="00E930B5"/>
    <w:rsid w:val="00E9321E"/>
    <w:rsid w:val="00E93949"/>
    <w:rsid w:val="00E93CB3"/>
    <w:rsid w:val="00E94D18"/>
    <w:rsid w:val="00E966FA"/>
    <w:rsid w:val="00E9670D"/>
    <w:rsid w:val="00E97746"/>
    <w:rsid w:val="00E9783F"/>
    <w:rsid w:val="00E979D4"/>
    <w:rsid w:val="00E97CE6"/>
    <w:rsid w:val="00E97D1A"/>
    <w:rsid w:val="00E97F17"/>
    <w:rsid w:val="00EA0104"/>
    <w:rsid w:val="00EA26AD"/>
    <w:rsid w:val="00EA30BC"/>
    <w:rsid w:val="00EA3C97"/>
    <w:rsid w:val="00EA3E27"/>
    <w:rsid w:val="00EA3FB8"/>
    <w:rsid w:val="00EA5004"/>
    <w:rsid w:val="00EA56B0"/>
    <w:rsid w:val="00EA6ABA"/>
    <w:rsid w:val="00EA732D"/>
    <w:rsid w:val="00EA733C"/>
    <w:rsid w:val="00EA79C3"/>
    <w:rsid w:val="00EA7EA6"/>
    <w:rsid w:val="00EB002B"/>
    <w:rsid w:val="00EB01A2"/>
    <w:rsid w:val="00EB1150"/>
    <w:rsid w:val="00EB2964"/>
    <w:rsid w:val="00EB2DC8"/>
    <w:rsid w:val="00EB5427"/>
    <w:rsid w:val="00EB568D"/>
    <w:rsid w:val="00EB59C2"/>
    <w:rsid w:val="00EB664D"/>
    <w:rsid w:val="00EB7C28"/>
    <w:rsid w:val="00EC1074"/>
    <w:rsid w:val="00EC1CD8"/>
    <w:rsid w:val="00EC1EE9"/>
    <w:rsid w:val="00EC26D7"/>
    <w:rsid w:val="00EC395A"/>
    <w:rsid w:val="00EC404B"/>
    <w:rsid w:val="00EC43BE"/>
    <w:rsid w:val="00EC5285"/>
    <w:rsid w:val="00EC5F42"/>
    <w:rsid w:val="00EC6257"/>
    <w:rsid w:val="00EC6B3A"/>
    <w:rsid w:val="00EC7BDC"/>
    <w:rsid w:val="00ED10B9"/>
    <w:rsid w:val="00ED4A8F"/>
    <w:rsid w:val="00ED523E"/>
    <w:rsid w:val="00ED5763"/>
    <w:rsid w:val="00ED6A3D"/>
    <w:rsid w:val="00ED7D38"/>
    <w:rsid w:val="00EE2CD4"/>
    <w:rsid w:val="00EE3E1E"/>
    <w:rsid w:val="00EE415D"/>
    <w:rsid w:val="00EE563B"/>
    <w:rsid w:val="00EE6116"/>
    <w:rsid w:val="00EE7A03"/>
    <w:rsid w:val="00EF1C1A"/>
    <w:rsid w:val="00EF49D5"/>
    <w:rsid w:val="00EF4EC5"/>
    <w:rsid w:val="00EF5619"/>
    <w:rsid w:val="00EF5BEE"/>
    <w:rsid w:val="00EF69A9"/>
    <w:rsid w:val="00EF7DBF"/>
    <w:rsid w:val="00F01830"/>
    <w:rsid w:val="00F01ACC"/>
    <w:rsid w:val="00F02422"/>
    <w:rsid w:val="00F03B7A"/>
    <w:rsid w:val="00F049FF"/>
    <w:rsid w:val="00F06C70"/>
    <w:rsid w:val="00F06F08"/>
    <w:rsid w:val="00F07D6D"/>
    <w:rsid w:val="00F1008D"/>
    <w:rsid w:val="00F11C42"/>
    <w:rsid w:val="00F123DC"/>
    <w:rsid w:val="00F12E92"/>
    <w:rsid w:val="00F12FF3"/>
    <w:rsid w:val="00F1339B"/>
    <w:rsid w:val="00F1438C"/>
    <w:rsid w:val="00F155E8"/>
    <w:rsid w:val="00F1620B"/>
    <w:rsid w:val="00F17D00"/>
    <w:rsid w:val="00F20071"/>
    <w:rsid w:val="00F201EC"/>
    <w:rsid w:val="00F20B2F"/>
    <w:rsid w:val="00F21B21"/>
    <w:rsid w:val="00F22764"/>
    <w:rsid w:val="00F22876"/>
    <w:rsid w:val="00F2369F"/>
    <w:rsid w:val="00F24D85"/>
    <w:rsid w:val="00F25C84"/>
    <w:rsid w:val="00F25DF9"/>
    <w:rsid w:val="00F25EA1"/>
    <w:rsid w:val="00F27D35"/>
    <w:rsid w:val="00F328E6"/>
    <w:rsid w:val="00F33F32"/>
    <w:rsid w:val="00F34FB0"/>
    <w:rsid w:val="00F34FB9"/>
    <w:rsid w:val="00F36452"/>
    <w:rsid w:val="00F36AF6"/>
    <w:rsid w:val="00F36D34"/>
    <w:rsid w:val="00F36E68"/>
    <w:rsid w:val="00F401F8"/>
    <w:rsid w:val="00F40E31"/>
    <w:rsid w:val="00F40FBE"/>
    <w:rsid w:val="00F423D6"/>
    <w:rsid w:val="00F42771"/>
    <w:rsid w:val="00F429FA"/>
    <w:rsid w:val="00F43D60"/>
    <w:rsid w:val="00F46B8F"/>
    <w:rsid w:val="00F47004"/>
    <w:rsid w:val="00F51AEF"/>
    <w:rsid w:val="00F51C35"/>
    <w:rsid w:val="00F51D1F"/>
    <w:rsid w:val="00F51D8F"/>
    <w:rsid w:val="00F52198"/>
    <w:rsid w:val="00F521A4"/>
    <w:rsid w:val="00F5250E"/>
    <w:rsid w:val="00F528B5"/>
    <w:rsid w:val="00F52F95"/>
    <w:rsid w:val="00F5408E"/>
    <w:rsid w:val="00F54A9F"/>
    <w:rsid w:val="00F56C13"/>
    <w:rsid w:val="00F579CE"/>
    <w:rsid w:val="00F60420"/>
    <w:rsid w:val="00F6058E"/>
    <w:rsid w:val="00F60B1F"/>
    <w:rsid w:val="00F61820"/>
    <w:rsid w:val="00F627CE"/>
    <w:rsid w:val="00F65152"/>
    <w:rsid w:val="00F66FF5"/>
    <w:rsid w:val="00F70682"/>
    <w:rsid w:val="00F70CB2"/>
    <w:rsid w:val="00F71B45"/>
    <w:rsid w:val="00F7230B"/>
    <w:rsid w:val="00F7328D"/>
    <w:rsid w:val="00F74DB7"/>
    <w:rsid w:val="00F7514D"/>
    <w:rsid w:val="00F760D6"/>
    <w:rsid w:val="00F76234"/>
    <w:rsid w:val="00F806D7"/>
    <w:rsid w:val="00F80997"/>
    <w:rsid w:val="00F80E77"/>
    <w:rsid w:val="00F81D09"/>
    <w:rsid w:val="00F83C71"/>
    <w:rsid w:val="00F83F8F"/>
    <w:rsid w:val="00F83F9A"/>
    <w:rsid w:val="00F8667A"/>
    <w:rsid w:val="00F86A55"/>
    <w:rsid w:val="00F90086"/>
    <w:rsid w:val="00F92C86"/>
    <w:rsid w:val="00F9525F"/>
    <w:rsid w:val="00F955A3"/>
    <w:rsid w:val="00F95A46"/>
    <w:rsid w:val="00F967F4"/>
    <w:rsid w:val="00F978C0"/>
    <w:rsid w:val="00F97CA7"/>
    <w:rsid w:val="00F97CCB"/>
    <w:rsid w:val="00FA11CD"/>
    <w:rsid w:val="00FA28DD"/>
    <w:rsid w:val="00FA354E"/>
    <w:rsid w:val="00FA3D12"/>
    <w:rsid w:val="00FA4072"/>
    <w:rsid w:val="00FA466C"/>
    <w:rsid w:val="00FA6187"/>
    <w:rsid w:val="00FA777F"/>
    <w:rsid w:val="00FA7A58"/>
    <w:rsid w:val="00FA7A79"/>
    <w:rsid w:val="00FA7AF4"/>
    <w:rsid w:val="00FB01A3"/>
    <w:rsid w:val="00FB201D"/>
    <w:rsid w:val="00FB271C"/>
    <w:rsid w:val="00FB48B2"/>
    <w:rsid w:val="00FB5E9A"/>
    <w:rsid w:val="00FB79B0"/>
    <w:rsid w:val="00FC0A38"/>
    <w:rsid w:val="00FC0FAF"/>
    <w:rsid w:val="00FC4633"/>
    <w:rsid w:val="00FC4B8B"/>
    <w:rsid w:val="00FC5B47"/>
    <w:rsid w:val="00FC7741"/>
    <w:rsid w:val="00FD061B"/>
    <w:rsid w:val="00FD14A6"/>
    <w:rsid w:val="00FD1A45"/>
    <w:rsid w:val="00FD1DBB"/>
    <w:rsid w:val="00FD2B05"/>
    <w:rsid w:val="00FD33B7"/>
    <w:rsid w:val="00FD3EB2"/>
    <w:rsid w:val="00FD4124"/>
    <w:rsid w:val="00FD47D2"/>
    <w:rsid w:val="00FD53F3"/>
    <w:rsid w:val="00FD6739"/>
    <w:rsid w:val="00FD73BC"/>
    <w:rsid w:val="00FE193E"/>
    <w:rsid w:val="00FE1AC7"/>
    <w:rsid w:val="00FE4385"/>
    <w:rsid w:val="00FE46DB"/>
    <w:rsid w:val="00FE4F82"/>
    <w:rsid w:val="00FE6E0F"/>
    <w:rsid w:val="00FE70F1"/>
    <w:rsid w:val="00FE734F"/>
    <w:rsid w:val="00FF1275"/>
    <w:rsid w:val="00FF1CFB"/>
    <w:rsid w:val="00FF298E"/>
    <w:rsid w:val="00FF54BC"/>
    <w:rsid w:val="00FF63C2"/>
    <w:rsid w:val="00FF7766"/>
    <w:rsid w:val="00FF7A33"/>
    <w:rsid w:val="00FF7A38"/>
    <w:rsid w:val="01043352"/>
    <w:rsid w:val="010FDF79"/>
    <w:rsid w:val="01196E6C"/>
    <w:rsid w:val="0122E5F4"/>
    <w:rsid w:val="012667AF"/>
    <w:rsid w:val="012DB6F9"/>
    <w:rsid w:val="012FC28D"/>
    <w:rsid w:val="013BAF69"/>
    <w:rsid w:val="014F6AD2"/>
    <w:rsid w:val="0164718D"/>
    <w:rsid w:val="01705307"/>
    <w:rsid w:val="01770C71"/>
    <w:rsid w:val="0181C4D6"/>
    <w:rsid w:val="018372E1"/>
    <w:rsid w:val="018BD947"/>
    <w:rsid w:val="019FDB23"/>
    <w:rsid w:val="01ABD3FF"/>
    <w:rsid w:val="01ADE3B9"/>
    <w:rsid w:val="01B996EF"/>
    <w:rsid w:val="01CC00E9"/>
    <w:rsid w:val="01D03067"/>
    <w:rsid w:val="01DFD575"/>
    <w:rsid w:val="01F1C07F"/>
    <w:rsid w:val="01FB8DEB"/>
    <w:rsid w:val="02098E75"/>
    <w:rsid w:val="02102188"/>
    <w:rsid w:val="0212999A"/>
    <w:rsid w:val="0223EDE9"/>
    <w:rsid w:val="022BD542"/>
    <w:rsid w:val="0236C2E4"/>
    <w:rsid w:val="023C52FC"/>
    <w:rsid w:val="02459484"/>
    <w:rsid w:val="0256D2E9"/>
    <w:rsid w:val="02648E71"/>
    <w:rsid w:val="027BEC52"/>
    <w:rsid w:val="028A7A96"/>
    <w:rsid w:val="028B7595"/>
    <w:rsid w:val="028DD1ED"/>
    <w:rsid w:val="028FBCDA"/>
    <w:rsid w:val="02982ED5"/>
    <w:rsid w:val="029849FC"/>
    <w:rsid w:val="02A91DCD"/>
    <w:rsid w:val="02AEC9F6"/>
    <w:rsid w:val="02B6829B"/>
    <w:rsid w:val="02C080B2"/>
    <w:rsid w:val="02C81004"/>
    <w:rsid w:val="02D85E21"/>
    <w:rsid w:val="02E4BB4B"/>
    <w:rsid w:val="02E54921"/>
    <w:rsid w:val="02E952DA"/>
    <w:rsid w:val="02F5CFD7"/>
    <w:rsid w:val="02FA8C61"/>
    <w:rsid w:val="02FBE396"/>
    <w:rsid w:val="030986F6"/>
    <w:rsid w:val="031BA141"/>
    <w:rsid w:val="032C97AC"/>
    <w:rsid w:val="032DE20D"/>
    <w:rsid w:val="032FA951"/>
    <w:rsid w:val="0337B751"/>
    <w:rsid w:val="03427B44"/>
    <w:rsid w:val="03571DA1"/>
    <w:rsid w:val="0359AFD3"/>
    <w:rsid w:val="03879D75"/>
    <w:rsid w:val="0389EC8A"/>
    <w:rsid w:val="038DD304"/>
    <w:rsid w:val="039046CF"/>
    <w:rsid w:val="03931A80"/>
    <w:rsid w:val="03970F7B"/>
    <w:rsid w:val="0397BFCA"/>
    <w:rsid w:val="03B51FE0"/>
    <w:rsid w:val="03B86859"/>
    <w:rsid w:val="03E9F480"/>
    <w:rsid w:val="03FB85EB"/>
    <w:rsid w:val="03FF8A57"/>
    <w:rsid w:val="0403168E"/>
    <w:rsid w:val="0420F815"/>
    <w:rsid w:val="042AE1E0"/>
    <w:rsid w:val="0435B60C"/>
    <w:rsid w:val="044BC91D"/>
    <w:rsid w:val="045A748C"/>
    <w:rsid w:val="045E68CD"/>
    <w:rsid w:val="04838364"/>
    <w:rsid w:val="048B8627"/>
    <w:rsid w:val="048C3D12"/>
    <w:rsid w:val="049FC8A2"/>
    <w:rsid w:val="04BFB544"/>
    <w:rsid w:val="04CCABF7"/>
    <w:rsid w:val="04EA6E86"/>
    <w:rsid w:val="04FEF78D"/>
    <w:rsid w:val="05131B63"/>
    <w:rsid w:val="051F288F"/>
    <w:rsid w:val="052BEA6D"/>
    <w:rsid w:val="052D1E23"/>
    <w:rsid w:val="053735F3"/>
    <w:rsid w:val="0537FB42"/>
    <w:rsid w:val="054A564C"/>
    <w:rsid w:val="0558BF58"/>
    <w:rsid w:val="055B2642"/>
    <w:rsid w:val="056B8692"/>
    <w:rsid w:val="05C093F8"/>
    <w:rsid w:val="05D17B28"/>
    <w:rsid w:val="05E40CE9"/>
    <w:rsid w:val="0614A71D"/>
    <w:rsid w:val="0614BE11"/>
    <w:rsid w:val="063675A6"/>
    <w:rsid w:val="0648602A"/>
    <w:rsid w:val="066CCAD6"/>
    <w:rsid w:val="06734C46"/>
    <w:rsid w:val="06777837"/>
    <w:rsid w:val="069B5A2A"/>
    <w:rsid w:val="06A235A6"/>
    <w:rsid w:val="06B90655"/>
    <w:rsid w:val="06BD4706"/>
    <w:rsid w:val="06BE330B"/>
    <w:rsid w:val="06C36675"/>
    <w:rsid w:val="06C7684C"/>
    <w:rsid w:val="06FA093F"/>
    <w:rsid w:val="06FED76A"/>
    <w:rsid w:val="0700C36E"/>
    <w:rsid w:val="070193D9"/>
    <w:rsid w:val="070F711A"/>
    <w:rsid w:val="0716CD05"/>
    <w:rsid w:val="071A9DD1"/>
    <w:rsid w:val="07372B19"/>
    <w:rsid w:val="073E1D5B"/>
    <w:rsid w:val="07656BC5"/>
    <w:rsid w:val="078B4653"/>
    <w:rsid w:val="078D4EE2"/>
    <w:rsid w:val="078E6396"/>
    <w:rsid w:val="07944D5D"/>
    <w:rsid w:val="07980ECB"/>
    <w:rsid w:val="0798532F"/>
    <w:rsid w:val="0799ADFB"/>
    <w:rsid w:val="07A44637"/>
    <w:rsid w:val="07B83B13"/>
    <w:rsid w:val="07B8B7CD"/>
    <w:rsid w:val="07C962EA"/>
    <w:rsid w:val="07CF93B0"/>
    <w:rsid w:val="07DB05F5"/>
    <w:rsid w:val="07FCFE48"/>
    <w:rsid w:val="082B2A3F"/>
    <w:rsid w:val="0830843E"/>
    <w:rsid w:val="0843E3A1"/>
    <w:rsid w:val="085BD8A0"/>
    <w:rsid w:val="0861B677"/>
    <w:rsid w:val="0861D8CE"/>
    <w:rsid w:val="086478F3"/>
    <w:rsid w:val="087DD74D"/>
    <w:rsid w:val="08A66C30"/>
    <w:rsid w:val="08A7E77C"/>
    <w:rsid w:val="08E44B81"/>
    <w:rsid w:val="08E51B82"/>
    <w:rsid w:val="08ED451F"/>
    <w:rsid w:val="08F38EA7"/>
    <w:rsid w:val="08F763D2"/>
    <w:rsid w:val="091A6379"/>
    <w:rsid w:val="09259E29"/>
    <w:rsid w:val="0958377F"/>
    <w:rsid w:val="0958F166"/>
    <w:rsid w:val="096621E9"/>
    <w:rsid w:val="0999AD58"/>
    <w:rsid w:val="09B3C589"/>
    <w:rsid w:val="09B4CAED"/>
    <w:rsid w:val="09B5FA29"/>
    <w:rsid w:val="09BA0162"/>
    <w:rsid w:val="09C2BC7F"/>
    <w:rsid w:val="09C2C027"/>
    <w:rsid w:val="09CC58C2"/>
    <w:rsid w:val="09DEF9F3"/>
    <w:rsid w:val="09ED330D"/>
    <w:rsid w:val="09F48C1A"/>
    <w:rsid w:val="09F8CDA8"/>
    <w:rsid w:val="09FECC8E"/>
    <w:rsid w:val="0A07CF4F"/>
    <w:rsid w:val="0A0BF674"/>
    <w:rsid w:val="0A12EB3D"/>
    <w:rsid w:val="0A28C6CC"/>
    <w:rsid w:val="0A2CE1CF"/>
    <w:rsid w:val="0A32DE32"/>
    <w:rsid w:val="0A4A82FA"/>
    <w:rsid w:val="0A66391E"/>
    <w:rsid w:val="0A66E78A"/>
    <w:rsid w:val="0A6ECBDB"/>
    <w:rsid w:val="0A755678"/>
    <w:rsid w:val="0A759C8E"/>
    <w:rsid w:val="0A910078"/>
    <w:rsid w:val="0AE45A50"/>
    <w:rsid w:val="0AEFC495"/>
    <w:rsid w:val="0B0927DB"/>
    <w:rsid w:val="0B140970"/>
    <w:rsid w:val="0B20E473"/>
    <w:rsid w:val="0B21D632"/>
    <w:rsid w:val="0B2C4CF2"/>
    <w:rsid w:val="0B3FCC5E"/>
    <w:rsid w:val="0B59524F"/>
    <w:rsid w:val="0B8FAA04"/>
    <w:rsid w:val="0B983F20"/>
    <w:rsid w:val="0B9BBD85"/>
    <w:rsid w:val="0BA22894"/>
    <w:rsid w:val="0BC37A3E"/>
    <w:rsid w:val="0BC6FA09"/>
    <w:rsid w:val="0BCDD876"/>
    <w:rsid w:val="0BCE7623"/>
    <w:rsid w:val="0BD037ED"/>
    <w:rsid w:val="0BDB9F1F"/>
    <w:rsid w:val="0BE0E614"/>
    <w:rsid w:val="0BE2E23D"/>
    <w:rsid w:val="0C02B7EB"/>
    <w:rsid w:val="0C0A90C9"/>
    <w:rsid w:val="0C175085"/>
    <w:rsid w:val="0C2A2EA6"/>
    <w:rsid w:val="0C368E3C"/>
    <w:rsid w:val="0C3BCEFE"/>
    <w:rsid w:val="0C4E76D1"/>
    <w:rsid w:val="0C5804B1"/>
    <w:rsid w:val="0C5FE930"/>
    <w:rsid w:val="0C6387EF"/>
    <w:rsid w:val="0C653864"/>
    <w:rsid w:val="0C96B4B8"/>
    <w:rsid w:val="0C9D0C0A"/>
    <w:rsid w:val="0CA75B00"/>
    <w:rsid w:val="0CAF695A"/>
    <w:rsid w:val="0CAF6B38"/>
    <w:rsid w:val="0CC297F5"/>
    <w:rsid w:val="0CC4F4B1"/>
    <w:rsid w:val="0CD4BA3A"/>
    <w:rsid w:val="0D2E264B"/>
    <w:rsid w:val="0D3DE26F"/>
    <w:rsid w:val="0D465D83"/>
    <w:rsid w:val="0D497378"/>
    <w:rsid w:val="0D4A66BF"/>
    <w:rsid w:val="0D5A56A7"/>
    <w:rsid w:val="0D663827"/>
    <w:rsid w:val="0D6D8E91"/>
    <w:rsid w:val="0D7DBA5B"/>
    <w:rsid w:val="0D7EB29E"/>
    <w:rsid w:val="0D930AA4"/>
    <w:rsid w:val="0DA1CB33"/>
    <w:rsid w:val="0DB20174"/>
    <w:rsid w:val="0DC288C1"/>
    <w:rsid w:val="0DC67663"/>
    <w:rsid w:val="0DCC0790"/>
    <w:rsid w:val="0DF02859"/>
    <w:rsid w:val="0DFA5A0E"/>
    <w:rsid w:val="0DFD5340"/>
    <w:rsid w:val="0E0685B6"/>
    <w:rsid w:val="0E1BA96F"/>
    <w:rsid w:val="0E2BA510"/>
    <w:rsid w:val="0E5691A1"/>
    <w:rsid w:val="0E579D77"/>
    <w:rsid w:val="0E6B2DFD"/>
    <w:rsid w:val="0E7B6175"/>
    <w:rsid w:val="0E7C7993"/>
    <w:rsid w:val="0E7E4385"/>
    <w:rsid w:val="0E8D7285"/>
    <w:rsid w:val="0EA1A57F"/>
    <w:rsid w:val="0EB4B224"/>
    <w:rsid w:val="0EC40BC3"/>
    <w:rsid w:val="0ED574F1"/>
    <w:rsid w:val="0EDFB9EB"/>
    <w:rsid w:val="0EE09B7F"/>
    <w:rsid w:val="0EEA6624"/>
    <w:rsid w:val="0EED765F"/>
    <w:rsid w:val="0F03DC59"/>
    <w:rsid w:val="0F53162B"/>
    <w:rsid w:val="0F654D67"/>
    <w:rsid w:val="0F77809A"/>
    <w:rsid w:val="0F79EAD1"/>
    <w:rsid w:val="0FA5DEB0"/>
    <w:rsid w:val="0FBA41F8"/>
    <w:rsid w:val="0FCF974F"/>
    <w:rsid w:val="0FD5451A"/>
    <w:rsid w:val="0FEA570D"/>
    <w:rsid w:val="10062EEE"/>
    <w:rsid w:val="101225B0"/>
    <w:rsid w:val="101EE3EF"/>
    <w:rsid w:val="103F86E7"/>
    <w:rsid w:val="103FD553"/>
    <w:rsid w:val="10408AC7"/>
    <w:rsid w:val="10438B70"/>
    <w:rsid w:val="104A6378"/>
    <w:rsid w:val="104AE667"/>
    <w:rsid w:val="10551AE8"/>
    <w:rsid w:val="10765E54"/>
    <w:rsid w:val="109A4BA4"/>
    <w:rsid w:val="10A0942C"/>
    <w:rsid w:val="10AA33AB"/>
    <w:rsid w:val="10B65360"/>
    <w:rsid w:val="110ADA87"/>
    <w:rsid w:val="110D6D1E"/>
    <w:rsid w:val="111038C2"/>
    <w:rsid w:val="1110A5AF"/>
    <w:rsid w:val="1131BCD8"/>
    <w:rsid w:val="114B0854"/>
    <w:rsid w:val="1162DEFD"/>
    <w:rsid w:val="11661BC1"/>
    <w:rsid w:val="1178756D"/>
    <w:rsid w:val="118CE5EC"/>
    <w:rsid w:val="11AB4FB6"/>
    <w:rsid w:val="11AF7D7D"/>
    <w:rsid w:val="11C5ED6E"/>
    <w:rsid w:val="11C8997B"/>
    <w:rsid w:val="11DEA7FA"/>
    <w:rsid w:val="11EBA775"/>
    <w:rsid w:val="11EC6936"/>
    <w:rsid w:val="124BD6E5"/>
    <w:rsid w:val="125A2B9B"/>
    <w:rsid w:val="126CE327"/>
    <w:rsid w:val="1277B6B7"/>
    <w:rsid w:val="1284A5DD"/>
    <w:rsid w:val="1295AF23"/>
    <w:rsid w:val="1296D3FA"/>
    <w:rsid w:val="12E2C988"/>
    <w:rsid w:val="1318B11C"/>
    <w:rsid w:val="13278F31"/>
    <w:rsid w:val="133199E9"/>
    <w:rsid w:val="13325FF2"/>
    <w:rsid w:val="1332A464"/>
    <w:rsid w:val="13335285"/>
    <w:rsid w:val="1339B84A"/>
    <w:rsid w:val="1344C04C"/>
    <w:rsid w:val="134DBE5F"/>
    <w:rsid w:val="13836E16"/>
    <w:rsid w:val="1396BCB4"/>
    <w:rsid w:val="13A1D84B"/>
    <w:rsid w:val="13AD0C5E"/>
    <w:rsid w:val="13B037AF"/>
    <w:rsid w:val="13BDE471"/>
    <w:rsid w:val="13E94271"/>
    <w:rsid w:val="13EC803B"/>
    <w:rsid w:val="13ECAED8"/>
    <w:rsid w:val="13F07D6A"/>
    <w:rsid w:val="14044BAA"/>
    <w:rsid w:val="1419EEB7"/>
    <w:rsid w:val="141F5E7B"/>
    <w:rsid w:val="14220AE8"/>
    <w:rsid w:val="142545AA"/>
    <w:rsid w:val="142836B4"/>
    <w:rsid w:val="1428D895"/>
    <w:rsid w:val="14517CF0"/>
    <w:rsid w:val="145BB530"/>
    <w:rsid w:val="148B3C96"/>
    <w:rsid w:val="14B9C26E"/>
    <w:rsid w:val="14D0F2DA"/>
    <w:rsid w:val="14DE472E"/>
    <w:rsid w:val="14F2A5DE"/>
    <w:rsid w:val="14FAFCC1"/>
    <w:rsid w:val="150BEE72"/>
    <w:rsid w:val="1519D878"/>
    <w:rsid w:val="1534F9CD"/>
    <w:rsid w:val="15457062"/>
    <w:rsid w:val="154E627D"/>
    <w:rsid w:val="15519A3B"/>
    <w:rsid w:val="15581A3A"/>
    <w:rsid w:val="158097C1"/>
    <w:rsid w:val="158BFD16"/>
    <w:rsid w:val="159B86F5"/>
    <w:rsid w:val="159C5B32"/>
    <w:rsid w:val="15A4DC47"/>
    <w:rsid w:val="15B0BDDB"/>
    <w:rsid w:val="15B77685"/>
    <w:rsid w:val="15BA2125"/>
    <w:rsid w:val="15D2BB18"/>
    <w:rsid w:val="15DBFCE1"/>
    <w:rsid w:val="15F2AC1A"/>
    <w:rsid w:val="15F45A37"/>
    <w:rsid w:val="160F0D07"/>
    <w:rsid w:val="16253DF1"/>
    <w:rsid w:val="162B7847"/>
    <w:rsid w:val="1638159C"/>
    <w:rsid w:val="165051DE"/>
    <w:rsid w:val="165A772C"/>
    <w:rsid w:val="165F3F6A"/>
    <w:rsid w:val="1696B682"/>
    <w:rsid w:val="16A7F218"/>
    <w:rsid w:val="16B26217"/>
    <w:rsid w:val="16B9969A"/>
    <w:rsid w:val="16C15FDB"/>
    <w:rsid w:val="16CF7874"/>
    <w:rsid w:val="16E872B3"/>
    <w:rsid w:val="16F31965"/>
    <w:rsid w:val="16FB5206"/>
    <w:rsid w:val="170BCD9E"/>
    <w:rsid w:val="1713F2FF"/>
    <w:rsid w:val="1725954C"/>
    <w:rsid w:val="172CEEBD"/>
    <w:rsid w:val="172DDF64"/>
    <w:rsid w:val="17315EB2"/>
    <w:rsid w:val="173771CB"/>
    <w:rsid w:val="173F7838"/>
    <w:rsid w:val="174E4487"/>
    <w:rsid w:val="1754F121"/>
    <w:rsid w:val="176D4731"/>
    <w:rsid w:val="1772B623"/>
    <w:rsid w:val="177486CE"/>
    <w:rsid w:val="177BEF62"/>
    <w:rsid w:val="178D6DB4"/>
    <w:rsid w:val="1798C2FC"/>
    <w:rsid w:val="179DE9BC"/>
    <w:rsid w:val="17E6FBC8"/>
    <w:rsid w:val="17EF28BF"/>
    <w:rsid w:val="17F3A1F4"/>
    <w:rsid w:val="17FE2FEF"/>
    <w:rsid w:val="1815201D"/>
    <w:rsid w:val="181A61DA"/>
    <w:rsid w:val="18530BDF"/>
    <w:rsid w:val="1856789B"/>
    <w:rsid w:val="1857BE15"/>
    <w:rsid w:val="18643336"/>
    <w:rsid w:val="186CECF6"/>
    <w:rsid w:val="187B28E2"/>
    <w:rsid w:val="18843AE7"/>
    <w:rsid w:val="18905B03"/>
    <w:rsid w:val="18933648"/>
    <w:rsid w:val="189389E7"/>
    <w:rsid w:val="18B1B9B9"/>
    <w:rsid w:val="18B64207"/>
    <w:rsid w:val="18B8D165"/>
    <w:rsid w:val="18BABA40"/>
    <w:rsid w:val="18D3422C"/>
    <w:rsid w:val="18D3B8C2"/>
    <w:rsid w:val="18DA937F"/>
    <w:rsid w:val="1901008B"/>
    <w:rsid w:val="19145C7E"/>
    <w:rsid w:val="191D2501"/>
    <w:rsid w:val="19269F1D"/>
    <w:rsid w:val="19295501"/>
    <w:rsid w:val="19347B8B"/>
    <w:rsid w:val="193DB044"/>
    <w:rsid w:val="193F7AD2"/>
    <w:rsid w:val="193F7E3F"/>
    <w:rsid w:val="19474275"/>
    <w:rsid w:val="1958E5C2"/>
    <w:rsid w:val="19950C98"/>
    <w:rsid w:val="19A59B1B"/>
    <w:rsid w:val="19A6BA4F"/>
    <w:rsid w:val="19BA2791"/>
    <w:rsid w:val="19C1B07F"/>
    <w:rsid w:val="19C27CE8"/>
    <w:rsid w:val="19F1410F"/>
    <w:rsid w:val="1A1A0FC7"/>
    <w:rsid w:val="1A436E60"/>
    <w:rsid w:val="1A451D0E"/>
    <w:rsid w:val="1A52C304"/>
    <w:rsid w:val="1A554068"/>
    <w:rsid w:val="1A5F7B43"/>
    <w:rsid w:val="1A80E8D4"/>
    <w:rsid w:val="1ABC5B44"/>
    <w:rsid w:val="1AC29657"/>
    <w:rsid w:val="1AC2B989"/>
    <w:rsid w:val="1AC2D4DA"/>
    <w:rsid w:val="1ACB7DFA"/>
    <w:rsid w:val="1ACD3D0C"/>
    <w:rsid w:val="1AD01888"/>
    <w:rsid w:val="1ADE4572"/>
    <w:rsid w:val="1AEBA296"/>
    <w:rsid w:val="1B114781"/>
    <w:rsid w:val="1B1EF30C"/>
    <w:rsid w:val="1B296284"/>
    <w:rsid w:val="1B5DDDAE"/>
    <w:rsid w:val="1B5F5400"/>
    <w:rsid w:val="1B5F8A3B"/>
    <w:rsid w:val="1B600FB4"/>
    <w:rsid w:val="1B621416"/>
    <w:rsid w:val="1B6545EB"/>
    <w:rsid w:val="1B66CCB2"/>
    <w:rsid w:val="1B9EF61F"/>
    <w:rsid w:val="1BA94365"/>
    <w:rsid w:val="1BB91BE5"/>
    <w:rsid w:val="1BBE0E35"/>
    <w:rsid w:val="1BCD8D04"/>
    <w:rsid w:val="1BE94362"/>
    <w:rsid w:val="1BED9FD1"/>
    <w:rsid w:val="1BEE1AB9"/>
    <w:rsid w:val="1BF4DC31"/>
    <w:rsid w:val="1BFCA18C"/>
    <w:rsid w:val="1BFCD917"/>
    <w:rsid w:val="1C25181A"/>
    <w:rsid w:val="1C2D568E"/>
    <w:rsid w:val="1C32FE5E"/>
    <w:rsid w:val="1C377BC9"/>
    <w:rsid w:val="1C39A278"/>
    <w:rsid w:val="1C532122"/>
    <w:rsid w:val="1C60DF75"/>
    <w:rsid w:val="1C65AE36"/>
    <w:rsid w:val="1C8470BD"/>
    <w:rsid w:val="1C92C635"/>
    <w:rsid w:val="1CC10FCF"/>
    <w:rsid w:val="1CCEEF6D"/>
    <w:rsid w:val="1CD69C27"/>
    <w:rsid w:val="1CF44552"/>
    <w:rsid w:val="1CFB0DCE"/>
    <w:rsid w:val="1D08255F"/>
    <w:rsid w:val="1D1DBB8A"/>
    <w:rsid w:val="1D202768"/>
    <w:rsid w:val="1D20515A"/>
    <w:rsid w:val="1D2F0837"/>
    <w:rsid w:val="1D3468FC"/>
    <w:rsid w:val="1D4AD1F2"/>
    <w:rsid w:val="1D519004"/>
    <w:rsid w:val="1D52922A"/>
    <w:rsid w:val="1D56C356"/>
    <w:rsid w:val="1D59BA0C"/>
    <w:rsid w:val="1D6DDC5D"/>
    <w:rsid w:val="1D791B7B"/>
    <w:rsid w:val="1D7EEED4"/>
    <w:rsid w:val="1D879542"/>
    <w:rsid w:val="1D8D53C1"/>
    <w:rsid w:val="1D99341A"/>
    <w:rsid w:val="1DB0B633"/>
    <w:rsid w:val="1DDC5BD4"/>
    <w:rsid w:val="1DE2D947"/>
    <w:rsid w:val="1DEC5AF4"/>
    <w:rsid w:val="1DF66976"/>
    <w:rsid w:val="1DF6EF68"/>
    <w:rsid w:val="1E0811B6"/>
    <w:rsid w:val="1E176D76"/>
    <w:rsid w:val="1E222788"/>
    <w:rsid w:val="1E3339D4"/>
    <w:rsid w:val="1E4EB1DB"/>
    <w:rsid w:val="1E5433F4"/>
    <w:rsid w:val="1E687819"/>
    <w:rsid w:val="1E692B39"/>
    <w:rsid w:val="1E6BA985"/>
    <w:rsid w:val="1E7726DF"/>
    <w:rsid w:val="1E9405F4"/>
    <w:rsid w:val="1E96857B"/>
    <w:rsid w:val="1E9AB4F3"/>
    <w:rsid w:val="1EB98BEB"/>
    <w:rsid w:val="1EBD82C2"/>
    <w:rsid w:val="1ECCF647"/>
    <w:rsid w:val="1ED147AA"/>
    <w:rsid w:val="1EDD84BF"/>
    <w:rsid w:val="1EE219D0"/>
    <w:rsid w:val="1EF0B81C"/>
    <w:rsid w:val="1EF856D5"/>
    <w:rsid w:val="1F0BBE93"/>
    <w:rsid w:val="1F181278"/>
    <w:rsid w:val="1F1CCF72"/>
    <w:rsid w:val="1F22DB8F"/>
    <w:rsid w:val="1F2CB6E7"/>
    <w:rsid w:val="1F2D58CA"/>
    <w:rsid w:val="1F337387"/>
    <w:rsid w:val="1F36127F"/>
    <w:rsid w:val="1F3ACD8D"/>
    <w:rsid w:val="1F4737CE"/>
    <w:rsid w:val="1F6333F1"/>
    <w:rsid w:val="1F6990C8"/>
    <w:rsid w:val="1F79D730"/>
    <w:rsid w:val="1F8B0F99"/>
    <w:rsid w:val="1F8FA083"/>
    <w:rsid w:val="1FA560FA"/>
    <w:rsid w:val="1FB98C72"/>
    <w:rsid w:val="1FD1B43D"/>
    <w:rsid w:val="1FDBB78B"/>
    <w:rsid w:val="1FEBB265"/>
    <w:rsid w:val="2007D3CB"/>
    <w:rsid w:val="20181E07"/>
    <w:rsid w:val="201A7711"/>
    <w:rsid w:val="20230AD1"/>
    <w:rsid w:val="2026CD98"/>
    <w:rsid w:val="20279C39"/>
    <w:rsid w:val="20424B42"/>
    <w:rsid w:val="2045F1BB"/>
    <w:rsid w:val="2048030A"/>
    <w:rsid w:val="204B9E79"/>
    <w:rsid w:val="204F095E"/>
    <w:rsid w:val="205CB654"/>
    <w:rsid w:val="20674CEE"/>
    <w:rsid w:val="206860A1"/>
    <w:rsid w:val="206CAF55"/>
    <w:rsid w:val="207207ED"/>
    <w:rsid w:val="20818E8B"/>
    <w:rsid w:val="20823EB5"/>
    <w:rsid w:val="208259A9"/>
    <w:rsid w:val="20844B17"/>
    <w:rsid w:val="209AFFE3"/>
    <w:rsid w:val="20A2CEF9"/>
    <w:rsid w:val="20A691F0"/>
    <w:rsid w:val="20CDE4DE"/>
    <w:rsid w:val="20CEE2E6"/>
    <w:rsid w:val="20D69DEE"/>
    <w:rsid w:val="20E6F6AF"/>
    <w:rsid w:val="20FAFB88"/>
    <w:rsid w:val="210690E0"/>
    <w:rsid w:val="211E7E63"/>
    <w:rsid w:val="2126A5DE"/>
    <w:rsid w:val="21319F11"/>
    <w:rsid w:val="213E4C94"/>
    <w:rsid w:val="21585223"/>
    <w:rsid w:val="2159C3C5"/>
    <w:rsid w:val="21750C33"/>
    <w:rsid w:val="21766099"/>
    <w:rsid w:val="217664C9"/>
    <w:rsid w:val="217759F6"/>
    <w:rsid w:val="217C7BB6"/>
    <w:rsid w:val="2181CB3B"/>
    <w:rsid w:val="21966F02"/>
    <w:rsid w:val="21A711C0"/>
    <w:rsid w:val="21A8CD71"/>
    <w:rsid w:val="21A934AD"/>
    <w:rsid w:val="21ACB376"/>
    <w:rsid w:val="21BAC2D4"/>
    <w:rsid w:val="21BDE93E"/>
    <w:rsid w:val="22065DF4"/>
    <w:rsid w:val="22296987"/>
    <w:rsid w:val="222F91DD"/>
    <w:rsid w:val="22468B4E"/>
    <w:rsid w:val="225310A5"/>
    <w:rsid w:val="2254749F"/>
    <w:rsid w:val="2254B090"/>
    <w:rsid w:val="225943CE"/>
    <w:rsid w:val="22675507"/>
    <w:rsid w:val="22688814"/>
    <w:rsid w:val="229D423C"/>
    <w:rsid w:val="22A6BD4D"/>
    <w:rsid w:val="22AB7D1A"/>
    <w:rsid w:val="22ABC0CB"/>
    <w:rsid w:val="22C0AB82"/>
    <w:rsid w:val="22DD5195"/>
    <w:rsid w:val="22E4525D"/>
    <w:rsid w:val="22E55228"/>
    <w:rsid w:val="23005367"/>
    <w:rsid w:val="230CA60A"/>
    <w:rsid w:val="230D7D85"/>
    <w:rsid w:val="23218033"/>
    <w:rsid w:val="232475ED"/>
    <w:rsid w:val="232664BD"/>
    <w:rsid w:val="232DDB81"/>
    <w:rsid w:val="23442A75"/>
    <w:rsid w:val="235173C3"/>
    <w:rsid w:val="235E43BC"/>
    <w:rsid w:val="23695F2E"/>
    <w:rsid w:val="236D0201"/>
    <w:rsid w:val="236DF487"/>
    <w:rsid w:val="2371A0E3"/>
    <w:rsid w:val="238A48E5"/>
    <w:rsid w:val="23922E9E"/>
    <w:rsid w:val="2397B99A"/>
    <w:rsid w:val="239C08A8"/>
    <w:rsid w:val="239EA52F"/>
    <w:rsid w:val="23A115F6"/>
    <w:rsid w:val="23A34E75"/>
    <w:rsid w:val="23BC1791"/>
    <w:rsid w:val="23BFAC07"/>
    <w:rsid w:val="23CA9F95"/>
    <w:rsid w:val="23D9EEB2"/>
    <w:rsid w:val="23EE5513"/>
    <w:rsid w:val="2405AE6B"/>
    <w:rsid w:val="24070209"/>
    <w:rsid w:val="24247BAA"/>
    <w:rsid w:val="2428375C"/>
    <w:rsid w:val="242E18A5"/>
    <w:rsid w:val="24579771"/>
    <w:rsid w:val="245AAD20"/>
    <w:rsid w:val="24692B13"/>
    <w:rsid w:val="2473C680"/>
    <w:rsid w:val="24829B99"/>
    <w:rsid w:val="249882B9"/>
    <w:rsid w:val="24B453C6"/>
    <w:rsid w:val="24B6F1A7"/>
    <w:rsid w:val="24BF8C0C"/>
    <w:rsid w:val="24DA2F26"/>
    <w:rsid w:val="24DB38A2"/>
    <w:rsid w:val="24DFDEAD"/>
    <w:rsid w:val="24F7E315"/>
    <w:rsid w:val="25260673"/>
    <w:rsid w:val="252BA648"/>
    <w:rsid w:val="2541C333"/>
    <w:rsid w:val="2550F272"/>
    <w:rsid w:val="2552BC72"/>
    <w:rsid w:val="256099DF"/>
    <w:rsid w:val="256F4577"/>
    <w:rsid w:val="258C7282"/>
    <w:rsid w:val="25993DAD"/>
    <w:rsid w:val="25BEE661"/>
    <w:rsid w:val="25DBA28F"/>
    <w:rsid w:val="25E6BE6F"/>
    <w:rsid w:val="25E9C7DC"/>
    <w:rsid w:val="25EE86AF"/>
    <w:rsid w:val="25F104FC"/>
    <w:rsid w:val="25F84EC3"/>
    <w:rsid w:val="260AAB56"/>
    <w:rsid w:val="26301C01"/>
    <w:rsid w:val="26348E5D"/>
    <w:rsid w:val="26398796"/>
    <w:rsid w:val="26465EAC"/>
    <w:rsid w:val="264E030D"/>
    <w:rsid w:val="265DB43C"/>
    <w:rsid w:val="26603040"/>
    <w:rsid w:val="26623E57"/>
    <w:rsid w:val="2685BA6A"/>
    <w:rsid w:val="26A6CF3A"/>
    <w:rsid w:val="26AC3E89"/>
    <w:rsid w:val="26B84F89"/>
    <w:rsid w:val="26BEAD5A"/>
    <w:rsid w:val="26C4FBAC"/>
    <w:rsid w:val="26D18209"/>
    <w:rsid w:val="26EEDA2A"/>
    <w:rsid w:val="270C2281"/>
    <w:rsid w:val="27120360"/>
    <w:rsid w:val="273DD0DE"/>
    <w:rsid w:val="2769981E"/>
    <w:rsid w:val="2769F9C0"/>
    <w:rsid w:val="277BC59F"/>
    <w:rsid w:val="2782944C"/>
    <w:rsid w:val="27843257"/>
    <w:rsid w:val="2799D45A"/>
    <w:rsid w:val="27A00777"/>
    <w:rsid w:val="27A3D879"/>
    <w:rsid w:val="27A5F6C0"/>
    <w:rsid w:val="27A9925D"/>
    <w:rsid w:val="27AC8700"/>
    <w:rsid w:val="27B47D48"/>
    <w:rsid w:val="27B806B4"/>
    <w:rsid w:val="27C97A82"/>
    <w:rsid w:val="27CEC9CD"/>
    <w:rsid w:val="27F6EB45"/>
    <w:rsid w:val="281C7A93"/>
    <w:rsid w:val="28295502"/>
    <w:rsid w:val="2829A51A"/>
    <w:rsid w:val="2829CF21"/>
    <w:rsid w:val="282C7B2E"/>
    <w:rsid w:val="2834E27C"/>
    <w:rsid w:val="283A2130"/>
    <w:rsid w:val="283D5F2D"/>
    <w:rsid w:val="286A409F"/>
    <w:rsid w:val="286B36CF"/>
    <w:rsid w:val="288E391A"/>
    <w:rsid w:val="28992C35"/>
    <w:rsid w:val="28BE1469"/>
    <w:rsid w:val="28BFB86E"/>
    <w:rsid w:val="28C48DAE"/>
    <w:rsid w:val="28D31608"/>
    <w:rsid w:val="28D8816B"/>
    <w:rsid w:val="28DA7CE6"/>
    <w:rsid w:val="28E31975"/>
    <w:rsid w:val="29079119"/>
    <w:rsid w:val="291667BB"/>
    <w:rsid w:val="2927E00E"/>
    <w:rsid w:val="295A6819"/>
    <w:rsid w:val="29696929"/>
    <w:rsid w:val="296EB1E5"/>
    <w:rsid w:val="297DB671"/>
    <w:rsid w:val="298EE9F0"/>
    <w:rsid w:val="29B0430E"/>
    <w:rsid w:val="29BCCFF2"/>
    <w:rsid w:val="29BF08BA"/>
    <w:rsid w:val="29D8A0B2"/>
    <w:rsid w:val="29DB54E6"/>
    <w:rsid w:val="29F6B7AE"/>
    <w:rsid w:val="2A1F74C7"/>
    <w:rsid w:val="2A20AEB8"/>
    <w:rsid w:val="2A2257BE"/>
    <w:rsid w:val="2A283719"/>
    <w:rsid w:val="2A296C1F"/>
    <w:rsid w:val="2A2FBB69"/>
    <w:rsid w:val="2A3F42D8"/>
    <w:rsid w:val="2A4BBD40"/>
    <w:rsid w:val="2A545D52"/>
    <w:rsid w:val="2A744610"/>
    <w:rsid w:val="2A75A645"/>
    <w:rsid w:val="2A7E9070"/>
    <w:rsid w:val="2A82D8AF"/>
    <w:rsid w:val="2A897AF3"/>
    <w:rsid w:val="2A8CFD04"/>
    <w:rsid w:val="2A957621"/>
    <w:rsid w:val="2AB49C1F"/>
    <w:rsid w:val="2AE7C607"/>
    <w:rsid w:val="2AFB0BA3"/>
    <w:rsid w:val="2B000F67"/>
    <w:rsid w:val="2B0EDC9A"/>
    <w:rsid w:val="2B0FFD29"/>
    <w:rsid w:val="2B1E4818"/>
    <w:rsid w:val="2B2B7185"/>
    <w:rsid w:val="2B35F823"/>
    <w:rsid w:val="2B373F71"/>
    <w:rsid w:val="2B37B8A2"/>
    <w:rsid w:val="2B400E08"/>
    <w:rsid w:val="2B45F851"/>
    <w:rsid w:val="2B4DADB2"/>
    <w:rsid w:val="2B5A92AB"/>
    <w:rsid w:val="2B88AC3F"/>
    <w:rsid w:val="2B8ABC9B"/>
    <w:rsid w:val="2B9524BC"/>
    <w:rsid w:val="2B98A5E4"/>
    <w:rsid w:val="2BAA8397"/>
    <w:rsid w:val="2BB4CC11"/>
    <w:rsid w:val="2BB621E5"/>
    <w:rsid w:val="2BC11AA2"/>
    <w:rsid w:val="2BCB33B9"/>
    <w:rsid w:val="2BCB89D0"/>
    <w:rsid w:val="2C10435F"/>
    <w:rsid w:val="2C19C7AA"/>
    <w:rsid w:val="2C23B733"/>
    <w:rsid w:val="2C28C564"/>
    <w:rsid w:val="2C457125"/>
    <w:rsid w:val="2C4C1733"/>
    <w:rsid w:val="2C5D0EB7"/>
    <w:rsid w:val="2C7913E6"/>
    <w:rsid w:val="2C7A172B"/>
    <w:rsid w:val="2C821DD0"/>
    <w:rsid w:val="2C86B673"/>
    <w:rsid w:val="2C89BA3B"/>
    <w:rsid w:val="2C8A2AFE"/>
    <w:rsid w:val="2C974A70"/>
    <w:rsid w:val="2C9D9DB3"/>
    <w:rsid w:val="2CAF7B51"/>
    <w:rsid w:val="2CBC6A78"/>
    <w:rsid w:val="2CC0A975"/>
    <w:rsid w:val="2CC38ECB"/>
    <w:rsid w:val="2CF0D5CD"/>
    <w:rsid w:val="2CFD0CA2"/>
    <w:rsid w:val="2D044761"/>
    <w:rsid w:val="2D050890"/>
    <w:rsid w:val="2D1802CE"/>
    <w:rsid w:val="2D2178F9"/>
    <w:rsid w:val="2D250F78"/>
    <w:rsid w:val="2D2ABD38"/>
    <w:rsid w:val="2D389E21"/>
    <w:rsid w:val="2D720691"/>
    <w:rsid w:val="2D748BE3"/>
    <w:rsid w:val="2D772598"/>
    <w:rsid w:val="2DB304FA"/>
    <w:rsid w:val="2DC65161"/>
    <w:rsid w:val="2DCA49BD"/>
    <w:rsid w:val="2DCD940D"/>
    <w:rsid w:val="2DD1C774"/>
    <w:rsid w:val="2DEECF67"/>
    <w:rsid w:val="2DF41490"/>
    <w:rsid w:val="2DFCC2E3"/>
    <w:rsid w:val="2E008F91"/>
    <w:rsid w:val="2E110798"/>
    <w:rsid w:val="2E14DC38"/>
    <w:rsid w:val="2E193394"/>
    <w:rsid w:val="2E27DFA4"/>
    <w:rsid w:val="2E4169FE"/>
    <w:rsid w:val="2E44FBC3"/>
    <w:rsid w:val="2E4CDD76"/>
    <w:rsid w:val="2E5C6712"/>
    <w:rsid w:val="2E760F14"/>
    <w:rsid w:val="2E765DB6"/>
    <w:rsid w:val="2E790626"/>
    <w:rsid w:val="2E8A558F"/>
    <w:rsid w:val="2E9A482D"/>
    <w:rsid w:val="2E9F1184"/>
    <w:rsid w:val="2EA59B3B"/>
    <w:rsid w:val="2EA5EA81"/>
    <w:rsid w:val="2EB45C49"/>
    <w:rsid w:val="2EC12871"/>
    <w:rsid w:val="2ED1B3D4"/>
    <w:rsid w:val="2EFF9B28"/>
    <w:rsid w:val="2F05162C"/>
    <w:rsid w:val="2F216364"/>
    <w:rsid w:val="2F363DA2"/>
    <w:rsid w:val="2F3C007D"/>
    <w:rsid w:val="2F52E35D"/>
    <w:rsid w:val="2F58A4ED"/>
    <w:rsid w:val="2F5BAB01"/>
    <w:rsid w:val="2F609500"/>
    <w:rsid w:val="2F789402"/>
    <w:rsid w:val="2F8017C8"/>
    <w:rsid w:val="2F8343E0"/>
    <w:rsid w:val="2FA1DC9A"/>
    <w:rsid w:val="2FB44D0F"/>
    <w:rsid w:val="2FB9536B"/>
    <w:rsid w:val="2FD747CD"/>
    <w:rsid w:val="2FE2FD6D"/>
    <w:rsid w:val="2FEAD882"/>
    <w:rsid w:val="2FEF4546"/>
    <w:rsid w:val="2FFC1D17"/>
    <w:rsid w:val="2FFF2A18"/>
    <w:rsid w:val="300F6AB9"/>
    <w:rsid w:val="304CF48E"/>
    <w:rsid w:val="30649166"/>
    <w:rsid w:val="306B74F2"/>
    <w:rsid w:val="307BBA2B"/>
    <w:rsid w:val="309E0026"/>
    <w:rsid w:val="30B50176"/>
    <w:rsid w:val="30E2B863"/>
    <w:rsid w:val="30E8ADBD"/>
    <w:rsid w:val="30E9DABE"/>
    <w:rsid w:val="30F14521"/>
    <w:rsid w:val="30F28949"/>
    <w:rsid w:val="30FB75E2"/>
    <w:rsid w:val="3100050E"/>
    <w:rsid w:val="31102DC5"/>
    <w:rsid w:val="3116FCB3"/>
    <w:rsid w:val="31175AA8"/>
    <w:rsid w:val="315BA98D"/>
    <w:rsid w:val="3164C3D1"/>
    <w:rsid w:val="317CD738"/>
    <w:rsid w:val="3196ECEE"/>
    <w:rsid w:val="319D7C05"/>
    <w:rsid w:val="31A085DB"/>
    <w:rsid w:val="31A15531"/>
    <w:rsid w:val="31B6CCE3"/>
    <w:rsid w:val="31BD7C7D"/>
    <w:rsid w:val="31C16186"/>
    <w:rsid w:val="31C2A72D"/>
    <w:rsid w:val="31C3C021"/>
    <w:rsid w:val="31C472C2"/>
    <w:rsid w:val="31FD3FDE"/>
    <w:rsid w:val="320933DF"/>
    <w:rsid w:val="321C9D74"/>
    <w:rsid w:val="324252B8"/>
    <w:rsid w:val="325AF287"/>
    <w:rsid w:val="327A334C"/>
    <w:rsid w:val="327C875D"/>
    <w:rsid w:val="327F4E9C"/>
    <w:rsid w:val="3281187A"/>
    <w:rsid w:val="329AD125"/>
    <w:rsid w:val="32B79A01"/>
    <w:rsid w:val="32D2C5B4"/>
    <w:rsid w:val="32E86EAF"/>
    <w:rsid w:val="330EE88F"/>
    <w:rsid w:val="3310824D"/>
    <w:rsid w:val="33125446"/>
    <w:rsid w:val="331B4E21"/>
    <w:rsid w:val="33281FE2"/>
    <w:rsid w:val="332A44B7"/>
    <w:rsid w:val="3347CB14"/>
    <w:rsid w:val="33586702"/>
    <w:rsid w:val="337C550C"/>
    <w:rsid w:val="3381BA0B"/>
    <w:rsid w:val="33887735"/>
    <w:rsid w:val="339799F4"/>
    <w:rsid w:val="33B621EA"/>
    <w:rsid w:val="33D07C59"/>
    <w:rsid w:val="33D537BF"/>
    <w:rsid w:val="33E1CB78"/>
    <w:rsid w:val="33F08668"/>
    <w:rsid w:val="33F57274"/>
    <w:rsid w:val="340A79AF"/>
    <w:rsid w:val="340CAB32"/>
    <w:rsid w:val="341C442B"/>
    <w:rsid w:val="342198DC"/>
    <w:rsid w:val="34314E14"/>
    <w:rsid w:val="343E96D3"/>
    <w:rsid w:val="344B30DE"/>
    <w:rsid w:val="344B8260"/>
    <w:rsid w:val="34561343"/>
    <w:rsid w:val="345F99C2"/>
    <w:rsid w:val="3460B0DA"/>
    <w:rsid w:val="347B905F"/>
    <w:rsid w:val="34B3B4C0"/>
    <w:rsid w:val="34C8C28E"/>
    <w:rsid w:val="34CDDC41"/>
    <w:rsid w:val="34E93D10"/>
    <w:rsid w:val="34ED1907"/>
    <w:rsid w:val="350F0D96"/>
    <w:rsid w:val="35298AA7"/>
    <w:rsid w:val="353A6AEA"/>
    <w:rsid w:val="354E2F55"/>
    <w:rsid w:val="35583E84"/>
    <w:rsid w:val="35849C69"/>
    <w:rsid w:val="35A53335"/>
    <w:rsid w:val="35B9B1AE"/>
    <w:rsid w:val="35C0E69A"/>
    <w:rsid w:val="35C1455B"/>
    <w:rsid w:val="35C43D48"/>
    <w:rsid w:val="35C99D6F"/>
    <w:rsid w:val="35E8DC5F"/>
    <w:rsid w:val="35EC9A4C"/>
    <w:rsid w:val="360D78FF"/>
    <w:rsid w:val="363EF9CA"/>
    <w:rsid w:val="364219B4"/>
    <w:rsid w:val="364942FC"/>
    <w:rsid w:val="36524B25"/>
    <w:rsid w:val="36541825"/>
    <w:rsid w:val="36593782"/>
    <w:rsid w:val="3661C15C"/>
    <w:rsid w:val="366634EA"/>
    <w:rsid w:val="367853BD"/>
    <w:rsid w:val="36A725D5"/>
    <w:rsid w:val="36A76C59"/>
    <w:rsid w:val="36C05255"/>
    <w:rsid w:val="36C5CC53"/>
    <w:rsid w:val="36C7FB16"/>
    <w:rsid w:val="36DD6E81"/>
    <w:rsid w:val="36DE7FB0"/>
    <w:rsid w:val="36E7E30B"/>
    <w:rsid w:val="36F03E73"/>
    <w:rsid w:val="36F58D7B"/>
    <w:rsid w:val="36FBCA38"/>
    <w:rsid w:val="36FDABFF"/>
    <w:rsid w:val="3700643E"/>
    <w:rsid w:val="37110941"/>
    <w:rsid w:val="3728272A"/>
    <w:rsid w:val="374BD3F3"/>
    <w:rsid w:val="37531C2A"/>
    <w:rsid w:val="375D9B6A"/>
    <w:rsid w:val="377753BF"/>
    <w:rsid w:val="377CCF77"/>
    <w:rsid w:val="37997593"/>
    <w:rsid w:val="379C01C4"/>
    <w:rsid w:val="37AD05EA"/>
    <w:rsid w:val="37B28ECC"/>
    <w:rsid w:val="37B99432"/>
    <w:rsid w:val="37DC73D9"/>
    <w:rsid w:val="37E31B6A"/>
    <w:rsid w:val="37E3B4DA"/>
    <w:rsid w:val="37FC6097"/>
    <w:rsid w:val="3802C1C0"/>
    <w:rsid w:val="3813DDDC"/>
    <w:rsid w:val="381D7124"/>
    <w:rsid w:val="382D07F3"/>
    <w:rsid w:val="383C65FB"/>
    <w:rsid w:val="383E3209"/>
    <w:rsid w:val="38417314"/>
    <w:rsid w:val="3852C8D1"/>
    <w:rsid w:val="38566D6B"/>
    <w:rsid w:val="38928FE6"/>
    <w:rsid w:val="38B1969A"/>
    <w:rsid w:val="38B868E4"/>
    <w:rsid w:val="38C3ECED"/>
    <w:rsid w:val="38CD2A60"/>
    <w:rsid w:val="38CD389E"/>
    <w:rsid w:val="38D09991"/>
    <w:rsid w:val="38D99BCE"/>
    <w:rsid w:val="38E14366"/>
    <w:rsid w:val="390E2164"/>
    <w:rsid w:val="3913E133"/>
    <w:rsid w:val="3918DBFD"/>
    <w:rsid w:val="3919B0DA"/>
    <w:rsid w:val="391A9583"/>
    <w:rsid w:val="39202406"/>
    <w:rsid w:val="39282587"/>
    <w:rsid w:val="39538AB4"/>
    <w:rsid w:val="395E531A"/>
    <w:rsid w:val="3962E2B8"/>
    <w:rsid w:val="396AB1B1"/>
    <w:rsid w:val="396FD11B"/>
    <w:rsid w:val="3979FE36"/>
    <w:rsid w:val="3981479C"/>
    <w:rsid w:val="398DA63B"/>
    <w:rsid w:val="399B088A"/>
    <w:rsid w:val="39A14D64"/>
    <w:rsid w:val="39A83242"/>
    <w:rsid w:val="39AA42FF"/>
    <w:rsid w:val="39AE8029"/>
    <w:rsid w:val="39B7BA7E"/>
    <w:rsid w:val="39BD0141"/>
    <w:rsid w:val="39C45B6A"/>
    <w:rsid w:val="39CC2786"/>
    <w:rsid w:val="39D64BDD"/>
    <w:rsid w:val="39E6E9F5"/>
    <w:rsid w:val="39E8037E"/>
    <w:rsid w:val="39F740A4"/>
    <w:rsid w:val="3A1E225C"/>
    <w:rsid w:val="3A20F484"/>
    <w:rsid w:val="3A322197"/>
    <w:rsid w:val="3A380500"/>
    <w:rsid w:val="3A3E69F8"/>
    <w:rsid w:val="3A4C5C88"/>
    <w:rsid w:val="3A6AC2AC"/>
    <w:rsid w:val="3A6D39AC"/>
    <w:rsid w:val="3A765BE5"/>
    <w:rsid w:val="3A78CB24"/>
    <w:rsid w:val="3A85F30F"/>
    <w:rsid w:val="3A8E27A0"/>
    <w:rsid w:val="3A92C8FB"/>
    <w:rsid w:val="3A9787A4"/>
    <w:rsid w:val="3AA37721"/>
    <w:rsid w:val="3AB9E57A"/>
    <w:rsid w:val="3ACD9917"/>
    <w:rsid w:val="3ACDE7A5"/>
    <w:rsid w:val="3AD3A6C1"/>
    <w:rsid w:val="3AF345CA"/>
    <w:rsid w:val="3B1953D8"/>
    <w:rsid w:val="3B2C1A68"/>
    <w:rsid w:val="3B34EF07"/>
    <w:rsid w:val="3B351018"/>
    <w:rsid w:val="3B3A6282"/>
    <w:rsid w:val="3B3D1DC5"/>
    <w:rsid w:val="3B4A508A"/>
    <w:rsid w:val="3B5B530C"/>
    <w:rsid w:val="3B8199E9"/>
    <w:rsid w:val="3B8E4671"/>
    <w:rsid w:val="3B9819E0"/>
    <w:rsid w:val="3BC86134"/>
    <w:rsid w:val="3BCB5C95"/>
    <w:rsid w:val="3BD58B6D"/>
    <w:rsid w:val="3BE303BC"/>
    <w:rsid w:val="3BF407BF"/>
    <w:rsid w:val="3BF72496"/>
    <w:rsid w:val="3BFCF8F9"/>
    <w:rsid w:val="3BFDD716"/>
    <w:rsid w:val="3C0DAC94"/>
    <w:rsid w:val="3C1E7E7F"/>
    <w:rsid w:val="3C2457E6"/>
    <w:rsid w:val="3C26B2DC"/>
    <w:rsid w:val="3C2EA960"/>
    <w:rsid w:val="3C316729"/>
    <w:rsid w:val="3C3D580E"/>
    <w:rsid w:val="3C4AD3AF"/>
    <w:rsid w:val="3C4ECE72"/>
    <w:rsid w:val="3C504FBE"/>
    <w:rsid w:val="3C71C02A"/>
    <w:rsid w:val="3C726A9F"/>
    <w:rsid w:val="3C8CBFE8"/>
    <w:rsid w:val="3C94AD11"/>
    <w:rsid w:val="3CA1EFE5"/>
    <w:rsid w:val="3CBF7A00"/>
    <w:rsid w:val="3CC18A30"/>
    <w:rsid w:val="3CCF8C94"/>
    <w:rsid w:val="3CD632E3"/>
    <w:rsid w:val="3CD82341"/>
    <w:rsid w:val="3CD937D3"/>
    <w:rsid w:val="3CE13C57"/>
    <w:rsid w:val="3CEEAD5A"/>
    <w:rsid w:val="3CF58F0C"/>
    <w:rsid w:val="3CFCFE7A"/>
    <w:rsid w:val="3D0FF3CD"/>
    <w:rsid w:val="3D220F1B"/>
    <w:rsid w:val="3D6B421D"/>
    <w:rsid w:val="3DA4A821"/>
    <w:rsid w:val="3DAA177E"/>
    <w:rsid w:val="3DBEFC6E"/>
    <w:rsid w:val="3DE5B8F9"/>
    <w:rsid w:val="3DF1CF96"/>
    <w:rsid w:val="3DF7A06D"/>
    <w:rsid w:val="3DFEBBCC"/>
    <w:rsid w:val="3E058867"/>
    <w:rsid w:val="3E072591"/>
    <w:rsid w:val="3E0FC07E"/>
    <w:rsid w:val="3E2EFC74"/>
    <w:rsid w:val="3E37D149"/>
    <w:rsid w:val="3E67B675"/>
    <w:rsid w:val="3E7B2113"/>
    <w:rsid w:val="3E81C1A0"/>
    <w:rsid w:val="3E86C3F1"/>
    <w:rsid w:val="3E87EFA2"/>
    <w:rsid w:val="3E8B2BA1"/>
    <w:rsid w:val="3EB3D081"/>
    <w:rsid w:val="3ED0865D"/>
    <w:rsid w:val="3ED26D99"/>
    <w:rsid w:val="3EE0607A"/>
    <w:rsid w:val="3EF7C0BA"/>
    <w:rsid w:val="3F014829"/>
    <w:rsid w:val="3F1A3C3F"/>
    <w:rsid w:val="3F3D233D"/>
    <w:rsid w:val="3F40EE8C"/>
    <w:rsid w:val="3F5277E2"/>
    <w:rsid w:val="3F65D097"/>
    <w:rsid w:val="3F828C4A"/>
    <w:rsid w:val="3F8E1E24"/>
    <w:rsid w:val="3F980D9C"/>
    <w:rsid w:val="3F993DA2"/>
    <w:rsid w:val="3FACA11B"/>
    <w:rsid w:val="3FE570D4"/>
    <w:rsid w:val="4007528D"/>
    <w:rsid w:val="4011DF4B"/>
    <w:rsid w:val="40249105"/>
    <w:rsid w:val="40263A39"/>
    <w:rsid w:val="403C2AB9"/>
    <w:rsid w:val="4050E1ED"/>
    <w:rsid w:val="4051B726"/>
    <w:rsid w:val="40594E0E"/>
    <w:rsid w:val="407C1372"/>
    <w:rsid w:val="407C71FF"/>
    <w:rsid w:val="4086B4DA"/>
    <w:rsid w:val="40A385ED"/>
    <w:rsid w:val="40DD89F2"/>
    <w:rsid w:val="40EAE59A"/>
    <w:rsid w:val="40FB6EF4"/>
    <w:rsid w:val="40FEB6AC"/>
    <w:rsid w:val="410DC564"/>
    <w:rsid w:val="41147943"/>
    <w:rsid w:val="4126F126"/>
    <w:rsid w:val="41384BAE"/>
    <w:rsid w:val="4149243A"/>
    <w:rsid w:val="4168C4BE"/>
    <w:rsid w:val="4172A20B"/>
    <w:rsid w:val="4173AE3D"/>
    <w:rsid w:val="417B7245"/>
    <w:rsid w:val="417D89D2"/>
    <w:rsid w:val="41899B50"/>
    <w:rsid w:val="418CB9E1"/>
    <w:rsid w:val="4191F2BD"/>
    <w:rsid w:val="419DEA09"/>
    <w:rsid w:val="419E3061"/>
    <w:rsid w:val="41B588D2"/>
    <w:rsid w:val="41E0C908"/>
    <w:rsid w:val="41E46A0B"/>
    <w:rsid w:val="41E82BEF"/>
    <w:rsid w:val="41FCDA3C"/>
    <w:rsid w:val="42006226"/>
    <w:rsid w:val="4201C93B"/>
    <w:rsid w:val="4231E195"/>
    <w:rsid w:val="425AE9C4"/>
    <w:rsid w:val="426D78A4"/>
    <w:rsid w:val="42738C45"/>
    <w:rsid w:val="42783D07"/>
    <w:rsid w:val="428997F3"/>
    <w:rsid w:val="428C61FD"/>
    <w:rsid w:val="4293C003"/>
    <w:rsid w:val="4294890A"/>
    <w:rsid w:val="429D32CB"/>
    <w:rsid w:val="429E21AE"/>
    <w:rsid w:val="42B0C04E"/>
    <w:rsid w:val="42B3EB5B"/>
    <w:rsid w:val="42C4219C"/>
    <w:rsid w:val="42C6E622"/>
    <w:rsid w:val="42C8E159"/>
    <w:rsid w:val="42CE7849"/>
    <w:rsid w:val="42DB6560"/>
    <w:rsid w:val="42DFEEC2"/>
    <w:rsid w:val="42EDE2B9"/>
    <w:rsid w:val="42EFE804"/>
    <w:rsid w:val="4317C18E"/>
    <w:rsid w:val="432EF3D9"/>
    <w:rsid w:val="432FDBB5"/>
    <w:rsid w:val="4334F431"/>
    <w:rsid w:val="436A1759"/>
    <w:rsid w:val="438227E3"/>
    <w:rsid w:val="439F19F7"/>
    <w:rsid w:val="43B098E5"/>
    <w:rsid w:val="43C74181"/>
    <w:rsid w:val="43DC0BC1"/>
    <w:rsid w:val="43DD49AC"/>
    <w:rsid w:val="43F77678"/>
    <w:rsid w:val="44294B6D"/>
    <w:rsid w:val="444DDCFB"/>
    <w:rsid w:val="44704158"/>
    <w:rsid w:val="447388A2"/>
    <w:rsid w:val="447802B2"/>
    <w:rsid w:val="447A7CC0"/>
    <w:rsid w:val="448739D1"/>
    <w:rsid w:val="44C030FD"/>
    <w:rsid w:val="44D71256"/>
    <w:rsid w:val="44DFFE09"/>
    <w:rsid w:val="44E4B89F"/>
    <w:rsid w:val="44F007C0"/>
    <w:rsid w:val="4501ACC5"/>
    <w:rsid w:val="450FDB3B"/>
    <w:rsid w:val="451904F9"/>
    <w:rsid w:val="451E129D"/>
    <w:rsid w:val="452194AE"/>
    <w:rsid w:val="45268479"/>
    <w:rsid w:val="453F081D"/>
    <w:rsid w:val="4550D2F2"/>
    <w:rsid w:val="45625743"/>
    <w:rsid w:val="45728D38"/>
    <w:rsid w:val="459D1160"/>
    <w:rsid w:val="459D2109"/>
    <w:rsid w:val="45BB8E91"/>
    <w:rsid w:val="45C33986"/>
    <w:rsid w:val="45E2C79A"/>
    <w:rsid w:val="45F323CD"/>
    <w:rsid w:val="45F4DE40"/>
    <w:rsid w:val="45FA2FCA"/>
    <w:rsid w:val="45FC4A8E"/>
    <w:rsid w:val="46067C92"/>
    <w:rsid w:val="460D1E8B"/>
    <w:rsid w:val="4632C775"/>
    <w:rsid w:val="464D540A"/>
    <w:rsid w:val="464FD586"/>
    <w:rsid w:val="4656B585"/>
    <w:rsid w:val="466011BE"/>
    <w:rsid w:val="467627A1"/>
    <w:rsid w:val="46928240"/>
    <w:rsid w:val="46C16358"/>
    <w:rsid w:val="46DF6DFC"/>
    <w:rsid w:val="46EDC2AD"/>
    <w:rsid w:val="46FE610D"/>
    <w:rsid w:val="47080EB6"/>
    <w:rsid w:val="470BCB8B"/>
    <w:rsid w:val="4719A3DA"/>
    <w:rsid w:val="473C17C2"/>
    <w:rsid w:val="474B705A"/>
    <w:rsid w:val="475594A8"/>
    <w:rsid w:val="4764D67A"/>
    <w:rsid w:val="47687485"/>
    <w:rsid w:val="476B22A1"/>
    <w:rsid w:val="4770D81C"/>
    <w:rsid w:val="4774BAA8"/>
    <w:rsid w:val="47855684"/>
    <w:rsid w:val="479357E8"/>
    <w:rsid w:val="479E40DF"/>
    <w:rsid w:val="47A0D389"/>
    <w:rsid w:val="47BFEF2D"/>
    <w:rsid w:val="47D2FFCF"/>
    <w:rsid w:val="47F1856D"/>
    <w:rsid w:val="47FBFB65"/>
    <w:rsid w:val="47FD54D1"/>
    <w:rsid w:val="4808E261"/>
    <w:rsid w:val="480F275A"/>
    <w:rsid w:val="4845A3B4"/>
    <w:rsid w:val="484BA806"/>
    <w:rsid w:val="488BB203"/>
    <w:rsid w:val="488CF255"/>
    <w:rsid w:val="489877BB"/>
    <w:rsid w:val="489BC4C1"/>
    <w:rsid w:val="48A9AC52"/>
    <w:rsid w:val="48B54315"/>
    <w:rsid w:val="48C6C504"/>
    <w:rsid w:val="48E24519"/>
    <w:rsid w:val="49174A56"/>
    <w:rsid w:val="495BFED1"/>
    <w:rsid w:val="497567FA"/>
    <w:rsid w:val="49874FF8"/>
    <w:rsid w:val="498876FC"/>
    <w:rsid w:val="4993517A"/>
    <w:rsid w:val="49943472"/>
    <w:rsid w:val="4994ABDC"/>
    <w:rsid w:val="499BD4C4"/>
    <w:rsid w:val="49A0AAAC"/>
    <w:rsid w:val="49BD5699"/>
    <w:rsid w:val="49C8C1EE"/>
    <w:rsid w:val="49C94AF7"/>
    <w:rsid w:val="49E262C5"/>
    <w:rsid w:val="49ED5480"/>
    <w:rsid w:val="49F81365"/>
    <w:rsid w:val="49FBAC7D"/>
    <w:rsid w:val="4A1DB696"/>
    <w:rsid w:val="4A380E1E"/>
    <w:rsid w:val="4A3B3E89"/>
    <w:rsid w:val="4A49384F"/>
    <w:rsid w:val="4A4A6E33"/>
    <w:rsid w:val="4A52DC82"/>
    <w:rsid w:val="4A533950"/>
    <w:rsid w:val="4A5DD629"/>
    <w:rsid w:val="4A646342"/>
    <w:rsid w:val="4A6CA7D5"/>
    <w:rsid w:val="4A6D4C74"/>
    <w:rsid w:val="4A72EDCC"/>
    <w:rsid w:val="4A7B6A28"/>
    <w:rsid w:val="4A7DF610"/>
    <w:rsid w:val="4A8F1809"/>
    <w:rsid w:val="4A909669"/>
    <w:rsid w:val="4AA7493D"/>
    <w:rsid w:val="4AB779AB"/>
    <w:rsid w:val="4AD438B5"/>
    <w:rsid w:val="4AE1F90A"/>
    <w:rsid w:val="4AE879A4"/>
    <w:rsid w:val="4AF02C8C"/>
    <w:rsid w:val="4AF166EF"/>
    <w:rsid w:val="4B02F44F"/>
    <w:rsid w:val="4B3BA6D4"/>
    <w:rsid w:val="4B40BAA5"/>
    <w:rsid w:val="4B4998C4"/>
    <w:rsid w:val="4B533B89"/>
    <w:rsid w:val="4B6CFB82"/>
    <w:rsid w:val="4B7BD4B7"/>
    <w:rsid w:val="4B7F6039"/>
    <w:rsid w:val="4B87FC9D"/>
    <w:rsid w:val="4B9EC750"/>
    <w:rsid w:val="4BA7D769"/>
    <w:rsid w:val="4BB9ADD7"/>
    <w:rsid w:val="4BC7E090"/>
    <w:rsid w:val="4BDBD297"/>
    <w:rsid w:val="4BE33811"/>
    <w:rsid w:val="4C107595"/>
    <w:rsid w:val="4C164CFE"/>
    <w:rsid w:val="4C26A733"/>
    <w:rsid w:val="4C2ABE29"/>
    <w:rsid w:val="4C2AE1F1"/>
    <w:rsid w:val="4C2CE3B3"/>
    <w:rsid w:val="4C344CC1"/>
    <w:rsid w:val="4C89720A"/>
    <w:rsid w:val="4C9A3D4F"/>
    <w:rsid w:val="4CADDAA4"/>
    <w:rsid w:val="4CB8ED34"/>
    <w:rsid w:val="4CBD264D"/>
    <w:rsid w:val="4CD161AD"/>
    <w:rsid w:val="4CD4D66F"/>
    <w:rsid w:val="4D04323B"/>
    <w:rsid w:val="4D2A4C46"/>
    <w:rsid w:val="4D4ED9BF"/>
    <w:rsid w:val="4D5CF2E3"/>
    <w:rsid w:val="4D5E350C"/>
    <w:rsid w:val="4D611217"/>
    <w:rsid w:val="4D6897EF"/>
    <w:rsid w:val="4D84817A"/>
    <w:rsid w:val="4D8925F1"/>
    <w:rsid w:val="4D9EA2DB"/>
    <w:rsid w:val="4DA1454E"/>
    <w:rsid w:val="4DA52BA0"/>
    <w:rsid w:val="4DB097B5"/>
    <w:rsid w:val="4DC069B8"/>
    <w:rsid w:val="4DC3B804"/>
    <w:rsid w:val="4DCF5223"/>
    <w:rsid w:val="4DD72798"/>
    <w:rsid w:val="4DDECCD1"/>
    <w:rsid w:val="4DDF6BBA"/>
    <w:rsid w:val="4DE4D79E"/>
    <w:rsid w:val="4DFD18ED"/>
    <w:rsid w:val="4E1D8928"/>
    <w:rsid w:val="4E681CFF"/>
    <w:rsid w:val="4E80360A"/>
    <w:rsid w:val="4E84B323"/>
    <w:rsid w:val="4EB04ADD"/>
    <w:rsid w:val="4EB6EC4A"/>
    <w:rsid w:val="4EBB4D0F"/>
    <w:rsid w:val="4EC5D53D"/>
    <w:rsid w:val="4ECB007A"/>
    <w:rsid w:val="4ECF81FC"/>
    <w:rsid w:val="4EED3B52"/>
    <w:rsid w:val="4EEF2605"/>
    <w:rsid w:val="4EEFC67F"/>
    <w:rsid w:val="4F108D3F"/>
    <w:rsid w:val="4F133105"/>
    <w:rsid w:val="4F159646"/>
    <w:rsid w:val="4F1645A0"/>
    <w:rsid w:val="4F19CA14"/>
    <w:rsid w:val="4F38A31E"/>
    <w:rsid w:val="4F500CE8"/>
    <w:rsid w:val="4F688609"/>
    <w:rsid w:val="4F73ADF6"/>
    <w:rsid w:val="4F77EADB"/>
    <w:rsid w:val="4F786CF3"/>
    <w:rsid w:val="4F88D892"/>
    <w:rsid w:val="4FA2BFDF"/>
    <w:rsid w:val="4FA87BFD"/>
    <w:rsid w:val="4FB38BBA"/>
    <w:rsid w:val="4FBBAC90"/>
    <w:rsid w:val="4FD0B604"/>
    <w:rsid w:val="4FD1B933"/>
    <w:rsid w:val="4FEA5F23"/>
    <w:rsid w:val="501F42D8"/>
    <w:rsid w:val="502AE7A1"/>
    <w:rsid w:val="50315B49"/>
    <w:rsid w:val="5035D94E"/>
    <w:rsid w:val="504F4B48"/>
    <w:rsid w:val="506B3967"/>
    <w:rsid w:val="50709F96"/>
    <w:rsid w:val="507CBF9F"/>
    <w:rsid w:val="507FBE4D"/>
    <w:rsid w:val="50890B65"/>
    <w:rsid w:val="50A1F459"/>
    <w:rsid w:val="50BB3079"/>
    <w:rsid w:val="50C07BE5"/>
    <w:rsid w:val="50C585AB"/>
    <w:rsid w:val="50CB5989"/>
    <w:rsid w:val="50CCA826"/>
    <w:rsid w:val="50D3BEC5"/>
    <w:rsid w:val="50E95EC1"/>
    <w:rsid w:val="510A3F19"/>
    <w:rsid w:val="510DED0D"/>
    <w:rsid w:val="5110CCDA"/>
    <w:rsid w:val="51170C7C"/>
    <w:rsid w:val="51207BD1"/>
    <w:rsid w:val="512AB21D"/>
    <w:rsid w:val="513034D9"/>
    <w:rsid w:val="513780AC"/>
    <w:rsid w:val="513D19EE"/>
    <w:rsid w:val="513DAC9C"/>
    <w:rsid w:val="514284F3"/>
    <w:rsid w:val="51650C6D"/>
    <w:rsid w:val="516A60DF"/>
    <w:rsid w:val="517EF55D"/>
    <w:rsid w:val="5188020A"/>
    <w:rsid w:val="518EBEE9"/>
    <w:rsid w:val="518EF1BE"/>
    <w:rsid w:val="51A1B3E1"/>
    <w:rsid w:val="51D45A42"/>
    <w:rsid w:val="51E31916"/>
    <w:rsid w:val="51E6088E"/>
    <w:rsid w:val="51E9AFFE"/>
    <w:rsid w:val="51F105C7"/>
    <w:rsid w:val="5207B391"/>
    <w:rsid w:val="52181B11"/>
    <w:rsid w:val="52521312"/>
    <w:rsid w:val="5277408F"/>
    <w:rsid w:val="527D4FE3"/>
    <w:rsid w:val="527FDE60"/>
    <w:rsid w:val="528B4AEC"/>
    <w:rsid w:val="5299FFAD"/>
    <w:rsid w:val="52BB6CD1"/>
    <w:rsid w:val="52C553DB"/>
    <w:rsid w:val="52CCC1FD"/>
    <w:rsid w:val="52F67A12"/>
    <w:rsid w:val="52F9FCEA"/>
    <w:rsid w:val="5302AC18"/>
    <w:rsid w:val="532BA6D8"/>
    <w:rsid w:val="532C9EF3"/>
    <w:rsid w:val="532D5753"/>
    <w:rsid w:val="5333361E"/>
    <w:rsid w:val="533A3520"/>
    <w:rsid w:val="5349692A"/>
    <w:rsid w:val="534DC3CF"/>
    <w:rsid w:val="534EFA3C"/>
    <w:rsid w:val="535020FE"/>
    <w:rsid w:val="53767235"/>
    <w:rsid w:val="539F785B"/>
    <w:rsid w:val="53AFA8A1"/>
    <w:rsid w:val="53B32E3B"/>
    <w:rsid w:val="53BE87F8"/>
    <w:rsid w:val="53C52F57"/>
    <w:rsid w:val="53CBB0C7"/>
    <w:rsid w:val="53DC19CD"/>
    <w:rsid w:val="53E129B5"/>
    <w:rsid w:val="5403B7AB"/>
    <w:rsid w:val="542092FE"/>
    <w:rsid w:val="542C68E1"/>
    <w:rsid w:val="542F453F"/>
    <w:rsid w:val="5446E15B"/>
    <w:rsid w:val="5449A51F"/>
    <w:rsid w:val="546DD049"/>
    <w:rsid w:val="54756285"/>
    <w:rsid w:val="547E6C59"/>
    <w:rsid w:val="54931276"/>
    <w:rsid w:val="54ACB8B4"/>
    <w:rsid w:val="54D1F91C"/>
    <w:rsid w:val="54DAC3C8"/>
    <w:rsid w:val="54F5A1C1"/>
    <w:rsid w:val="54FF24F6"/>
    <w:rsid w:val="5514331E"/>
    <w:rsid w:val="551AE759"/>
    <w:rsid w:val="5528E7FA"/>
    <w:rsid w:val="552A985B"/>
    <w:rsid w:val="553B2539"/>
    <w:rsid w:val="553F5453"/>
    <w:rsid w:val="5553F49F"/>
    <w:rsid w:val="556C25AB"/>
    <w:rsid w:val="5571F508"/>
    <w:rsid w:val="557A2815"/>
    <w:rsid w:val="557BBBFA"/>
    <w:rsid w:val="557FA09A"/>
    <w:rsid w:val="55812C31"/>
    <w:rsid w:val="559F0F10"/>
    <w:rsid w:val="55B22419"/>
    <w:rsid w:val="55B8419F"/>
    <w:rsid w:val="55BA34B9"/>
    <w:rsid w:val="55C9F272"/>
    <w:rsid w:val="55D3C8A0"/>
    <w:rsid w:val="55E23714"/>
    <w:rsid w:val="55E7899E"/>
    <w:rsid w:val="5609AC27"/>
    <w:rsid w:val="560DE81D"/>
    <w:rsid w:val="560E97E1"/>
    <w:rsid w:val="561E5190"/>
    <w:rsid w:val="5635A563"/>
    <w:rsid w:val="56541001"/>
    <w:rsid w:val="5662E028"/>
    <w:rsid w:val="568F970C"/>
    <w:rsid w:val="5691CAB2"/>
    <w:rsid w:val="56D51F5F"/>
    <w:rsid w:val="56D63CAD"/>
    <w:rsid w:val="56D6F179"/>
    <w:rsid w:val="56DB24B4"/>
    <w:rsid w:val="56DC61E9"/>
    <w:rsid w:val="56F88C3C"/>
    <w:rsid w:val="56FCD019"/>
    <w:rsid w:val="57149794"/>
    <w:rsid w:val="571E9291"/>
    <w:rsid w:val="57244475"/>
    <w:rsid w:val="57288A84"/>
    <w:rsid w:val="573120AE"/>
    <w:rsid w:val="5735A69C"/>
    <w:rsid w:val="573F71AA"/>
    <w:rsid w:val="575851C0"/>
    <w:rsid w:val="575B2F7A"/>
    <w:rsid w:val="5764D9AF"/>
    <w:rsid w:val="5765B7DD"/>
    <w:rsid w:val="576A645C"/>
    <w:rsid w:val="5783ECA6"/>
    <w:rsid w:val="57864E00"/>
    <w:rsid w:val="5788C1C8"/>
    <w:rsid w:val="57A60D1A"/>
    <w:rsid w:val="57A6AB76"/>
    <w:rsid w:val="57C74E25"/>
    <w:rsid w:val="57CDDB97"/>
    <w:rsid w:val="57D68414"/>
    <w:rsid w:val="57E3280D"/>
    <w:rsid w:val="57E5E5BE"/>
    <w:rsid w:val="57EC78B0"/>
    <w:rsid w:val="57EE1E0B"/>
    <w:rsid w:val="57F0DE42"/>
    <w:rsid w:val="57F1C289"/>
    <w:rsid w:val="57F62703"/>
    <w:rsid w:val="57F6CF5D"/>
    <w:rsid w:val="582089C0"/>
    <w:rsid w:val="582F4611"/>
    <w:rsid w:val="5838B464"/>
    <w:rsid w:val="5864C84A"/>
    <w:rsid w:val="586603B8"/>
    <w:rsid w:val="587E38D2"/>
    <w:rsid w:val="5891C156"/>
    <w:rsid w:val="5899DD6C"/>
    <w:rsid w:val="58ADB2D3"/>
    <w:rsid w:val="58B2D869"/>
    <w:rsid w:val="58BA134B"/>
    <w:rsid w:val="58DDD0DD"/>
    <w:rsid w:val="58EAA99E"/>
    <w:rsid w:val="59015F3E"/>
    <w:rsid w:val="5902B662"/>
    <w:rsid w:val="5937A7C1"/>
    <w:rsid w:val="593ABF68"/>
    <w:rsid w:val="593D7FFC"/>
    <w:rsid w:val="59548352"/>
    <w:rsid w:val="59583720"/>
    <w:rsid w:val="59646139"/>
    <w:rsid w:val="59818179"/>
    <w:rsid w:val="598F4BF5"/>
    <w:rsid w:val="59B31CEC"/>
    <w:rsid w:val="59C1EAE8"/>
    <w:rsid w:val="5A0D580C"/>
    <w:rsid w:val="5A12ECA9"/>
    <w:rsid w:val="5A222EF1"/>
    <w:rsid w:val="5A41840D"/>
    <w:rsid w:val="5A44651B"/>
    <w:rsid w:val="5A4B3D16"/>
    <w:rsid w:val="5A552015"/>
    <w:rsid w:val="5A8DA508"/>
    <w:rsid w:val="5A948865"/>
    <w:rsid w:val="5A953731"/>
    <w:rsid w:val="5A98916F"/>
    <w:rsid w:val="5A98C8EF"/>
    <w:rsid w:val="5AA59F50"/>
    <w:rsid w:val="5AAC3D1C"/>
    <w:rsid w:val="5ACBB2C6"/>
    <w:rsid w:val="5AEB8DEC"/>
    <w:rsid w:val="5AEED8A8"/>
    <w:rsid w:val="5B065B6F"/>
    <w:rsid w:val="5B2CD31E"/>
    <w:rsid w:val="5B342F49"/>
    <w:rsid w:val="5B7C4F2D"/>
    <w:rsid w:val="5B80E56E"/>
    <w:rsid w:val="5B834A2B"/>
    <w:rsid w:val="5B8C60A6"/>
    <w:rsid w:val="5B98D485"/>
    <w:rsid w:val="5B9DD221"/>
    <w:rsid w:val="5BA09907"/>
    <w:rsid w:val="5BA565A2"/>
    <w:rsid w:val="5BAC7204"/>
    <w:rsid w:val="5BAF375E"/>
    <w:rsid w:val="5BC4C857"/>
    <w:rsid w:val="5BCADB7D"/>
    <w:rsid w:val="5BEE23EE"/>
    <w:rsid w:val="5BFC7FD5"/>
    <w:rsid w:val="5C17DC5B"/>
    <w:rsid w:val="5C31B24F"/>
    <w:rsid w:val="5C34CC5B"/>
    <w:rsid w:val="5C3E404C"/>
    <w:rsid w:val="5C4BE1E2"/>
    <w:rsid w:val="5C5EAD72"/>
    <w:rsid w:val="5C5F29CF"/>
    <w:rsid w:val="5C61ACA9"/>
    <w:rsid w:val="5C62D8DE"/>
    <w:rsid w:val="5C652834"/>
    <w:rsid w:val="5C6713D3"/>
    <w:rsid w:val="5C6FA34C"/>
    <w:rsid w:val="5C7FB115"/>
    <w:rsid w:val="5C888528"/>
    <w:rsid w:val="5C91063E"/>
    <w:rsid w:val="5C9C962E"/>
    <w:rsid w:val="5CCF00D2"/>
    <w:rsid w:val="5CD110FD"/>
    <w:rsid w:val="5CE0B46C"/>
    <w:rsid w:val="5D195CC5"/>
    <w:rsid w:val="5D2C7217"/>
    <w:rsid w:val="5D3D8506"/>
    <w:rsid w:val="5D44F8CE"/>
    <w:rsid w:val="5D5323B1"/>
    <w:rsid w:val="5D5B03A8"/>
    <w:rsid w:val="5D61F35C"/>
    <w:rsid w:val="5D698DC9"/>
    <w:rsid w:val="5D7D90C3"/>
    <w:rsid w:val="5D8F413F"/>
    <w:rsid w:val="5DA27B85"/>
    <w:rsid w:val="5DA5E125"/>
    <w:rsid w:val="5DA7AD43"/>
    <w:rsid w:val="5DBA1175"/>
    <w:rsid w:val="5DBBA804"/>
    <w:rsid w:val="5DC4BE54"/>
    <w:rsid w:val="5DD63C67"/>
    <w:rsid w:val="5DE76A0E"/>
    <w:rsid w:val="5DFF08D0"/>
    <w:rsid w:val="5E1D4983"/>
    <w:rsid w:val="5E6FE94C"/>
    <w:rsid w:val="5E79AC09"/>
    <w:rsid w:val="5E7ACADD"/>
    <w:rsid w:val="5E8C4757"/>
    <w:rsid w:val="5EB15796"/>
    <w:rsid w:val="5EC82B4B"/>
    <w:rsid w:val="5EE471AA"/>
    <w:rsid w:val="5F0C38AA"/>
    <w:rsid w:val="5F10A5B5"/>
    <w:rsid w:val="5F22E503"/>
    <w:rsid w:val="5F3D3D80"/>
    <w:rsid w:val="5F606AE6"/>
    <w:rsid w:val="5F6A7AAA"/>
    <w:rsid w:val="5F6AE5AC"/>
    <w:rsid w:val="5F6EC1FF"/>
    <w:rsid w:val="5F72A066"/>
    <w:rsid w:val="5F7AF481"/>
    <w:rsid w:val="5F7D7C1C"/>
    <w:rsid w:val="5F7DAAB0"/>
    <w:rsid w:val="5F7EE99A"/>
    <w:rsid w:val="5F80B66F"/>
    <w:rsid w:val="5F87A6A6"/>
    <w:rsid w:val="5F90C0FC"/>
    <w:rsid w:val="5F920DCB"/>
    <w:rsid w:val="5F96B516"/>
    <w:rsid w:val="5F9E4433"/>
    <w:rsid w:val="5F9EF11F"/>
    <w:rsid w:val="5FA3B9A5"/>
    <w:rsid w:val="5FAB7611"/>
    <w:rsid w:val="5FABC187"/>
    <w:rsid w:val="5FC01508"/>
    <w:rsid w:val="5FC28064"/>
    <w:rsid w:val="5FC9A3A9"/>
    <w:rsid w:val="5FC9A8AE"/>
    <w:rsid w:val="5FD68442"/>
    <w:rsid w:val="5FEBB1E7"/>
    <w:rsid w:val="60022661"/>
    <w:rsid w:val="600A7105"/>
    <w:rsid w:val="601393F1"/>
    <w:rsid w:val="6015E549"/>
    <w:rsid w:val="601828F9"/>
    <w:rsid w:val="601AA8A2"/>
    <w:rsid w:val="602E5F86"/>
    <w:rsid w:val="60301C2D"/>
    <w:rsid w:val="60395E1B"/>
    <w:rsid w:val="604795B6"/>
    <w:rsid w:val="60497882"/>
    <w:rsid w:val="6055A77C"/>
    <w:rsid w:val="60640556"/>
    <w:rsid w:val="60697872"/>
    <w:rsid w:val="606D037E"/>
    <w:rsid w:val="606FF045"/>
    <w:rsid w:val="6076B520"/>
    <w:rsid w:val="607C1092"/>
    <w:rsid w:val="6087F7A1"/>
    <w:rsid w:val="60AB0D95"/>
    <w:rsid w:val="60ABF4F2"/>
    <w:rsid w:val="60C6EA95"/>
    <w:rsid w:val="60C74DB5"/>
    <w:rsid w:val="60DE51AA"/>
    <w:rsid w:val="60EB93D9"/>
    <w:rsid w:val="60EC4214"/>
    <w:rsid w:val="60F09950"/>
    <w:rsid w:val="60F96687"/>
    <w:rsid w:val="60FD960D"/>
    <w:rsid w:val="6100A6FE"/>
    <w:rsid w:val="611FA368"/>
    <w:rsid w:val="6147F2A1"/>
    <w:rsid w:val="61484439"/>
    <w:rsid w:val="617DE476"/>
    <w:rsid w:val="618E55DA"/>
    <w:rsid w:val="61A7D3E6"/>
    <w:rsid w:val="61D2ACC6"/>
    <w:rsid w:val="61D5BDEA"/>
    <w:rsid w:val="61E9382B"/>
    <w:rsid w:val="61EBB2F7"/>
    <w:rsid w:val="61F600CC"/>
    <w:rsid w:val="61FDE9C7"/>
    <w:rsid w:val="6216F19A"/>
    <w:rsid w:val="6217571F"/>
    <w:rsid w:val="621C542B"/>
    <w:rsid w:val="6226F823"/>
    <w:rsid w:val="6234832A"/>
    <w:rsid w:val="62360F5C"/>
    <w:rsid w:val="626B0E26"/>
    <w:rsid w:val="627D0DFB"/>
    <w:rsid w:val="62A998A8"/>
    <w:rsid w:val="62B1EA6F"/>
    <w:rsid w:val="62C9CE83"/>
    <w:rsid w:val="62CFC8B5"/>
    <w:rsid w:val="62D353A2"/>
    <w:rsid w:val="630E1348"/>
    <w:rsid w:val="630FF70B"/>
    <w:rsid w:val="6310E503"/>
    <w:rsid w:val="631D2F69"/>
    <w:rsid w:val="63217107"/>
    <w:rsid w:val="63239AAE"/>
    <w:rsid w:val="633110E1"/>
    <w:rsid w:val="6337CE46"/>
    <w:rsid w:val="633CDC59"/>
    <w:rsid w:val="634A190C"/>
    <w:rsid w:val="635797AE"/>
    <w:rsid w:val="635E0DEA"/>
    <w:rsid w:val="638ABE0D"/>
    <w:rsid w:val="6390E52B"/>
    <w:rsid w:val="639EE3A8"/>
    <w:rsid w:val="63AFC562"/>
    <w:rsid w:val="63BA50A6"/>
    <w:rsid w:val="63C3E192"/>
    <w:rsid w:val="63CB832C"/>
    <w:rsid w:val="63CFE049"/>
    <w:rsid w:val="63CFF3C9"/>
    <w:rsid w:val="63D6A721"/>
    <w:rsid w:val="63ECFE32"/>
    <w:rsid w:val="640A187E"/>
    <w:rsid w:val="6414805C"/>
    <w:rsid w:val="6432B247"/>
    <w:rsid w:val="643706A0"/>
    <w:rsid w:val="644BC9C5"/>
    <w:rsid w:val="64548E94"/>
    <w:rsid w:val="646CBE8E"/>
    <w:rsid w:val="646D2F14"/>
    <w:rsid w:val="647BB41C"/>
    <w:rsid w:val="6486FA03"/>
    <w:rsid w:val="64939889"/>
    <w:rsid w:val="64A1DE47"/>
    <w:rsid w:val="64B3BC86"/>
    <w:rsid w:val="64E08E41"/>
    <w:rsid w:val="64F589C3"/>
    <w:rsid w:val="6504B61C"/>
    <w:rsid w:val="651EC1C8"/>
    <w:rsid w:val="652FBBBF"/>
    <w:rsid w:val="65385186"/>
    <w:rsid w:val="653D4021"/>
    <w:rsid w:val="653DE0DB"/>
    <w:rsid w:val="6549F2BD"/>
    <w:rsid w:val="655C5C3B"/>
    <w:rsid w:val="657352C2"/>
    <w:rsid w:val="6577C041"/>
    <w:rsid w:val="657C6AC6"/>
    <w:rsid w:val="659E8CCF"/>
    <w:rsid w:val="65A2E9E7"/>
    <w:rsid w:val="65AE4A8E"/>
    <w:rsid w:val="65B6D03B"/>
    <w:rsid w:val="65BBCE3F"/>
    <w:rsid w:val="65CF0B5D"/>
    <w:rsid w:val="65CFB8C0"/>
    <w:rsid w:val="65D9A23A"/>
    <w:rsid w:val="6610A5A3"/>
    <w:rsid w:val="6634B988"/>
    <w:rsid w:val="6646E148"/>
    <w:rsid w:val="6656B91A"/>
    <w:rsid w:val="665B294F"/>
    <w:rsid w:val="665EB84A"/>
    <w:rsid w:val="6680C9B3"/>
    <w:rsid w:val="6682CEE0"/>
    <w:rsid w:val="6691BDFD"/>
    <w:rsid w:val="66A50E61"/>
    <w:rsid w:val="66A83015"/>
    <w:rsid w:val="66A9F679"/>
    <w:rsid w:val="66BE9A5D"/>
    <w:rsid w:val="66D5141D"/>
    <w:rsid w:val="66E4094E"/>
    <w:rsid w:val="66F2828B"/>
    <w:rsid w:val="671AE169"/>
    <w:rsid w:val="671B3665"/>
    <w:rsid w:val="674D0CF3"/>
    <w:rsid w:val="67521D02"/>
    <w:rsid w:val="67548F9C"/>
    <w:rsid w:val="6780ABCD"/>
    <w:rsid w:val="67AD5C7D"/>
    <w:rsid w:val="67BA9269"/>
    <w:rsid w:val="67BD8607"/>
    <w:rsid w:val="67C99DDF"/>
    <w:rsid w:val="681AB010"/>
    <w:rsid w:val="682B792E"/>
    <w:rsid w:val="683F786D"/>
    <w:rsid w:val="6877BA46"/>
    <w:rsid w:val="687FA502"/>
    <w:rsid w:val="68B0E892"/>
    <w:rsid w:val="68B5F4E8"/>
    <w:rsid w:val="68B7EEBC"/>
    <w:rsid w:val="68BDA9CF"/>
    <w:rsid w:val="68C69840"/>
    <w:rsid w:val="68C913D8"/>
    <w:rsid w:val="68D02C2D"/>
    <w:rsid w:val="68E05794"/>
    <w:rsid w:val="68E9B532"/>
    <w:rsid w:val="68ECD110"/>
    <w:rsid w:val="68F253AF"/>
    <w:rsid w:val="690478B7"/>
    <w:rsid w:val="690554CE"/>
    <w:rsid w:val="690BD08E"/>
    <w:rsid w:val="691B5CDF"/>
    <w:rsid w:val="69341464"/>
    <w:rsid w:val="69463549"/>
    <w:rsid w:val="695B914C"/>
    <w:rsid w:val="6960EA8A"/>
    <w:rsid w:val="696EB7A5"/>
    <w:rsid w:val="69904434"/>
    <w:rsid w:val="69AE858A"/>
    <w:rsid w:val="69AEEEF3"/>
    <w:rsid w:val="69B03F12"/>
    <w:rsid w:val="69B50A38"/>
    <w:rsid w:val="69B672C5"/>
    <w:rsid w:val="6A269CA0"/>
    <w:rsid w:val="6A5CB192"/>
    <w:rsid w:val="6A7117EE"/>
    <w:rsid w:val="6A832236"/>
    <w:rsid w:val="6A93D660"/>
    <w:rsid w:val="6A9BBA01"/>
    <w:rsid w:val="6AA8E2FB"/>
    <w:rsid w:val="6AAE0CAC"/>
    <w:rsid w:val="6AB3A711"/>
    <w:rsid w:val="6ABEACDB"/>
    <w:rsid w:val="6ACE49C0"/>
    <w:rsid w:val="6AD373A3"/>
    <w:rsid w:val="6ADC5926"/>
    <w:rsid w:val="6B0B6A08"/>
    <w:rsid w:val="6B2EEC60"/>
    <w:rsid w:val="6B2FAE02"/>
    <w:rsid w:val="6B34561E"/>
    <w:rsid w:val="6B6D13F4"/>
    <w:rsid w:val="6B8C4E68"/>
    <w:rsid w:val="6B90A907"/>
    <w:rsid w:val="6B9809CB"/>
    <w:rsid w:val="6BA2DB77"/>
    <w:rsid w:val="6BA69A11"/>
    <w:rsid w:val="6BC11B63"/>
    <w:rsid w:val="6BF14616"/>
    <w:rsid w:val="6BF69D00"/>
    <w:rsid w:val="6C0B669D"/>
    <w:rsid w:val="6C1BDAB3"/>
    <w:rsid w:val="6C1F4C71"/>
    <w:rsid w:val="6C257D08"/>
    <w:rsid w:val="6C2DECCC"/>
    <w:rsid w:val="6C34013D"/>
    <w:rsid w:val="6C3AB833"/>
    <w:rsid w:val="6C509023"/>
    <w:rsid w:val="6C509497"/>
    <w:rsid w:val="6C542DAC"/>
    <w:rsid w:val="6C54D4FC"/>
    <w:rsid w:val="6C6148AA"/>
    <w:rsid w:val="6C830532"/>
    <w:rsid w:val="6C85EF4A"/>
    <w:rsid w:val="6C909F20"/>
    <w:rsid w:val="6CAD45C7"/>
    <w:rsid w:val="6CCFB095"/>
    <w:rsid w:val="6D1D81D9"/>
    <w:rsid w:val="6D23CF58"/>
    <w:rsid w:val="6D298639"/>
    <w:rsid w:val="6D52DA8D"/>
    <w:rsid w:val="6D56C150"/>
    <w:rsid w:val="6D63B8CC"/>
    <w:rsid w:val="6D742EA8"/>
    <w:rsid w:val="6D7F7971"/>
    <w:rsid w:val="6D8B631A"/>
    <w:rsid w:val="6D91D9BB"/>
    <w:rsid w:val="6DABA62C"/>
    <w:rsid w:val="6DAE813F"/>
    <w:rsid w:val="6DAF47BF"/>
    <w:rsid w:val="6DD066C9"/>
    <w:rsid w:val="6DD190F1"/>
    <w:rsid w:val="6DF8E695"/>
    <w:rsid w:val="6E0393DC"/>
    <w:rsid w:val="6E11E37F"/>
    <w:rsid w:val="6E213633"/>
    <w:rsid w:val="6E255DDA"/>
    <w:rsid w:val="6E276559"/>
    <w:rsid w:val="6E38A5CA"/>
    <w:rsid w:val="6E3C8D7E"/>
    <w:rsid w:val="6E499035"/>
    <w:rsid w:val="6E743DE5"/>
    <w:rsid w:val="6E7AFFBF"/>
    <w:rsid w:val="6E7E64F5"/>
    <w:rsid w:val="6E94E75E"/>
    <w:rsid w:val="6E969283"/>
    <w:rsid w:val="6E99E3C7"/>
    <w:rsid w:val="6EB89073"/>
    <w:rsid w:val="6ED21306"/>
    <w:rsid w:val="6EF3C4E5"/>
    <w:rsid w:val="6EF85148"/>
    <w:rsid w:val="6EF888AF"/>
    <w:rsid w:val="6EF8F60F"/>
    <w:rsid w:val="6EFACB51"/>
    <w:rsid w:val="6EFF7641"/>
    <w:rsid w:val="6F0CCAF1"/>
    <w:rsid w:val="6F2002A2"/>
    <w:rsid w:val="6F2F2681"/>
    <w:rsid w:val="6F47AD22"/>
    <w:rsid w:val="6F4CB66B"/>
    <w:rsid w:val="6F65CF43"/>
    <w:rsid w:val="6F6ED064"/>
    <w:rsid w:val="6F7BA314"/>
    <w:rsid w:val="6F900936"/>
    <w:rsid w:val="6F976E7A"/>
    <w:rsid w:val="6FA09DCF"/>
    <w:rsid w:val="6FB1AA73"/>
    <w:rsid w:val="6FDB4B75"/>
    <w:rsid w:val="6FDB66D1"/>
    <w:rsid w:val="6FDC88FC"/>
    <w:rsid w:val="6FE122A0"/>
    <w:rsid w:val="6FF8E845"/>
    <w:rsid w:val="6FFE3E5A"/>
    <w:rsid w:val="70133478"/>
    <w:rsid w:val="70140F6A"/>
    <w:rsid w:val="70207C5B"/>
    <w:rsid w:val="70399DAE"/>
    <w:rsid w:val="705B6C0E"/>
    <w:rsid w:val="707E77FB"/>
    <w:rsid w:val="7094C670"/>
    <w:rsid w:val="709DCF13"/>
    <w:rsid w:val="70A89B52"/>
    <w:rsid w:val="70A9D844"/>
    <w:rsid w:val="70C937F9"/>
    <w:rsid w:val="70CC5AF3"/>
    <w:rsid w:val="70CD3AB9"/>
    <w:rsid w:val="70D5D291"/>
    <w:rsid w:val="70E38758"/>
    <w:rsid w:val="710BD31A"/>
    <w:rsid w:val="71280BA0"/>
    <w:rsid w:val="71358840"/>
    <w:rsid w:val="713A133B"/>
    <w:rsid w:val="7143BAAD"/>
    <w:rsid w:val="71674230"/>
    <w:rsid w:val="717720F0"/>
    <w:rsid w:val="717B82D3"/>
    <w:rsid w:val="717E7CF7"/>
    <w:rsid w:val="717EE414"/>
    <w:rsid w:val="719424BF"/>
    <w:rsid w:val="7194440F"/>
    <w:rsid w:val="719F9631"/>
    <w:rsid w:val="71B22CF7"/>
    <w:rsid w:val="71B311A1"/>
    <w:rsid w:val="71BCA314"/>
    <w:rsid w:val="71C6861D"/>
    <w:rsid w:val="71D5BA20"/>
    <w:rsid w:val="71E470F3"/>
    <w:rsid w:val="721271E3"/>
    <w:rsid w:val="7224B81C"/>
    <w:rsid w:val="722560AD"/>
    <w:rsid w:val="723F4DDE"/>
    <w:rsid w:val="7266A385"/>
    <w:rsid w:val="72681996"/>
    <w:rsid w:val="7272F49E"/>
    <w:rsid w:val="7274FC2D"/>
    <w:rsid w:val="72755BFA"/>
    <w:rsid w:val="7282B26F"/>
    <w:rsid w:val="7288C39E"/>
    <w:rsid w:val="728FA04C"/>
    <w:rsid w:val="7294016C"/>
    <w:rsid w:val="729F0D35"/>
    <w:rsid w:val="72A150BF"/>
    <w:rsid w:val="72A26FD2"/>
    <w:rsid w:val="72AA9E0F"/>
    <w:rsid w:val="72BFF952"/>
    <w:rsid w:val="72C889B0"/>
    <w:rsid w:val="72D2FD28"/>
    <w:rsid w:val="72E6CECC"/>
    <w:rsid w:val="72EE18F5"/>
    <w:rsid w:val="72EE77AA"/>
    <w:rsid w:val="730239A3"/>
    <w:rsid w:val="730C1E83"/>
    <w:rsid w:val="7318974B"/>
    <w:rsid w:val="73217C25"/>
    <w:rsid w:val="732CAE8D"/>
    <w:rsid w:val="732FBB90"/>
    <w:rsid w:val="73412645"/>
    <w:rsid w:val="737B231E"/>
    <w:rsid w:val="737BEC24"/>
    <w:rsid w:val="737D45A5"/>
    <w:rsid w:val="7383923B"/>
    <w:rsid w:val="738F3788"/>
    <w:rsid w:val="739FD7D6"/>
    <w:rsid w:val="73CC6732"/>
    <w:rsid w:val="73D61491"/>
    <w:rsid w:val="73DD1A46"/>
    <w:rsid w:val="73EC4745"/>
    <w:rsid w:val="741ACC1F"/>
    <w:rsid w:val="74283D52"/>
    <w:rsid w:val="7436E33E"/>
    <w:rsid w:val="7439CE04"/>
    <w:rsid w:val="7448FAD8"/>
    <w:rsid w:val="74632E90"/>
    <w:rsid w:val="748E8AFE"/>
    <w:rsid w:val="7490CB62"/>
    <w:rsid w:val="74AB6B3E"/>
    <w:rsid w:val="74AE87F5"/>
    <w:rsid w:val="74C3C6AC"/>
    <w:rsid w:val="74C4D6DD"/>
    <w:rsid w:val="74DCC9EB"/>
    <w:rsid w:val="74E3B27D"/>
    <w:rsid w:val="74E41434"/>
    <w:rsid w:val="74E469C1"/>
    <w:rsid w:val="74F6B857"/>
    <w:rsid w:val="752108E0"/>
    <w:rsid w:val="7526F1F2"/>
    <w:rsid w:val="754899FF"/>
    <w:rsid w:val="754F948A"/>
    <w:rsid w:val="75516767"/>
    <w:rsid w:val="755C3962"/>
    <w:rsid w:val="758DBFD1"/>
    <w:rsid w:val="759662E0"/>
    <w:rsid w:val="759B74CD"/>
    <w:rsid w:val="759F686F"/>
    <w:rsid w:val="75ACAC47"/>
    <w:rsid w:val="75ACB53C"/>
    <w:rsid w:val="75B9FF3C"/>
    <w:rsid w:val="75CF4828"/>
    <w:rsid w:val="75D8669A"/>
    <w:rsid w:val="75E22F77"/>
    <w:rsid w:val="75FCC729"/>
    <w:rsid w:val="75FD191E"/>
    <w:rsid w:val="76033F53"/>
    <w:rsid w:val="7605AEDF"/>
    <w:rsid w:val="761E80AA"/>
    <w:rsid w:val="76499631"/>
    <w:rsid w:val="76644F4F"/>
    <w:rsid w:val="7672BD96"/>
    <w:rsid w:val="767E4251"/>
    <w:rsid w:val="7693955E"/>
    <w:rsid w:val="76BCE7C4"/>
    <w:rsid w:val="76CC656A"/>
    <w:rsid w:val="76E150BD"/>
    <w:rsid w:val="770C012F"/>
    <w:rsid w:val="770C9702"/>
    <w:rsid w:val="771275AC"/>
    <w:rsid w:val="77245278"/>
    <w:rsid w:val="772CBD43"/>
    <w:rsid w:val="77435C7C"/>
    <w:rsid w:val="7751DA9E"/>
    <w:rsid w:val="775B74F6"/>
    <w:rsid w:val="7769E4FB"/>
    <w:rsid w:val="776AE544"/>
    <w:rsid w:val="7777C1FC"/>
    <w:rsid w:val="7777F460"/>
    <w:rsid w:val="7785A016"/>
    <w:rsid w:val="778BD9A3"/>
    <w:rsid w:val="77967521"/>
    <w:rsid w:val="779B8DDF"/>
    <w:rsid w:val="77BF47B1"/>
    <w:rsid w:val="77CAE4FE"/>
    <w:rsid w:val="77EC489D"/>
    <w:rsid w:val="77EC9D42"/>
    <w:rsid w:val="77FA3C54"/>
    <w:rsid w:val="77FA67D8"/>
    <w:rsid w:val="77FDD28C"/>
    <w:rsid w:val="78089584"/>
    <w:rsid w:val="780A9ECC"/>
    <w:rsid w:val="781042D9"/>
    <w:rsid w:val="7812D8F6"/>
    <w:rsid w:val="781EC0DF"/>
    <w:rsid w:val="78399AFD"/>
    <w:rsid w:val="784A3190"/>
    <w:rsid w:val="784CEBCA"/>
    <w:rsid w:val="785EF8E2"/>
    <w:rsid w:val="785F7E80"/>
    <w:rsid w:val="78729625"/>
    <w:rsid w:val="787CBBE7"/>
    <w:rsid w:val="78A5CF6F"/>
    <w:rsid w:val="78AD05D8"/>
    <w:rsid w:val="78BA1331"/>
    <w:rsid w:val="78D3B425"/>
    <w:rsid w:val="78DBCB1A"/>
    <w:rsid w:val="78DD450A"/>
    <w:rsid w:val="78E32D97"/>
    <w:rsid w:val="78EAAE86"/>
    <w:rsid w:val="78F3A1CF"/>
    <w:rsid w:val="790C64DD"/>
    <w:rsid w:val="79114CAF"/>
    <w:rsid w:val="79121FD2"/>
    <w:rsid w:val="79162077"/>
    <w:rsid w:val="791C8AD1"/>
    <w:rsid w:val="794157C8"/>
    <w:rsid w:val="7943E38F"/>
    <w:rsid w:val="79477D96"/>
    <w:rsid w:val="794C714E"/>
    <w:rsid w:val="796897D1"/>
    <w:rsid w:val="7980EAB6"/>
    <w:rsid w:val="798CAB73"/>
    <w:rsid w:val="79A7B300"/>
    <w:rsid w:val="79A8AD1C"/>
    <w:rsid w:val="79A9380A"/>
    <w:rsid w:val="79ADF19A"/>
    <w:rsid w:val="79BC5F90"/>
    <w:rsid w:val="79BD33AC"/>
    <w:rsid w:val="79C24506"/>
    <w:rsid w:val="79C422AC"/>
    <w:rsid w:val="79DC37E1"/>
    <w:rsid w:val="79EBE88B"/>
    <w:rsid w:val="79F4DAEA"/>
    <w:rsid w:val="79F5A80D"/>
    <w:rsid w:val="7A10B7AA"/>
    <w:rsid w:val="7A301081"/>
    <w:rsid w:val="7A326F44"/>
    <w:rsid w:val="7A34E335"/>
    <w:rsid w:val="7A4F7D98"/>
    <w:rsid w:val="7A545A19"/>
    <w:rsid w:val="7A61040F"/>
    <w:rsid w:val="7A64B76B"/>
    <w:rsid w:val="7A6E790B"/>
    <w:rsid w:val="7A7A5B9E"/>
    <w:rsid w:val="7A7EDCF7"/>
    <w:rsid w:val="7A8CB53F"/>
    <w:rsid w:val="7A8D0447"/>
    <w:rsid w:val="7A8E8CB9"/>
    <w:rsid w:val="7AAC6B67"/>
    <w:rsid w:val="7AC4FDA1"/>
    <w:rsid w:val="7ACA4DD3"/>
    <w:rsid w:val="7ACB0905"/>
    <w:rsid w:val="7ACB1E3E"/>
    <w:rsid w:val="7AD0776C"/>
    <w:rsid w:val="7ADC626A"/>
    <w:rsid w:val="7ADF353A"/>
    <w:rsid w:val="7AF1BF59"/>
    <w:rsid w:val="7AF45D1A"/>
    <w:rsid w:val="7AFD16F6"/>
    <w:rsid w:val="7AFE4787"/>
    <w:rsid w:val="7B08E958"/>
    <w:rsid w:val="7B133C5B"/>
    <w:rsid w:val="7B195E81"/>
    <w:rsid w:val="7B1D901B"/>
    <w:rsid w:val="7B20EB5D"/>
    <w:rsid w:val="7B36A03C"/>
    <w:rsid w:val="7B462A1D"/>
    <w:rsid w:val="7B738E81"/>
    <w:rsid w:val="7B7832E9"/>
    <w:rsid w:val="7B7B8028"/>
    <w:rsid w:val="7B837D65"/>
    <w:rsid w:val="7B87F1F9"/>
    <w:rsid w:val="7B99AB15"/>
    <w:rsid w:val="7BA751B1"/>
    <w:rsid w:val="7BACE387"/>
    <w:rsid w:val="7BBBEADC"/>
    <w:rsid w:val="7BC43203"/>
    <w:rsid w:val="7BC438E2"/>
    <w:rsid w:val="7BCBFCF3"/>
    <w:rsid w:val="7BF13ECC"/>
    <w:rsid w:val="7BF3C649"/>
    <w:rsid w:val="7C043EB5"/>
    <w:rsid w:val="7C1F35A6"/>
    <w:rsid w:val="7C4A06A8"/>
    <w:rsid w:val="7C530F1D"/>
    <w:rsid w:val="7C5675A3"/>
    <w:rsid w:val="7C5C5169"/>
    <w:rsid w:val="7C70982D"/>
    <w:rsid w:val="7C7579C6"/>
    <w:rsid w:val="7C7C194F"/>
    <w:rsid w:val="7C9DCAA6"/>
    <w:rsid w:val="7CA0CD9F"/>
    <w:rsid w:val="7CB20BA8"/>
    <w:rsid w:val="7CC636CB"/>
    <w:rsid w:val="7CC9EA15"/>
    <w:rsid w:val="7CDB3778"/>
    <w:rsid w:val="7CDEA151"/>
    <w:rsid w:val="7CE5925C"/>
    <w:rsid w:val="7CF944E0"/>
    <w:rsid w:val="7D08EA69"/>
    <w:rsid w:val="7D1926A7"/>
    <w:rsid w:val="7D1AD675"/>
    <w:rsid w:val="7D1D4922"/>
    <w:rsid w:val="7D268788"/>
    <w:rsid w:val="7D28ECB9"/>
    <w:rsid w:val="7D2FAC4E"/>
    <w:rsid w:val="7D32E9CA"/>
    <w:rsid w:val="7D51D72D"/>
    <w:rsid w:val="7D643C59"/>
    <w:rsid w:val="7D7EA570"/>
    <w:rsid w:val="7DAA5215"/>
    <w:rsid w:val="7DBD636A"/>
    <w:rsid w:val="7DCB9575"/>
    <w:rsid w:val="7DCC9127"/>
    <w:rsid w:val="7DD405A9"/>
    <w:rsid w:val="7E175C5A"/>
    <w:rsid w:val="7E243DB2"/>
    <w:rsid w:val="7E2AB389"/>
    <w:rsid w:val="7E2BFDDC"/>
    <w:rsid w:val="7E5B3A24"/>
    <w:rsid w:val="7E61D635"/>
    <w:rsid w:val="7E63858A"/>
    <w:rsid w:val="7E6AC2B5"/>
    <w:rsid w:val="7E70616C"/>
    <w:rsid w:val="7E91AFA4"/>
    <w:rsid w:val="7E9CEE22"/>
    <w:rsid w:val="7EBEC9BF"/>
    <w:rsid w:val="7EBF338B"/>
    <w:rsid w:val="7EDEE3EA"/>
    <w:rsid w:val="7EE21C4E"/>
    <w:rsid w:val="7EEDA78E"/>
    <w:rsid w:val="7F057715"/>
    <w:rsid w:val="7F08E878"/>
    <w:rsid w:val="7F08F3A0"/>
    <w:rsid w:val="7F251A0D"/>
    <w:rsid w:val="7F2A381D"/>
    <w:rsid w:val="7F2ABCF3"/>
    <w:rsid w:val="7F2BE2F8"/>
    <w:rsid w:val="7F3029ED"/>
    <w:rsid w:val="7F325328"/>
    <w:rsid w:val="7F4E6E17"/>
    <w:rsid w:val="7F5376F2"/>
    <w:rsid w:val="7F5666AC"/>
    <w:rsid w:val="7F62740C"/>
    <w:rsid w:val="7F63E922"/>
    <w:rsid w:val="7F6EFBAE"/>
    <w:rsid w:val="7F776AFB"/>
    <w:rsid w:val="7F777922"/>
    <w:rsid w:val="7F77EA1A"/>
    <w:rsid w:val="7F7CC575"/>
    <w:rsid w:val="7FB30C58"/>
    <w:rsid w:val="7FB738A0"/>
    <w:rsid w:val="7FBAC343"/>
    <w:rsid w:val="7FC3F2C8"/>
    <w:rsid w:val="7FCBCD28"/>
    <w:rsid w:val="7FCC294B"/>
    <w:rsid w:val="7FD2984B"/>
    <w:rsid w:val="7FD3118C"/>
    <w:rsid w:val="7FDE4694"/>
    <w:rsid w:val="7FE47865"/>
    <w:rsid w:val="7FF8EC53"/>
    <w:rsid w:val="7FFAB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73E7DA76"/>
  <w15:docId w15:val="{4F70CA95-8244-4DC0-9464-D746DA67C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71A5F"/>
    <w:pPr>
      <w:jc w:val="both"/>
    </w:pPr>
    <w:rPr>
      <w:rFonts w:ascii="Franklin Gothic Book" w:hAnsi="Franklin Gothic Book"/>
      <w:sz w:val="22"/>
      <w:szCs w:val="24"/>
    </w:rPr>
  </w:style>
  <w:style w:type="paragraph" w:styleId="Nadpis1">
    <w:name w:val="heading 1"/>
    <w:basedOn w:val="Normln"/>
    <w:next w:val="Normln"/>
    <w:qFormat/>
    <w:rsid w:val="005532A9"/>
    <w:pPr>
      <w:keepNext/>
      <w:numPr>
        <w:numId w:val="10"/>
      </w:numPr>
      <w:spacing w:before="240" w:after="120"/>
      <w:outlineLvl w:val="0"/>
    </w:pPr>
    <w:rPr>
      <w:rFonts w:cs="Arial"/>
      <w:b/>
      <w:bCs/>
      <w:kern w:val="32"/>
      <w:sz w:val="28"/>
      <w:szCs w:val="32"/>
    </w:rPr>
  </w:style>
  <w:style w:type="paragraph" w:styleId="Nadpis2">
    <w:name w:val="heading 2"/>
    <w:basedOn w:val="Normln"/>
    <w:next w:val="Normln"/>
    <w:link w:val="Nadpis2Char"/>
    <w:qFormat/>
    <w:rsid w:val="00BF4B16"/>
    <w:pPr>
      <w:keepNext/>
      <w:numPr>
        <w:numId w:val="8"/>
      </w:numPr>
      <w:spacing w:before="120" w:after="120"/>
      <w:ind w:left="431" w:hanging="431"/>
      <w:outlineLvl w:val="1"/>
    </w:pPr>
    <w:rPr>
      <w:rFonts w:cs="Arial"/>
      <w:b/>
      <w:bCs/>
      <w:iCs/>
      <w:sz w:val="26"/>
      <w:szCs w:val="28"/>
    </w:rPr>
  </w:style>
  <w:style w:type="paragraph" w:styleId="Nadpis3">
    <w:name w:val="heading 3"/>
    <w:basedOn w:val="Normln"/>
    <w:next w:val="Normln"/>
    <w:link w:val="Nadpis3Char"/>
    <w:unhideWhenUsed/>
    <w:qFormat/>
    <w:rsid w:val="00042EA0"/>
    <w:pPr>
      <w:keepNext/>
      <w:spacing w:before="120" w:after="60"/>
      <w:outlineLvl w:val="2"/>
    </w:pPr>
    <w:rPr>
      <w:b/>
      <w:bCs/>
      <w:i/>
      <w:szCs w:val="26"/>
      <w:u w:val="single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62163B"/>
    <w:pPr>
      <w:keepNext/>
      <w:numPr>
        <w:ilvl w:val="3"/>
        <w:numId w:val="8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unhideWhenUsed/>
    <w:qFormat/>
    <w:rsid w:val="0062163B"/>
    <w:pPr>
      <w:numPr>
        <w:ilvl w:val="4"/>
        <w:numId w:val="8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unhideWhenUsed/>
    <w:qFormat/>
    <w:rsid w:val="0062163B"/>
    <w:pPr>
      <w:numPr>
        <w:ilvl w:val="5"/>
        <w:numId w:val="8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Nadpis7">
    <w:name w:val="heading 7"/>
    <w:basedOn w:val="Normln"/>
    <w:next w:val="Normln"/>
    <w:link w:val="Nadpis7Char"/>
    <w:uiPriority w:val="99"/>
    <w:unhideWhenUsed/>
    <w:qFormat/>
    <w:rsid w:val="0062163B"/>
    <w:pPr>
      <w:numPr>
        <w:ilvl w:val="6"/>
        <w:numId w:val="8"/>
      </w:numPr>
      <w:spacing w:before="240" w:after="60"/>
      <w:outlineLvl w:val="6"/>
    </w:pPr>
    <w:rPr>
      <w:rFonts w:ascii="Calibri" w:hAnsi="Calibri"/>
    </w:rPr>
  </w:style>
  <w:style w:type="paragraph" w:styleId="Nadpis8">
    <w:name w:val="heading 8"/>
    <w:basedOn w:val="Normln"/>
    <w:next w:val="Normln"/>
    <w:link w:val="Nadpis8Char"/>
    <w:uiPriority w:val="99"/>
    <w:unhideWhenUsed/>
    <w:qFormat/>
    <w:rsid w:val="0062163B"/>
    <w:pPr>
      <w:numPr>
        <w:ilvl w:val="7"/>
        <w:numId w:val="8"/>
      </w:numPr>
      <w:spacing w:before="240" w:after="60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"/>
    <w:next w:val="Normln"/>
    <w:link w:val="Nadpis9Char"/>
    <w:uiPriority w:val="99"/>
    <w:unhideWhenUsed/>
    <w:qFormat/>
    <w:rsid w:val="0062163B"/>
    <w:pPr>
      <w:numPr>
        <w:ilvl w:val="8"/>
        <w:numId w:val="8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9C1CF8"/>
    <w:pPr>
      <w:tabs>
        <w:tab w:val="center" w:pos="4536"/>
        <w:tab w:val="right" w:pos="9072"/>
      </w:tabs>
      <w:jc w:val="center"/>
    </w:pPr>
    <w:rPr>
      <w:color w:val="7F7F7F" w:themeColor="text1" w:themeTint="80"/>
      <w:sz w:val="20"/>
    </w:rPr>
  </w:style>
  <w:style w:type="character" w:styleId="Odkaznakoment">
    <w:name w:val="annotation reference"/>
    <w:unhideWhenUsed/>
    <w:rsid w:val="00F049FF"/>
    <w:rPr>
      <w:sz w:val="16"/>
      <w:szCs w:val="16"/>
    </w:rPr>
  </w:style>
  <w:style w:type="paragraph" w:styleId="Textkomente">
    <w:name w:val="annotation text"/>
    <w:basedOn w:val="Normln"/>
    <w:link w:val="TextkomenteChar"/>
    <w:rsid w:val="00F12E9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F12E92"/>
    <w:rPr>
      <w:rFonts w:ascii="Franklin Gothic Book" w:hAnsi="Franklin Gothic Book"/>
    </w:rPr>
  </w:style>
  <w:style w:type="paragraph" w:styleId="Textbubliny">
    <w:name w:val="Balloon Text"/>
    <w:basedOn w:val="Normln"/>
    <w:link w:val="TextbublinyChar"/>
    <w:rsid w:val="00F12E9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F12E9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Normln"/>
    <w:next w:val="Textkomente"/>
    <w:link w:val="PedmtkomenteChar"/>
    <w:rsid w:val="00F12E92"/>
    <w:rPr>
      <w:b/>
      <w:bCs/>
      <w:sz w:val="20"/>
      <w:szCs w:val="20"/>
    </w:rPr>
  </w:style>
  <w:style w:type="character" w:customStyle="1" w:styleId="PedmtkomenteChar">
    <w:name w:val="Předmět komentáře Char"/>
    <w:link w:val="Pedmtkomente"/>
    <w:rsid w:val="00F049FF"/>
    <w:rPr>
      <w:rFonts w:ascii="Franklin Gothic Book" w:eastAsia="Calibri" w:hAnsi="Franklin Gothic Book"/>
      <w:b/>
      <w:bCs/>
      <w:lang w:eastAsia="en-US"/>
    </w:rPr>
  </w:style>
  <w:style w:type="character" w:styleId="Znakapoznpodarou">
    <w:name w:val="footnote reference"/>
    <w:uiPriority w:val="99"/>
    <w:unhideWhenUsed/>
    <w:rsid w:val="00F049FF"/>
    <w:rPr>
      <w:vertAlign w:val="superscript"/>
    </w:rPr>
  </w:style>
  <w:style w:type="paragraph" w:styleId="Odstavecseseznamem">
    <w:name w:val="List Paragraph"/>
    <w:aliases w:val="Odstavec1,Conclusion de partie"/>
    <w:basedOn w:val="Normln"/>
    <w:link w:val="OdstavecseseznamemChar"/>
    <w:uiPriority w:val="34"/>
    <w:qFormat/>
    <w:rsid w:val="00C02761"/>
    <w:pPr>
      <w:ind w:left="720"/>
      <w:contextualSpacing/>
    </w:pPr>
    <w:rPr>
      <w:rFonts w:eastAsia="Calibri"/>
      <w:szCs w:val="22"/>
      <w:lang w:eastAsia="en-US"/>
    </w:rPr>
  </w:style>
  <w:style w:type="character" w:customStyle="1" w:styleId="Nadpis3Char">
    <w:name w:val="Nadpis 3 Char"/>
    <w:link w:val="Nadpis3"/>
    <w:rsid w:val="00042EA0"/>
    <w:rPr>
      <w:rFonts w:ascii="Franklin Gothic Book" w:hAnsi="Franklin Gothic Book"/>
      <w:b/>
      <w:bCs/>
      <w:i/>
      <w:sz w:val="24"/>
      <w:szCs w:val="26"/>
      <w:u w:val="single"/>
    </w:rPr>
  </w:style>
  <w:style w:type="character" w:customStyle="1" w:styleId="Nadpis4Char">
    <w:name w:val="Nadpis 4 Char"/>
    <w:link w:val="Nadpis4"/>
    <w:semiHidden/>
    <w:rsid w:val="0062163B"/>
    <w:rPr>
      <w:rFonts w:ascii="Calibri" w:hAnsi="Calibri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rsid w:val="0062163B"/>
    <w:rPr>
      <w:rFonts w:ascii="Calibri" w:hAnsi="Calibri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rsid w:val="0062163B"/>
    <w:rPr>
      <w:rFonts w:ascii="Calibri" w:hAnsi="Calibri"/>
      <w:b/>
      <w:bCs/>
      <w:sz w:val="22"/>
      <w:szCs w:val="22"/>
    </w:rPr>
  </w:style>
  <w:style w:type="character" w:customStyle="1" w:styleId="Nadpis7Char">
    <w:name w:val="Nadpis 7 Char"/>
    <w:link w:val="Nadpis7"/>
    <w:uiPriority w:val="99"/>
    <w:rsid w:val="0062163B"/>
    <w:rPr>
      <w:rFonts w:ascii="Calibri" w:hAnsi="Calibri"/>
      <w:sz w:val="22"/>
      <w:szCs w:val="24"/>
    </w:rPr>
  </w:style>
  <w:style w:type="character" w:customStyle="1" w:styleId="Nadpis8Char">
    <w:name w:val="Nadpis 8 Char"/>
    <w:link w:val="Nadpis8"/>
    <w:uiPriority w:val="99"/>
    <w:rsid w:val="0062163B"/>
    <w:rPr>
      <w:rFonts w:ascii="Calibri" w:hAnsi="Calibri"/>
      <w:i/>
      <w:iCs/>
      <w:sz w:val="22"/>
      <w:szCs w:val="24"/>
    </w:rPr>
  </w:style>
  <w:style w:type="character" w:customStyle="1" w:styleId="Nadpis9Char">
    <w:name w:val="Nadpis 9 Char"/>
    <w:link w:val="Nadpis9"/>
    <w:uiPriority w:val="99"/>
    <w:rsid w:val="0062163B"/>
    <w:rPr>
      <w:rFonts w:ascii="Cambria" w:hAnsi="Cambria"/>
      <w:sz w:val="22"/>
      <w:szCs w:val="22"/>
    </w:rPr>
  </w:style>
  <w:style w:type="paragraph" w:styleId="Obsah1">
    <w:name w:val="toc 1"/>
    <w:basedOn w:val="Normln"/>
    <w:next w:val="Normln"/>
    <w:autoRedefine/>
    <w:uiPriority w:val="39"/>
    <w:rsid w:val="00FA354E"/>
    <w:pPr>
      <w:tabs>
        <w:tab w:val="left" w:pos="480"/>
        <w:tab w:val="right" w:leader="dot" w:pos="9060"/>
      </w:tabs>
      <w:spacing w:after="120"/>
    </w:pPr>
    <w:rPr>
      <w:b/>
      <w:sz w:val="20"/>
    </w:rPr>
  </w:style>
  <w:style w:type="character" w:styleId="Hypertextovodkaz">
    <w:name w:val="Hyperlink"/>
    <w:uiPriority w:val="99"/>
    <w:unhideWhenUsed/>
    <w:rsid w:val="00710B41"/>
    <w:rPr>
      <w:color w:val="0000FF"/>
      <w:u w:val="single"/>
    </w:rPr>
  </w:style>
  <w:style w:type="character" w:customStyle="1" w:styleId="ZpatChar">
    <w:name w:val="Zápatí Char"/>
    <w:link w:val="Zpat"/>
    <w:uiPriority w:val="99"/>
    <w:rsid w:val="009C1CF8"/>
    <w:rPr>
      <w:rFonts w:ascii="Franklin Gothic Book" w:hAnsi="Franklin Gothic Book"/>
      <w:color w:val="7F7F7F" w:themeColor="text1" w:themeTint="80"/>
      <w:szCs w:val="24"/>
    </w:rPr>
  </w:style>
  <w:style w:type="paragraph" w:styleId="Obsah2">
    <w:name w:val="toc 2"/>
    <w:basedOn w:val="Normln"/>
    <w:next w:val="Normln"/>
    <w:autoRedefine/>
    <w:uiPriority w:val="39"/>
    <w:rsid w:val="005050AC"/>
    <w:pPr>
      <w:spacing w:after="100"/>
      <w:ind w:left="238"/>
    </w:pPr>
    <w:rPr>
      <w:caps/>
      <w:sz w:val="20"/>
    </w:rPr>
  </w:style>
  <w:style w:type="paragraph" w:styleId="Obsah3">
    <w:name w:val="toc 3"/>
    <w:basedOn w:val="Normln"/>
    <w:next w:val="Normln"/>
    <w:autoRedefine/>
    <w:uiPriority w:val="39"/>
    <w:rsid w:val="00047DE3"/>
    <w:pPr>
      <w:tabs>
        <w:tab w:val="right" w:leader="dot" w:pos="9060"/>
      </w:tabs>
      <w:spacing w:after="100"/>
      <w:ind w:left="480"/>
    </w:pPr>
    <w:rPr>
      <w:i/>
      <w:sz w:val="20"/>
    </w:rPr>
  </w:style>
  <w:style w:type="table" w:styleId="Mkatabulky">
    <w:name w:val="Table Grid"/>
    <w:basedOn w:val="Normlntabulka"/>
    <w:uiPriority w:val="59"/>
    <w:rsid w:val="005050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ulek">
    <w:name w:val="caption"/>
    <w:basedOn w:val="Normln"/>
    <w:next w:val="Normln"/>
    <w:qFormat/>
    <w:rsid w:val="00042EA0"/>
    <w:pPr>
      <w:spacing w:before="60" w:after="120"/>
      <w:jc w:val="center"/>
    </w:pPr>
    <w:rPr>
      <w:bCs/>
      <w:i/>
      <w:sz w:val="20"/>
      <w:szCs w:val="18"/>
    </w:rPr>
  </w:style>
  <w:style w:type="paragraph" w:customStyle="1" w:styleId="tabulka">
    <w:name w:val="tabulka"/>
    <w:basedOn w:val="Normln"/>
    <w:qFormat/>
    <w:rsid w:val="00042EA0"/>
    <w:pPr>
      <w:jc w:val="center"/>
    </w:pPr>
    <w:rPr>
      <w:sz w:val="20"/>
    </w:rPr>
  </w:style>
  <w:style w:type="character" w:customStyle="1" w:styleId="Nadpis2Char">
    <w:name w:val="Nadpis 2 Char"/>
    <w:link w:val="Nadpis2"/>
    <w:rsid w:val="00BF4B16"/>
    <w:rPr>
      <w:rFonts w:ascii="Franklin Gothic Book" w:hAnsi="Franklin Gothic Book" w:cs="Arial"/>
      <w:b/>
      <w:bCs/>
      <w:iCs/>
      <w:sz w:val="26"/>
      <w:szCs w:val="28"/>
    </w:rPr>
  </w:style>
  <w:style w:type="table" w:styleId="Mkatabulky1">
    <w:name w:val="Table Grid 1"/>
    <w:basedOn w:val="Normlntabulka"/>
    <w:rsid w:val="00042EA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tylE-mailovZprvy161">
    <w:name w:val="StylE-mailovéZprávy161"/>
    <w:semiHidden/>
    <w:rsid w:val="00042EA0"/>
    <w:rPr>
      <w:rFonts w:ascii="Arial" w:hAnsi="Arial" w:cs="Arial"/>
      <w:color w:val="000080"/>
      <w:sz w:val="20"/>
      <w:szCs w:val="20"/>
    </w:rPr>
  </w:style>
  <w:style w:type="table" w:styleId="Svtlseznamzvraznn1">
    <w:name w:val="Light List Accent 1"/>
    <w:basedOn w:val="Normlntabulka"/>
    <w:uiPriority w:val="61"/>
    <w:rsid w:val="00042EA0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hlavChar">
    <w:name w:val="Záhlaví Char"/>
    <w:basedOn w:val="Standardnpsmoodstavce"/>
    <w:link w:val="Zhlav"/>
    <w:rsid w:val="00042EA0"/>
    <w:rPr>
      <w:rFonts w:ascii="Franklin Gothic Book" w:hAnsi="Franklin Gothic Book"/>
      <w:sz w:val="24"/>
      <w:szCs w:val="24"/>
    </w:rPr>
  </w:style>
  <w:style w:type="paragraph" w:styleId="Obsah4">
    <w:name w:val="toc 4"/>
    <w:basedOn w:val="Normln"/>
    <w:next w:val="Normln"/>
    <w:autoRedefine/>
    <w:rsid w:val="00042EA0"/>
    <w:pPr>
      <w:ind w:left="720"/>
      <w:jc w:val="left"/>
    </w:pPr>
    <w:rPr>
      <w:rFonts w:asciiTheme="minorHAnsi" w:hAnsiTheme="minorHAnsi"/>
      <w:sz w:val="18"/>
      <w:szCs w:val="18"/>
    </w:rPr>
  </w:style>
  <w:style w:type="paragraph" w:styleId="Obsah5">
    <w:name w:val="toc 5"/>
    <w:basedOn w:val="Normln"/>
    <w:next w:val="Normln"/>
    <w:autoRedefine/>
    <w:rsid w:val="00042EA0"/>
    <w:pPr>
      <w:ind w:left="960"/>
      <w:jc w:val="left"/>
    </w:pPr>
    <w:rPr>
      <w:rFonts w:asciiTheme="minorHAnsi" w:hAnsiTheme="minorHAnsi"/>
      <w:sz w:val="18"/>
      <w:szCs w:val="18"/>
    </w:rPr>
  </w:style>
  <w:style w:type="paragraph" w:styleId="Obsah6">
    <w:name w:val="toc 6"/>
    <w:basedOn w:val="Normln"/>
    <w:next w:val="Normln"/>
    <w:autoRedefine/>
    <w:rsid w:val="00042EA0"/>
    <w:pPr>
      <w:ind w:left="1200"/>
      <w:jc w:val="left"/>
    </w:pPr>
    <w:rPr>
      <w:rFonts w:asciiTheme="minorHAnsi" w:hAnsiTheme="minorHAnsi"/>
      <w:sz w:val="18"/>
      <w:szCs w:val="18"/>
    </w:rPr>
  </w:style>
  <w:style w:type="paragraph" w:styleId="Obsah7">
    <w:name w:val="toc 7"/>
    <w:basedOn w:val="Normln"/>
    <w:next w:val="Normln"/>
    <w:autoRedefine/>
    <w:rsid w:val="00042EA0"/>
    <w:pPr>
      <w:ind w:left="1440"/>
      <w:jc w:val="left"/>
    </w:pPr>
    <w:rPr>
      <w:rFonts w:asciiTheme="minorHAnsi" w:hAnsiTheme="minorHAnsi"/>
      <w:sz w:val="18"/>
      <w:szCs w:val="18"/>
    </w:rPr>
  </w:style>
  <w:style w:type="paragraph" w:styleId="Obsah8">
    <w:name w:val="toc 8"/>
    <w:basedOn w:val="Normln"/>
    <w:next w:val="Normln"/>
    <w:autoRedefine/>
    <w:rsid w:val="00042EA0"/>
    <w:pPr>
      <w:ind w:left="1680"/>
      <w:jc w:val="left"/>
    </w:pPr>
    <w:rPr>
      <w:rFonts w:asciiTheme="minorHAnsi" w:hAnsiTheme="minorHAnsi"/>
      <w:sz w:val="18"/>
      <w:szCs w:val="18"/>
    </w:rPr>
  </w:style>
  <w:style w:type="paragraph" w:styleId="Obsah9">
    <w:name w:val="toc 9"/>
    <w:basedOn w:val="Normln"/>
    <w:next w:val="Normln"/>
    <w:autoRedefine/>
    <w:rsid w:val="00042EA0"/>
    <w:pPr>
      <w:ind w:left="1920"/>
      <w:jc w:val="left"/>
    </w:pPr>
    <w:rPr>
      <w:rFonts w:asciiTheme="minorHAnsi" w:hAnsiTheme="minorHAnsi"/>
      <w:sz w:val="18"/>
      <w:szCs w:val="18"/>
    </w:rPr>
  </w:style>
  <w:style w:type="table" w:styleId="Klasicktabulka2">
    <w:name w:val="Table Classic 2"/>
    <w:basedOn w:val="Normlntabulka"/>
    <w:rsid w:val="005532A9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ednseznam2zvraznn6">
    <w:name w:val="Medium List 2 Accent 6"/>
    <w:basedOn w:val="Normlntabulka"/>
    <w:uiPriority w:val="66"/>
    <w:rsid w:val="005532A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abulkastlumenmibarvami1">
    <w:name w:val="Table Subtle 1"/>
    <w:basedOn w:val="Normlntabulka"/>
    <w:rsid w:val="005532A9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mkazvraznn5">
    <w:name w:val="Colorful Grid Accent 5"/>
    <w:basedOn w:val="Normlntabulka"/>
    <w:uiPriority w:val="73"/>
    <w:rsid w:val="005532A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5532A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bulkasprostorovmiefekty2">
    <w:name w:val="Table 3D effects 2"/>
    <w:basedOn w:val="Normlntabulka"/>
    <w:rsid w:val="005532A9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1">
    <w:name w:val="Table Columns 1"/>
    <w:basedOn w:val="Normlntabulka"/>
    <w:rsid w:val="00871A5F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ednseznam2">
    <w:name w:val="Medium List 2"/>
    <w:basedOn w:val="Normlntabulka"/>
    <w:uiPriority w:val="66"/>
    <w:rsid w:val="00871A5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3">
    <w:name w:val="Medium Grid 3"/>
    <w:basedOn w:val="Normlntabulka"/>
    <w:uiPriority w:val="69"/>
    <w:rsid w:val="00871A5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paragraph" w:styleId="Textpoznpodarou">
    <w:name w:val="footnote text"/>
    <w:basedOn w:val="Normln"/>
    <w:link w:val="TextpoznpodarouChar"/>
    <w:uiPriority w:val="99"/>
    <w:rsid w:val="00F7068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70682"/>
    <w:rPr>
      <w:rFonts w:ascii="Franklin Gothic Book" w:hAnsi="Franklin Gothic Book"/>
    </w:rPr>
  </w:style>
  <w:style w:type="table" w:styleId="Stednstnovn1zvraznn1">
    <w:name w:val="Medium Shading 1 Accent 1"/>
    <w:basedOn w:val="Normlntabulka"/>
    <w:uiPriority w:val="63"/>
    <w:rsid w:val="001E3F6B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Revize">
    <w:name w:val="Revision"/>
    <w:hidden/>
    <w:uiPriority w:val="99"/>
    <w:semiHidden/>
    <w:rsid w:val="005F3C39"/>
    <w:rPr>
      <w:rFonts w:ascii="Franklin Gothic Book" w:hAnsi="Franklin Gothic Book"/>
      <w:sz w:val="22"/>
      <w:szCs w:val="24"/>
    </w:rPr>
  </w:style>
  <w:style w:type="character" w:customStyle="1" w:styleId="OdstavecseseznamemChar">
    <w:name w:val="Odstavec se seznamem Char"/>
    <w:aliases w:val="Odstavec1 Char,Conclusion de partie Char"/>
    <w:basedOn w:val="Standardnpsmoodstavce"/>
    <w:link w:val="Odstavecseseznamem"/>
    <w:uiPriority w:val="34"/>
    <w:rsid w:val="00A84909"/>
    <w:rPr>
      <w:rFonts w:ascii="Franklin Gothic Book" w:eastAsia="Calibri" w:hAnsi="Franklin Gothic Book"/>
      <w:sz w:val="22"/>
      <w:szCs w:val="22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7A5A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9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0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81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16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239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693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705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431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359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2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image" Target="media/image5.png"/><Relationship Id="rId26" Type="http://schemas.openxmlformats.org/officeDocument/2006/relationships/chart" Target="charts/chart2.xml"/><Relationship Id="rId3" Type="http://schemas.openxmlformats.org/officeDocument/2006/relationships/customXml" Target="../customXml/item3.xml"/><Relationship Id="rId21" Type="http://schemas.openxmlformats.org/officeDocument/2006/relationships/package" Target="embeddings/Microsoft_Excel_Worksheet.xlsx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image" Target="media/image4.png"/><Relationship Id="rId25" Type="http://schemas.openxmlformats.org/officeDocument/2006/relationships/image" Target="media/image10.jpg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www.ceproas.cz" TargetMode="External"/><Relationship Id="rId20" Type="http://schemas.openxmlformats.org/officeDocument/2006/relationships/image" Target="media/image7.emf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image" Target="media/image9.jpg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://int.ceproas.cz/dokumenty-spolecnosti/bezpecnost" TargetMode="External"/><Relationship Id="rId23" Type="http://schemas.openxmlformats.org/officeDocument/2006/relationships/chart" Target="charts/chart1.xml"/><Relationship Id="rId28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image" Target="media/image6.png"/><Relationship Id="rId31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image" Target="media/image8.png"/><Relationship Id="rId27" Type="http://schemas.openxmlformats.org/officeDocument/2006/relationships/chart" Target="charts/chart3.xml"/><Relationship Id="rId30" Type="http://schemas.openxmlformats.org/officeDocument/2006/relationships/header" Target="header4.xml"/><Relationship Id="rId8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nkovaj\AppData\Local\Microsoft\Windows\Temporary%20Internet%20Files\Content.IE5\0TBE7A71\material-pro-jednani-predstavenstva.dot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https://ceproascz-my.sharepoint.com/personal/jitka_sonkova_ceproas_cz/Documents/Documents/!PO/Rozbor%20po&#382;&#225;r&#367;/Po&#269;et%20po&#382;&#225;r&#367;%20v%20&#268;EPRO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https://ceproascz-my.sharepoint.com/personal/jitka_sonkova_ceproas_cz/Documents/Documents/!IMS/P&#345;ezkoum&#225;n&#237;%20IMS/2022-2023/MU,SN%20do%20P&#345;ezkoum&#225;n&#237;%202023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https://ceproascz-my.sharepoint.com/personal/jitka_sonkova_ceproas_cz/Documents/Documents/!IMS/P&#345;ezkoum&#225;n&#237;%20IMS/2022-2023/MU,SN%20do%20P&#345;ezkoum&#225;n&#237;%202023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37"/>
    </mc:Choice>
    <mc:Fallback>
      <c:style val="37"/>
    </mc:Fallback>
  </mc:AlternateContent>
  <c:chart>
    <c:title>
      <c:tx>
        <c:rich>
          <a:bodyPr/>
          <a:lstStyle/>
          <a:p>
            <a:pPr>
              <a:defRPr sz="1200">
                <a:latin typeface="Franklin Gothic Book" panose="020B0503020102020204" pitchFamily="34" charset="0"/>
              </a:defRPr>
            </a:pPr>
            <a:r>
              <a:rPr lang="cs-CZ" sz="1200">
                <a:latin typeface="Franklin Gothic Book" panose="020B0503020102020204" pitchFamily="34" charset="0"/>
              </a:rPr>
              <a:t>Počet požárů v ČEPRO, a.s. </a:t>
            </a:r>
          </a:p>
        </c:rich>
      </c:tx>
      <c:overlay val="1"/>
    </c:title>
    <c:autoTitleDeleted val="0"/>
    <c:plotArea>
      <c:layout>
        <c:manualLayout>
          <c:layoutTarget val="inner"/>
          <c:xMode val="edge"/>
          <c:yMode val="edge"/>
          <c:x val="5.6369563973994778E-2"/>
          <c:y val="9.9369131205169756E-2"/>
          <c:w val="0.9148331725084784"/>
          <c:h val="0.67197653234522137"/>
        </c:manualLayout>
      </c:layout>
      <c:barChart>
        <c:barDir val="col"/>
        <c:grouping val="clustered"/>
        <c:varyColors val="0"/>
        <c:ser>
          <c:idx val="0"/>
          <c:order val="0"/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>
                    <a:latin typeface="Franklin Gothic Book" panose="020B0503020102020204" pitchFamily="34" charset="0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'[Počet požárů v ČEPRO.xlsx]List1'!$A$18:$A$29</c:f>
              <c:strCache>
                <c:ptCount val="12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  <c:pt idx="5">
                  <c:v>2018</c:v>
                </c:pt>
                <c:pt idx="6">
                  <c:v>2019</c:v>
                </c:pt>
                <c:pt idx="7">
                  <c:v>2020</c:v>
                </c:pt>
                <c:pt idx="8">
                  <c:v>2021</c:v>
                </c:pt>
                <c:pt idx="9">
                  <c:v>2022</c:v>
                </c:pt>
                <c:pt idx="10">
                  <c:v>2023</c:v>
                </c:pt>
                <c:pt idx="11">
                  <c:v>1-6/2024</c:v>
                </c:pt>
              </c:strCache>
            </c:strRef>
          </c:cat>
          <c:val>
            <c:numRef>
              <c:f>'[Počet požárů v ČEPRO.xlsx]List1'!$B$18:$B$29</c:f>
              <c:numCache>
                <c:formatCode>General</c:formatCode>
                <c:ptCount val="12"/>
                <c:pt idx="0">
                  <c:v>3</c:v>
                </c:pt>
                <c:pt idx="1">
                  <c:v>5</c:v>
                </c:pt>
                <c:pt idx="2">
                  <c:v>3</c:v>
                </c:pt>
                <c:pt idx="3">
                  <c:v>9</c:v>
                </c:pt>
                <c:pt idx="4">
                  <c:v>4</c:v>
                </c:pt>
                <c:pt idx="5">
                  <c:v>7</c:v>
                </c:pt>
                <c:pt idx="6">
                  <c:v>8</c:v>
                </c:pt>
                <c:pt idx="7">
                  <c:v>1</c:v>
                </c:pt>
                <c:pt idx="8">
                  <c:v>2</c:v>
                </c:pt>
                <c:pt idx="9">
                  <c:v>7</c:v>
                </c:pt>
                <c:pt idx="10">
                  <c:v>7</c:v>
                </c:pt>
                <c:pt idx="11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9E3-4294-9260-5B7BAE106F0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54278144"/>
        <c:axId val="136107072"/>
      </c:barChart>
      <c:catAx>
        <c:axId val="25427814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-2700000" vert="horz"/>
          <a:lstStyle/>
          <a:p>
            <a:pPr>
              <a:defRPr sz="800">
                <a:latin typeface="Franklin Gothic Book" panose="020B0503020102020204" pitchFamily="34" charset="0"/>
              </a:defRPr>
            </a:pPr>
            <a:endParaRPr lang="cs-CZ"/>
          </a:p>
        </c:txPr>
        <c:crossAx val="136107072"/>
        <c:crosses val="autoZero"/>
        <c:auto val="1"/>
        <c:lblAlgn val="ctr"/>
        <c:lblOffset val="100"/>
        <c:noMultiLvlLbl val="0"/>
      </c:catAx>
      <c:valAx>
        <c:axId val="13610707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800">
                <a:latin typeface="Franklin Gothic Book" panose="020B0503020102020204" pitchFamily="34" charset="0"/>
              </a:defRPr>
            </a:pPr>
            <a:endParaRPr lang="cs-CZ"/>
          </a:p>
        </c:txPr>
        <c:crossAx val="254278144"/>
        <c:crosses val="autoZero"/>
        <c:crossBetween val="between"/>
        <c:majorUnit val="2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3.4076129571460098E-2"/>
          <c:y val="2.4314765694076038E-2"/>
          <c:w val="0.92051763319388291"/>
          <c:h val="0.77113052347236433"/>
        </c:manualLayout>
      </c:layout>
      <c:barChart>
        <c:barDir val="col"/>
        <c:grouping val="clustered"/>
        <c:varyColors val="0"/>
        <c:ser>
          <c:idx val="3"/>
          <c:order val="3"/>
          <c:tx>
            <c:strRef>
              <c:f>'[MU,SN do Přezkoumání 2023.xlsx]Počet MU'!$F$2</c:f>
              <c:strCache>
                <c:ptCount val="1"/>
                <c:pt idx="0">
                  <c:v>Počet MU za období 07/2019-06/2020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700">
                    <a:latin typeface="Franklin Gothic Book" panose="020B0503020102020204" pitchFamily="34" charset="0"/>
                  </a:defRPr>
                </a:pPr>
                <a:endParaRPr lang="cs-CZ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'[MU,SN do Přezkoumání 2023.xlsx]Počet MU'!$B$4:$B$10,'[MU,SN do Přezkoumání 2023.xlsx]Počet MU'!$B$12:$B$14,'[MU,SN do Přezkoumání 2023.xlsx]Počet MU'!$B$16:$B$17</c:f>
              <c:strCache>
                <c:ptCount val="12"/>
                <c:pt idx="0">
                  <c:v>Pracovní úraz (s PN nad 3 dny)</c:v>
                </c:pt>
                <c:pt idx="1">
                  <c:v>Ostatní úrazy (evidované, cizi subj.)</c:v>
                </c:pt>
                <c:pt idx="2">
                  <c:v>Kriminální činnost</c:v>
                </c:pt>
                <c:pt idx="3">
                  <c:v>Nežádoucí únik RL s poškozením ŽP</c:v>
                </c:pt>
                <c:pt idx="4">
                  <c:v>Nežádoucí únik RL bez poškození ŽP</c:v>
                </c:pt>
                <c:pt idx="5">
                  <c:v>Kvalita - ovlivnění kvality a služeb</c:v>
                </c:pt>
                <c:pt idx="6">
                  <c:v>Požár </c:v>
                </c:pt>
                <c:pt idx="7">
                  <c:v>Dopr. nehoda spojená s přepravou PHL</c:v>
                </c:pt>
                <c:pt idx="8">
                  <c:v>Dopravní nehoda ostatní</c:v>
                </c:pt>
                <c:pt idx="9">
                  <c:v>Odstávka technologie</c:v>
                </c:pt>
                <c:pt idx="10">
                  <c:v>Jiné </c:v>
                </c:pt>
                <c:pt idx="11">
                  <c:v>Chybné hlášení </c:v>
                </c:pt>
              </c:strCache>
            </c:strRef>
          </c:cat>
          <c:val>
            <c:numRef>
              <c:f>'[MU,SN do Přezkoumání 2023.xlsx]Počet MU'!$F$4:$F$10,'[MU,SN do Přezkoumání 2023.xlsx]Počet MU'!$F$12:$F$14,'[MU,SN do Přezkoumání 2023.xlsx]Počet MU'!$F$16:$F$17</c:f>
              <c:numCache>
                <c:formatCode>General</c:formatCode>
                <c:ptCount val="12"/>
                <c:pt idx="0">
                  <c:v>9</c:v>
                </c:pt>
                <c:pt idx="1">
                  <c:v>6</c:v>
                </c:pt>
                <c:pt idx="2">
                  <c:v>3</c:v>
                </c:pt>
                <c:pt idx="3">
                  <c:v>2</c:v>
                </c:pt>
                <c:pt idx="4">
                  <c:v>16</c:v>
                </c:pt>
                <c:pt idx="5">
                  <c:v>2</c:v>
                </c:pt>
                <c:pt idx="6">
                  <c:v>7</c:v>
                </c:pt>
                <c:pt idx="7">
                  <c:v>1</c:v>
                </c:pt>
                <c:pt idx="8">
                  <c:v>1</c:v>
                </c:pt>
                <c:pt idx="9">
                  <c:v>20</c:v>
                </c:pt>
                <c:pt idx="10">
                  <c:v>13</c:v>
                </c:pt>
                <c:pt idx="11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C47-4C78-8861-D6D7664E6049}"/>
            </c:ext>
          </c:extLst>
        </c:ser>
        <c:ser>
          <c:idx val="4"/>
          <c:order val="4"/>
          <c:tx>
            <c:strRef>
              <c:f>'[MU,SN do Přezkoumání 2023.xlsx]Počet MU'!$G$2</c:f>
              <c:strCache>
                <c:ptCount val="1"/>
                <c:pt idx="0">
                  <c:v>Počet MU za období 07/2020-06/2021</c:v>
                </c:pt>
              </c:strCache>
            </c:strRef>
          </c:tx>
          <c:spPr>
            <a:solidFill>
              <a:srgbClr val="FFFF00"/>
            </a:solidFill>
            <a:ln>
              <a:solidFill>
                <a:srgbClr val="FFFF00"/>
              </a:solidFill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700">
                    <a:latin typeface="Franklin Gothic Book" panose="020B0503020102020204" pitchFamily="34" charset="0"/>
                  </a:defRPr>
                </a:pPr>
                <a:endParaRPr lang="cs-CZ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'[MU,SN do Přezkoumání 2023.xlsx]Počet MU'!$B$4:$B$10,'[MU,SN do Přezkoumání 2023.xlsx]Počet MU'!$B$12:$B$14,'[MU,SN do Přezkoumání 2023.xlsx]Počet MU'!$B$16:$B$17</c:f>
              <c:strCache>
                <c:ptCount val="12"/>
                <c:pt idx="0">
                  <c:v>Pracovní úraz (s PN nad 3 dny)</c:v>
                </c:pt>
                <c:pt idx="1">
                  <c:v>Ostatní úrazy (evidované, cizi subj.)</c:v>
                </c:pt>
                <c:pt idx="2">
                  <c:v>Kriminální činnost</c:v>
                </c:pt>
                <c:pt idx="3">
                  <c:v>Nežádoucí únik RL s poškozením ŽP</c:v>
                </c:pt>
                <c:pt idx="4">
                  <c:v>Nežádoucí únik RL bez poškození ŽP</c:v>
                </c:pt>
                <c:pt idx="5">
                  <c:v>Kvalita - ovlivnění kvality a služeb</c:v>
                </c:pt>
                <c:pt idx="6">
                  <c:v>Požár </c:v>
                </c:pt>
                <c:pt idx="7">
                  <c:v>Dopr. nehoda spojená s přepravou PHL</c:v>
                </c:pt>
                <c:pt idx="8">
                  <c:v>Dopravní nehoda ostatní</c:v>
                </c:pt>
                <c:pt idx="9">
                  <c:v>Odstávka technologie</c:v>
                </c:pt>
                <c:pt idx="10">
                  <c:v>Jiné </c:v>
                </c:pt>
                <c:pt idx="11">
                  <c:v>Chybné hlášení </c:v>
                </c:pt>
              </c:strCache>
            </c:strRef>
          </c:cat>
          <c:val>
            <c:numRef>
              <c:f>'[MU,SN do Přezkoumání 2023.xlsx]Počet MU'!$G$4:$G$10,'[MU,SN do Přezkoumání 2023.xlsx]Počet MU'!$G$12:$G$14,'[MU,SN do Přezkoumání 2023.xlsx]Počet MU'!$G$16:$G$17</c:f>
              <c:numCache>
                <c:formatCode>General</c:formatCode>
                <c:ptCount val="12"/>
                <c:pt idx="0">
                  <c:v>8</c:v>
                </c:pt>
                <c:pt idx="1">
                  <c:v>2</c:v>
                </c:pt>
                <c:pt idx="2">
                  <c:v>2</c:v>
                </c:pt>
                <c:pt idx="3">
                  <c:v>0</c:v>
                </c:pt>
                <c:pt idx="4">
                  <c:v>21</c:v>
                </c:pt>
                <c:pt idx="5">
                  <c:v>2</c:v>
                </c:pt>
                <c:pt idx="6">
                  <c:v>2</c:v>
                </c:pt>
                <c:pt idx="7">
                  <c:v>3</c:v>
                </c:pt>
                <c:pt idx="8">
                  <c:v>1</c:v>
                </c:pt>
                <c:pt idx="9">
                  <c:v>9</c:v>
                </c:pt>
                <c:pt idx="10">
                  <c:v>6</c:v>
                </c:pt>
                <c:pt idx="11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C47-4C78-8861-D6D7664E6049}"/>
            </c:ext>
          </c:extLst>
        </c:ser>
        <c:ser>
          <c:idx val="5"/>
          <c:order val="5"/>
          <c:tx>
            <c:strRef>
              <c:f>'[MU,SN do Přezkoumání 2023.xlsx]Počet MU'!$H$2</c:f>
              <c:strCache>
                <c:ptCount val="1"/>
                <c:pt idx="0">
                  <c:v>Počet MU za období 07/2021-06/2022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00">
                    <a:latin typeface="Franklin Gothic Book" panose="020B0503020102020204" pitchFamily="34" charset="0"/>
                  </a:defRPr>
                </a:pPr>
                <a:endParaRPr lang="cs-CZ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'[MU,SN do Přezkoumání 2023.xlsx]Počet MU'!$B$4:$B$10,'[MU,SN do Přezkoumání 2023.xlsx]Počet MU'!$B$12:$B$14,'[MU,SN do Přezkoumání 2023.xlsx]Počet MU'!$B$16:$B$17</c:f>
              <c:strCache>
                <c:ptCount val="12"/>
                <c:pt idx="0">
                  <c:v>Pracovní úraz (s PN nad 3 dny)</c:v>
                </c:pt>
                <c:pt idx="1">
                  <c:v>Ostatní úrazy (evidované, cizi subj.)</c:v>
                </c:pt>
                <c:pt idx="2">
                  <c:v>Kriminální činnost</c:v>
                </c:pt>
                <c:pt idx="3">
                  <c:v>Nežádoucí únik RL s poškozením ŽP</c:v>
                </c:pt>
                <c:pt idx="4">
                  <c:v>Nežádoucí únik RL bez poškození ŽP</c:v>
                </c:pt>
                <c:pt idx="5">
                  <c:v>Kvalita - ovlivnění kvality a služeb</c:v>
                </c:pt>
                <c:pt idx="6">
                  <c:v>Požár </c:v>
                </c:pt>
                <c:pt idx="7">
                  <c:v>Dopr. nehoda spojená s přepravou PHL</c:v>
                </c:pt>
                <c:pt idx="8">
                  <c:v>Dopravní nehoda ostatní</c:v>
                </c:pt>
                <c:pt idx="9">
                  <c:v>Odstávka technologie</c:v>
                </c:pt>
                <c:pt idx="10">
                  <c:v>Jiné </c:v>
                </c:pt>
                <c:pt idx="11">
                  <c:v>Chybné hlášení </c:v>
                </c:pt>
              </c:strCache>
            </c:strRef>
          </c:cat>
          <c:val>
            <c:numRef>
              <c:f>'[MU,SN do Přezkoumání 2023.xlsx]Počet MU'!$H$4:$H$10,'[MU,SN do Přezkoumání 2023.xlsx]Počet MU'!$H$12:$H$14,'[MU,SN do Přezkoumání 2023.xlsx]Počet MU'!$H$16:$H$17</c:f>
              <c:numCache>
                <c:formatCode>General</c:formatCode>
                <c:ptCount val="12"/>
                <c:pt idx="0">
                  <c:v>5</c:v>
                </c:pt>
                <c:pt idx="1">
                  <c:v>5</c:v>
                </c:pt>
                <c:pt idx="2">
                  <c:v>2</c:v>
                </c:pt>
                <c:pt idx="3">
                  <c:v>1</c:v>
                </c:pt>
                <c:pt idx="4">
                  <c:v>19</c:v>
                </c:pt>
                <c:pt idx="5">
                  <c:v>3</c:v>
                </c:pt>
                <c:pt idx="6">
                  <c:v>3</c:v>
                </c:pt>
                <c:pt idx="7">
                  <c:v>5</c:v>
                </c:pt>
                <c:pt idx="8">
                  <c:v>0</c:v>
                </c:pt>
                <c:pt idx="9">
                  <c:v>18</c:v>
                </c:pt>
                <c:pt idx="10">
                  <c:v>13</c:v>
                </c:pt>
                <c:pt idx="11">
                  <c:v>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C47-4C78-8861-D6D7664E6049}"/>
            </c:ext>
          </c:extLst>
        </c:ser>
        <c:ser>
          <c:idx val="6"/>
          <c:order val="6"/>
          <c:tx>
            <c:strRef>
              <c:f>'[MU,SN do Přezkoumání 2023.xlsx]Počet MU'!$I$2</c:f>
              <c:strCache>
                <c:ptCount val="1"/>
                <c:pt idx="0">
                  <c:v>Počet MU za období 07/2022-06/2023</c:v>
                </c:pt>
              </c:strCache>
            </c:strRef>
          </c:tx>
          <c:spPr>
            <a:solidFill>
              <a:srgbClr val="00B0F0"/>
            </a:solidFill>
            <a:ln>
              <a:solidFill>
                <a:srgbClr val="00B0F0"/>
              </a:solidFill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00">
                    <a:latin typeface="Franklin Gothic Book" panose="020B0503020102020204" pitchFamily="34" charset="0"/>
                  </a:defRPr>
                </a:pPr>
                <a:endParaRPr lang="cs-CZ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'[MU,SN do Přezkoumání 2023.xlsx]Počet MU'!$B$4:$B$10,'[MU,SN do Přezkoumání 2023.xlsx]Počet MU'!$B$12:$B$14,'[MU,SN do Přezkoumání 2023.xlsx]Počet MU'!$B$16:$B$17</c:f>
              <c:strCache>
                <c:ptCount val="12"/>
                <c:pt idx="0">
                  <c:v>Pracovní úraz (s PN nad 3 dny)</c:v>
                </c:pt>
                <c:pt idx="1">
                  <c:v>Ostatní úrazy (evidované, cizi subj.)</c:v>
                </c:pt>
                <c:pt idx="2">
                  <c:v>Kriminální činnost</c:v>
                </c:pt>
                <c:pt idx="3">
                  <c:v>Nežádoucí únik RL s poškozením ŽP</c:v>
                </c:pt>
                <c:pt idx="4">
                  <c:v>Nežádoucí únik RL bez poškození ŽP</c:v>
                </c:pt>
                <c:pt idx="5">
                  <c:v>Kvalita - ovlivnění kvality a služeb</c:v>
                </c:pt>
                <c:pt idx="6">
                  <c:v>Požár </c:v>
                </c:pt>
                <c:pt idx="7">
                  <c:v>Dopr. nehoda spojená s přepravou PHL</c:v>
                </c:pt>
                <c:pt idx="8">
                  <c:v>Dopravní nehoda ostatní</c:v>
                </c:pt>
                <c:pt idx="9">
                  <c:v>Odstávka technologie</c:v>
                </c:pt>
                <c:pt idx="10">
                  <c:v>Jiné </c:v>
                </c:pt>
                <c:pt idx="11">
                  <c:v>Chybné hlášení </c:v>
                </c:pt>
              </c:strCache>
            </c:strRef>
          </c:cat>
          <c:val>
            <c:numRef>
              <c:f>'[MU,SN do Přezkoumání 2023.xlsx]Počet MU'!$I$4:$I$10,'[MU,SN do Přezkoumání 2023.xlsx]Počet MU'!$I$12:$I$14,'[MU,SN do Přezkoumání 2023.xlsx]Počet MU'!$I$16:$I$17</c:f>
              <c:numCache>
                <c:formatCode>General</c:formatCode>
                <c:ptCount val="12"/>
                <c:pt idx="0">
                  <c:v>4</c:v>
                </c:pt>
                <c:pt idx="1">
                  <c:v>4</c:v>
                </c:pt>
                <c:pt idx="2">
                  <c:v>5</c:v>
                </c:pt>
                <c:pt idx="3">
                  <c:v>0</c:v>
                </c:pt>
                <c:pt idx="4">
                  <c:v>16</c:v>
                </c:pt>
                <c:pt idx="5">
                  <c:v>2</c:v>
                </c:pt>
                <c:pt idx="6">
                  <c:v>5</c:v>
                </c:pt>
                <c:pt idx="7">
                  <c:v>6</c:v>
                </c:pt>
                <c:pt idx="8">
                  <c:v>3</c:v>
                </c:pt>
                <c:pt idx="9">
                  <c:v>25</c:v>
                </c:pt>
                <c:pt idx="10">
                  <c:v>13</c:v>
                </c:pt>
                <c:pt idx="11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0C47-4C78-8861-D6D7664E6049}"/>
            </c:ext>
          </c:extLst>
        </c:ser>
        <c:ser>
          <c:idx val="7"/>
          <c:order val="7"/>
          <c:tx>
            <c:strRef>
              <c:f>'[MU,SN do Přezkoumání 2023.xlsx]Počet MU'!$J$2</c:f>
              <c:strCache>
                <c:ptCount val="1"/>
                <c:pt idx="0">
                  <c:v>Počet MU za období 07/2023-06/2024</c:v>
                </c:pt>
              </c:strCache>
            </c:strRef>
          </c:tx>
          <c:spPr>
            <a:solidFill>
              <a:srgbClr val="FF0066"/>
            </a:solidFill>
            <a:ln>
              <a:solidFill>
                <a:srgbClr val="FF0066"/>
              </a:solidFill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00">
                    <a:latin typeface="Franklin Gothic Book" panose="020B0503020102020204" pitchFamily="34" charset="0"/>
                  </a:defRPr>
                </a:pPr>
                <a:endParaRPr lang="cs-CZ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val>
            <c:numRef>
              <c:f>'[MU,SN do Přezkoumání 2023.xlsx]Počet MU'!$J$4:$J$10,'[MU,SN do Přezkoumání 2023.xlsx]Počet MU'!$J$12:$J$14,'[MU,SN do Přezkoumání 2023.xlsx]Počet MU'!$J$16:$J$17</c:f>
              <c:numCache>
                <c:formatCode>General</c:formatCode>
                <c:ptCount val="12"/>
                <c:pt idx="0">
                  <c:v>3</c:v>
                </c:pt>
                <c:pt idx="1">
                  <c:v>1</c:v>
                </c:pt>
                <c:pt idx="2">
                  <c:v>7</c:v>
                </c:pt>
                <c:pt idx="3">
                  <c:v>0</c:v>
                </c:pt>
                <c:pt idx="4">
                  <c:v>22</c:v>
                </c:pt>
                <c:pt idx="5">
                  <c:v>7</c:v>
                </c:pt>
                <c:pt idx="6">
                  <c:v>7</c:v>
                </c:pt>
                <c:pt idx="7">
                  <c:v>2</c:v>
                </c:pt>
                <c:pt idx="8">
                  <c:v>0</c:v>
                </c:pt>
                <c:pt idx="9">
                  <c:v>35</c:v>
                </c:pt>
                <c:pt idx="10">
                  <c:v>13</c:v>
                </c:pt>
                <c:pt idx="11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0C47-4C78-8861-D6D7664E6049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281476608"/>
        <c:axId val="253788160"/>
        <c:extLst>
          <c:ext xmlns:c15="http://schemas.microsoft.com/office/drawing/2012/chart" uri="{02D57815-91ED-43cb-92C2-25804820EDAC}">
            <c15:filteredBar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'[MU,SN do Přezkoumání 2023.xlsx]Počet MU'!$C$2</c15:sqref>
                        </c15:formulaRef>
                      </c:ext>
                    </c:extLst>
                    <c:strCache>
                      <c:ptCount val="1"/>
                      <c:pt idx="0">
                        <c:v>Počet MU za období 07/2016-06/2017</c:v>
                      </c:pt>
                    </c:strCache>
                  </c:strRef>
                </c:tx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/>
                    <a:lstStyle/>
                    <a:p>
                      <a:pPr>
                        <a:defRPr sz="700">
                          <a:latin typeface="Franklin Gothic Book" panose="020B0503020102020204" pitchFamily="34" charset="0"/>
                        </a:defRPr>
                      </a:pPr>
                      <a:endParaRPr lang="cs-CZ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0"/>
                    </c:ext>
                  </c:extLst>
                </c:dLbls>
                <c:cat>
                  <c:strRef>
                    <c:extLst>
                      <c:ext uri="{02D57815-91ED-43cb-92C2-25804820EDAC}">
                        <c15:formulaRef>
                          <c15:sqref>'[MU,SN do Přezkoumání 2023.xlsx]Počet MU'!$B$4:$B$10,'[MU,SN do Přezkoumání 2023.xlsx]Počet MU'!$B$12:$B$14,'[MU,SN do Přezkoumání 2023.xlsx]Počet MU'!$B$16:$B$17</c15:sqref>
                        </c15:formulaRef>
                      </c:ext>
                    </c:extLst>
                    <c:strCache>
                      <c:ptCount val="12"/>
                      <c:pt idx="0">
                        <c:v>Pracovní úraz (s PN nad 3 dny)</c:v>
                      </c:pt>
                      <c:pt idx="1">
                        <c:v>Ostatní úrazy (evidované, cizi subj.)</c:v>
                      </c:pt>
                      <c:pt idx="2">
                        <c:v>Kriminální činnost</c:v>
                      </c:pt>
                      <c:pt idx="3">
                        <c:v>Nežádoucí únik RL s poškozením ŽP</c:v>
                      </c:pt>
                      <c:pt idx="4">
                        <c:v>Nežádoucí únik RL bez poškození ŽP</c:v>
                      </c:pt>
                      <c:pt idx="5">
                        <c:v>Kvalita - ovlivnění kvality a služeb</c:v>
                      </c:pt>
                      <c:pt idx="6">
                        <c:v>Požár </c:v>
                      </c:pt>
                      <c:pt idx="7">
                        <c:v>Dopr. nehoda spojená s přepravou PHL</c:v>
                      </c:pt>
                      <c:pt idx="8">
                        <c:v>Dopravní nehoda ostatní</c:v>
                      </c:pt>
                      <c:pt idx="9">
                        <c:v>Odstávka technologie</c:v>
                      </c:pt>
                      <c:pt idx="10">
                        <c:v>Jiné </c:v>
                      </c:pt>
                      <c:pt idx="11">
                        <c:v>Chybné hlášení 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'[MU,SN do Přezkoumání 2023.xlsx]Počet MU'!$C$4:$C$10,'[MU,SN do Přezkoumání 2023.xlsx]Počet MU'!$C$12:$C$14,'[MU,SN do Přezkoumání 2023.xlsx]Počet MU'!$C$16:$C$17</c15:sqref>
                        </c15:formulaRef>
                      </c:ext>
                    </c:extLst>
                    <c:numCache>
                      <c:formatCode>General</c:formatCode>
                      <c:ptCount val="12"/>
                      <c:pt idx="0">
                        <c:v>9</c:v>
                      </c:pt>
                      <c:pt idx="1">
                        <c:v>4</c:v>
                      </c:pt>
                      <c:pt idx="2">
                        <c:v>0</c:v>
                      </c:pt>
                      <c:pt idx="3">
                        <c:v>4</c:v>
                      </c:pt>
                      <c:pt idx="4">
                        <c:v>8</c:v>
                      </c:pt>
                      <c:pt idx="5">
                        <c:v>3</c:v>
                      </c:pt>
                      <c:pt idx="6">
                        <c:v>6</c:v>
                      </c:pt>
                      <c:pt idx="7">
                        <c:v>2</c:v>
                      </c:pt>
                      <c:pt idx="8">
                        <c:v>2</c:v>
                      </c:pt>
                      <c:pt idx="9">
                        <c:v>8</c:v>
                      </c:pt>
                      <c:pt idx="10">
                        <c:v>6</c:v>
                      </c:pt>
                      <c:pt idx="11">
                        <c:v>1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5-0C47-4C78-8861-D6D7664E6049}"/>
                  </c:ext>
                </c:extLst>
              </c15:ser>
            </c15:filteredBarSeries>
            <c15:filteredBarSeries>
              <c15:ser>
                <c:idx val="1"/>
                <c:order val="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'[MU,SN do Přezkoumání 2023.xlsx]Počet MU'!$D$2</c15:sqref>
                        </c15:formulaRef>
                      </c:ext>
                    </c:extLst>
                    <c:strCache>
                      <c:ptCount val="1"/>
                      <c:pt idx="0">
                        <c:v>Počet MU za období 07/2017-06/2018</c:v>
                      </c:pt>
                    </c:strCache>
                  </c:strRef>
                </c:tx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/>
                    <a:lstStyle/>
                    <a:p>
                      <a:pPr>
                        <a:defRPr sz="700">
                          <a:latin typeface="Franklin Gothic Book" panose="020B0503020102020204" pitchFamily="34" charset="0"/>
                        </a:defRPr>
                      </a:pPr>
                      <a:endParaRPr lang="cs-CZ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0"/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'[MU,SN do Přezkoumání 2023.xlsx]Počet MU'!$B$4:$B$10,'[MU,SN do Přezkoumání 2023.xlsx]Počet MU'!$B$12:$B$14,'[MU,SN do Přezkoumání 2023.xlsx]Počet MU'!$B$16:$B$17</c15:sqref>
                        </c15:formulaRef>
                      </c:ext>
                    </c:extLst>
                    <c:strCache>
                      <c:ptCount val="12"/>
                      <c:pt idx="0">
                        <c:v>Pracovní úraz (s PN nad 3 dny)</c:v>
                      </c:pt>
                      <c:pt idx="1">
                        <c:v>Ostatní úrazy (evidované, cizi subj.)</c:v>
                      </c:pt>
                      <c:pt idx="2">
                        <c:v>Kriminální činnost</c:v>
                      </c:pt>
                      <c:pt idx="3">
                        <c:v>Nežádoucí únik RL s poškozením ŽP</c:v>
                      </c:pt>
                      <c:pt idx="4">
                        <c:v>Nežádoucí únik RL bez poškození ŽP</c:v>
                      </c:pt>
                      <c:pt idx="5">
                        <c:v>Kvalita - ovlivnění kvality a služeb</c:v>
                      </c:pt>
                      <c:pt idx="6">
                        <c:v>Požár </c:v>
                      </c:pt>
                      <c:pt idx="7">
                        <c:v>Dopr. nehoda spojená s přepravou PHL</c:v>
                      </c:pt>
                      <c:pt idx="8">
                        <c:v>Dopravní nehoda ostatní</c:v>
                      </c:pt>
                      <c:pt idx="9">
                        <c:v>Odstávka technologie</c:v>
                      </c:pt>
                      <c:pt idx="10">
                        <c:v>Jiné </c:v>
                      </c:pt>
                      <c:pt idx="11">
                        <c:v>Chybné hlášení 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'[MU,SN do Přezkoumání 2023.xlsx]Počet MU'!$D$4:$D$10,'[MU,SN do Přezkoumání 2023.xlsx]Počet MU'!$D$12:$D$14,'[MU,SN do Přezkoumání 2023.xlsx]Počet MU'!$D$16:$D$17</c15:sqref>
                        </c15:formulaRef>
                      </c:ext>
                    </c:extLst>
                    <c:numCache>
                      <c:formatCode>General</c:formatCode>
                      <c:ptCount val="12"/>
                      <c:pt idx="0">
                        <c:v>3</c:v>
                      </c:pt>
                      <c:pt idx="1">
                        <c:v>13</c:v>
                      </c:pt>
                      <c:pt idx="2">
                        <c:v>0</c:v>
                      </c:pt>
                      <c:pt idx="3">
                        <c:v>2</c:v>
                      </c:pt>
                      <c:pt idx="4">
                        <c:v>15</c:v>
                      </c:pt>
                      <c:pt idx="5">
                        <c:v>6</c:v>
                      </c:pt>
                      <c:pt idx="6">
                        <c:v>5</c:v>
                      </c:pt>
                      <c:pt idx="7">
                        <c:v>1</c:v>
                      </c:pt>
                      <c:pt idx="8">
                        <c:v>2</c:v>
                      </c:pt>
                      <c:pt idx="9">
                        <c:v>12</c:v>
                      </c:pt>
                      <c:pt idx="10">
                        <c:v>12</c:v>
                      </c:pt>
                      <c:pt idx="11">
                        <c:v>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6-0C47-4C78-8861-D6D7664E6049}"/>
                  </c:ext>
                </c:extLst>
              </c15:ser>
            </c15:filteredBarSeries>
            <c15:filteredBarSeries>
              <c15:ser>
                <c:idx val="2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'[MU,SN do Přezkoumání 2023.xlsx]Počet MU'!$E$2</c15:sqref>
                        </c15:formulaRef>
                      </c:ext>
                    </c:extLst>
                    <c:strCache>
                      <c:ptCount val="1"/>
                      <c:pt idx="0">
                        <c:v>Počet MU za období 07/2018-06/2019</c:v>
                      </c:pt>
                    </c:strCache>
                  </c:strRef>
                </c:tx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/>
                    <a:lstStyle/>
                    <a:p>
                      <a:pPr>
                        <a:defRPr sz="700">
                          <a:latin typeface="Franklin Gothic Book" panose="020B0503020102020204" pitchFamily="34" charset="0"/>
                        </a:defRPr>
                      </a:pPr>
                      <a:endParaRPr lang="cs-CZ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0"/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'[MU,SN do Přezkoumání 2023.xlsx]Počet MU'!$B$4:$B$10,'[MU,SN do Přezkoumání 2023.xlsx]Počet MU'!$B$12:$B$14,'[MU,SN do Přezkoumání 2023.xlsx]Počet MU'!$B$16:$B$17</c15:sqref>
                        </c15:formulaRef>
                      </c:ext>
                    </c:extLst>
                    <c:strCache>
                      <c:ptCount val="12"/>
                      <c:pt idx="0">
                        <c:v>Pracovní úraz (s PN nad 3 dny)</c:v>
                      </c:pt>
                      <c:pt idx="1">
                        <c:v>Ostatní úrazy (evidované, cizi subj.)</c:v>
                      </c:pt>
                      <c:pt idx="2">
                        <c:v>Kriminální činnost</c:v>
                      </c:pt>
                      <c:pt idx="3">
                        <c:v>Nežádoucí únik RL s poškozením ŽP</c:v>
                      </c:pt>
                      <c:pt idx="4">
                        <c:v>Nežádoucí únik RL bez poškození ŽP</c:v>
                      </c:pt>
                      <c:pt idx="5">
                        <c:v>Kvalita - ovlivnění kvality a služeb</c:v>
                      </c:pt>
                      <c:pt idx="6">
                        <c:v>Požár </c:v>
                      </c:pt>
                      <c:pt idx="7">
                        <c:v>Dopr. nehoda spojená s přepravou PHL</c:v>
                      </c:pt>
                      <c:pt idx="8">
                        <c:v>Dopravní nehoda ostatní</c:v>
                      </c:pt>
                      <c:pt idx="9">
                        <c:v>Odstávka technologie</c:v>
                      </c:pt>
                      <c:pt idx="10">
                        <c:v>Jiné </c:v>
                      </c:pt>
                      <c:pt idx="11">
                        <c:v>Chybné hlášení 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'[MU,SN do Přezkoumání 2023.xlsx]Počet MU'!$E$4:$E$10,'[MU,SN do Přezkoumání 2023.xlsx]Počet MU'!$E$12:$E$14,'[MU,SN do Přezkoumání 2023.xlsx]Počet MU'!$E$16:$E$17</c15:sqref>
                        </c15:formulaRef>
                      </c:ext>
                    </c:extLst>
                    <c:numCache>
                      <c:formatCode>General</c:formatCode>
                      <c:ptCount val="12"/>
                      <c:pt idx="0">
                        <c:v>3</c:v>
                      </c:pt>
                      <c:pt idx="1">
                        <c:v>6</c:v>
                      </c:pt>
                      <c:pt idx="2">
                        <c:v>2</c:v>
                      </c:pt>
                      <c:pt idx="3">
                        <c:v>0</c:v>
                      </c:pt>
                      <c:pt idx="4">
                        <c:v>16</c:v>
                      </c:pt>
                      <c:pt idx="5">
                        <c:v>0</c:v>
                      </c:pt>
                      <c:pt idx="6">
                        <c:v>8</c:v>
                      </c:pt>
                      <c:pt idx="7">
                        <c:v>0</c:v>
                      </c:pt>
                      <c:pt idx="8">
                        <c:v>3</c:v>
                      </c:pt>
                      <c:pt idx="9">
                        <c:v>15</c:v>
                      </c:pt>
                      <c:pt idx="10">
                        <c:v>5</c:v>
                      </c:pt>
                      <c:pt idx="11">
                        <c:v>2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7-0C47-4C78-8861-D6D7664E6049}"/>
                  </c:ext>
                </c:extLst>
              </c15:ser>
            </c15:filteredBarSeries>
          </c:ext>
        </c:extLst>
      </c:barChart>
      <c:catAx>
        <c:axId val="2814766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2460000" vert="horz"/>
          <a:lstStyle/>
          <a:p>
            <a:pPr>
              <a:defRPr sz="700">
                <a:latin typeface="Franklin Gothic Book" panose="020B0503020102020204" pitchFamily="34" charset="0"/>
              </a:defRPr>
            </a:pPr>
            <a:endParaRPr lang="cs-CZ"/>
          </a:p>
        </c:txPr>
        <c:crossAx val="253788160"/>
        <c:crosses val="autoZero"/>
        <c:auto val="1"/>
        <c:lblAlgn val="ctr"/>
        <c:lblOffset val="100"/>
        <c:noMultiLvlLbl val="0"/>
      </c:catAx>
      <c:valAx>
        <c:axId val="253788160"/>
        <c:scaling>
          <c:orientation val="minMax"/>
          <c:max val="36"/>
          <c:min val="0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800">
                <a:latin typeface="Franklin Gothic Book" panose="020B0503020102020204" pitchFamily="34" charset="0"/>
              </a:defRPr>
            </a:pPr>
            <a:endParaRPr lang="cs-CZ"/>
          </a:p>
        </c:txPr>
        <c:crossAx val="281476608"/>
        <c:crosses val="autoZero"/>
        <c:crossBetween val="between"/>
        <c:majorUnit val="3"/>
      </c:valAx>
      <c:spPr>
        <a:solidFill>
          <a:schemeClr val="bg1">
            <a:lumMod val="85000"/>
            <a:alpha val="35000"/>
          </a:schemeClr>
        </a:solidFill>
      </c:spPr>
    </c:plotArea>
    <c:legend>
      <c:legendPos val="r"/>
      <c:layout>
        <c:manualLayout>
          <c:xMode val="edge"/>
          <c:yMode val="edge"/>
          <c:x val="3.895354591150197E-2"/>
          <c:y val="2.8061412164886043E-2"/>
          <c:w val="0.34356544461710753"/>
          <c:h val="0.21411676238280938"/>
        </c:manualLayout>
      </c:layout>
      <c:overlay val="0"/>
      <c:spPr>
        <a:solidFill>
          <a:sysClr val="window" lastClr="FFFFFF"/>
        </a:solidFill>
        <a:ln>
          <a:solidFill>
            <a:schemeClr val="tx1"/>
          </a:solidFill>
        </a:ln>
      </c:spPr>
      <c:txPr>
        <a:bodyPr/>
        <a:lstStyle/>
        <a:p>
          <a:pPr>
            <a:defRPr sz="800">
              <a:latin typeface="Franklin Gothic Book" panose="020B0503020102020204" pitchFamily="34" charset="0"/>
            </a:defRPr>
          </a:pPr>
          <a:endParaRPr lang="cs-CZ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3.6910787489356479E-2"/>
          <c:y val="2.9247768530358206E-2"/>
          <c:w val="0.94972788757752724"/>
          <c:h val="0.7185452720594161"/>
        </c:manualLayout>
      </c:layout>
      <c:barChart>
        <c:barDir val="col"/>
        <c:grouping val="clustered"/>
        <c:varyColors val="0"/>
        <c:ser>
          <c:idx val="3"/>
          <c:order val="3"/>
          <c:tx>
            <c:strRef>
              <c:f>'[MU,SN do Přezkoumání 2023.xlsx]Počet SN'!$F$1</c:f>
              <c:strCache>
                <c:ptCount val="1"/>
                <c:pt idx="0">
                  <c:v>Počet SN za období 07/2019-06/2020</c:v>
                </c:pt>
              </c:strCache>
            </c:strRef>
          </c:tx>
          <c:spPr>
            <a:solidFill>
              <a:srgbClr val="FFC000"/>
            </a:solidFill>
            <a:ln>
              <a:solidFill>
                <a:srgbClr val="FFC000"/>
              </a:solidFill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00">
                    <a:latin typeface="Franklin Gothic Book" panose="020B0503020102020204" pitchFamily="34" charset="0"/>
                  </a:defRPr>
                </a:pPr>
                <a:endParaRPr lang="cs-CZ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'[MU,SN do Přezkoumání 2023.xlsx]Počet SN'!$B$2:$B$14</c:f>
              <c:strCache>
                <c:ptCount val="13"/>
                <c:pt idx="0">
                  <c:v>Pracovní úraz </c:v>
                </c:pt>
                <c:pt idx="1">
                  <c:v>Kriminální činnost</c:v>
                </c:pt>
                <c:pt idx="2">
                  <c:v>Nežádoucí únik RL s poškozením ŽP</c:v>
                </c:pt>
                <c:pt idx="3">
                  <c:v>Nežádoucí únik RL bez poškození ŽP</c:v>
                </c:pt>
                <c:pt idx="4">
                  <c:v>Kvalita - ovlivnění kvality a služeb</c:v>
                </c:pt>
                <c:pt idx="5">
                  <c:v>Požár </c:v>
                </c:pt>
                <c:pt idx="6">
                  <c:v>Výbuch</c:v>
                </c:pt>
                <c:pt idx="7">
                  <c:v>Dopr. nehoda spojená s přepravou PHL</c:v>
                </c:pt>
                <c:pt idx="8">
                  <c:v>Dopravní nehoda ostatní</c:v>
                </c:pt>
                <c:pt idx="9">
                  <c:v>Odstávka technologie</c:v>
                </c:pt>
                <c:pt idx="10">
                  <c:v>Havarijní přípravenost</c:v>
                </c:pt>
                <c:pt idx="11">
                  <c:v>Jiné </c:v>
                </c:pt>
                <c:pt idx="12">
                  <c:v>Chybné hlášení </c:v>
                </c:pt>
              </c:strCache>
            </c:strRef>
          </c:cat>
          <c:val>
            <c:numRef>
              <c:f>'[MU,SN do Přezkoumání 2023.xlsx]Počet SN'!$F$2:$F$14</c:f>
              <c:numCache>
                <c:formatCode>General</c:formatCode>
                <c:ptCount val="13"/>
                <c:pt idx="0">
                  <c:v>26</c:v>
                </c:pt>
                <c:pt idx="1">
                  <c:v>0</c:v>
                </c:pt>
                <c:pt idx="2">
                  <c:v>2</c:v>
                </c:pt>
                <c:pt idx="3">
                  <c:v>6</c:v>
                </c:pt>
                <c:pt idx="4">
                  <c:v>0</c:v>
                </c:pt>
                <c:pt idx="5">
                  <c:v>2</c:v>
                </c:pt>
                <c:pt idx="6">
                  <c:v>4</c:v>
                </c:pt>
                <c:pt idx="7">
                  <c:v>6</c:v>
                </c:pt>
                <c:pt idx="8">
                  <c:v>1</c:v>
                </c:pt>
                <c:pt idx="9">
                  <c:v>12</c:v>
                </c:pt>
                <c:pt idx="10">
                  <c:v>1</c:v>
                </c:pt>
                <c:pt idx="11">
                  <c:v>3</c:v>
                </c:pt>
                <c:pt idx="1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BBF-49B3-8B11-5E86A18B23B7}"/>
            </c:ext>
          </c:extLst>
        </c:ser>
        <c:ser>
          <c:idx val="4"/>
          <c:order val="4"/>
          <c:tx>
            <c:strRef>
              <c:f>'[MU,SN do Přezkoumání 2023.xlsx]Počet SN'!$G$1</c:f>
              <c:strCache>
                <c:ptCount val="1"/>
                <c:pt idx="0">
                  <c:v>Počet SN za období 07/2020-06/2021</c:v>
                </c:pt>
              </c:strCache>
            </c:strRef>
          </c:tx>
          <c:spPr>
            <a:solidFill>
              <a:srgbClr val="7030A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00">
                    <a:latin typeface="Franklin Gothic Book" panose="020B0503020102020204" pitchFamily="34" charset="0"/>
                  </a:defRPr>
                </a:pPr>
                <a:endParaRPr lang="cs-CZ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'[MU,SN do Přezkoumání 2023.xlsx]Počet SN'!$B$2:$B$14</c:f>
              <c:strCache>
                <c:ptCount val="13"/>
                <c:pt idx="0">
                  <c:v>Pracovní úraz </c:v>
                </c:pt>
                <c:pt idx="1">
                  <c:v>Kriminální činnost</c:v>
                </c:pt>
                <c:pt idx="2">
                  <c:v>Nežádoucí únik RL s poškozením ŽP</c:v>
                </c:pt>
                <c:pt idx="3">
                  <c:v>Nežádoucí únik RL bez poškození ŽP</c:v>
                </c:pt>
                <c:pt idx="4">
                  <c:v>Kvalita - ovlivnění kvality a služeb</c:v>
                </c:pt>
                <c:pt idx="5">
                  <c:v>Požár </c:v>
                </c:pt>
                <c:pt idx="6">
                  <c:v>Výbuch</c:v>
                </c:pt>
                <c:pt idx="7">
                  <c:v>Dopr. nehoda spojená s přepravou PHL</c:v>
                </c:pt>
                <c:pt idx="8">
                  <c:v>Dopravní nehoda ostatní</c:v>
                </c:pt>
                <c:pt idx="9">
                  <c:v>Odstávka technologie</c:v>
                </c:pt>
                <c:pt idx="10">
                  <c:v>Havarijní přípravenost</c:v>
                </c:pt>
                <c:pt idx="11">
                  <c:v>Jiné </c:v>
                </c:pt>
                <c:pt idx="12">
                  <c:v>Chybné hlášení </c:v>
                </c:pt>
              </c:strCache>
            </c:strRef>
          </c:cat>
          <c:val>
            <c:numRef>
              <c:f>'[MU,SN do Přezkoumání 2023.xlsx]Počet SN'!$G$2:$G$14</c:f>
              <c:numCache>
                <c:formatCode>General</c:formatCode>
                <c:ptCount val="13"/>
                <c:pt idx="0">
                  <c:v>18</c:v>
                </c:pt>
                <c:pt idx="1">
                  <c:v>0</c:v>
                </c:pt>
                <c:pt idx="2">
                  <c:v>7</c:v>
                </c:pt>
                <c:pt idx="3">
                  <c:v>10</c:v>
                </c:pt>
                <c:pt idx="4">
                  <c:v>1</c:v>
                </c:pt>
                <c:pt idx="5">
                  <c:v>4</c:v>
                </c:pt>
                <c:pt idx="6">
                  <c:v>4</c:v>
                </c:pt>
                <c:pt idx="7">
                  <c:v>2</c:v>
                </c:pt>
                <c:pt idx="8">
                  <c:v>4</c:v>
                </c:pt>
                <c:pt idx="9">
                  <c:v>2</c:v>
                </c:pt>
                <c:pt idx="10">
                  <c:v>0</c:v>
                </c:pt>
                <c:pt idx="11">
                  <c:v>10</c:v>
                </c:pt>
                <c:pt idx="12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BBF-49B3-8B11-5E86A18B23B7}"/>
            </c:ext>
          </c:extLst>
        </c:ser>
        <c:ser>
          <c:idx val="5"/>
          <c:order val="5"/>
          <c:tx>
            <c:strRef>
              <c:f>'[MU,SN do Přezkoumání 2023.xlsx]Počet SN'!$H$1</c:f>
              <c:strCache>
                <c:ptCount val="1"/>
                <c:pt idx="0">
                  <c:v>Počet SN za období 07/2021-06/2022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00">
                    <a:latin typeface="Franklin Gothic Book" panose="020B0503020102020204" pitchFamily="34" charset="0"/>
                  </a:defRPr>
                </a:pPr>
                <a:endParaRPr lang="cs-CZ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'[MU,SN do Přezkoumání 2023.xlsx]Počet SN'!$B$2:$B$14</c:f>
              <c:strCache>
                <c:ptCount val="13"/>
                <c:pt idx="0">
                  <c:v>Pracovní úraz </c:v>
                </c:pt>
                <c:pt idx="1">
                  <c:v>Kriminální činnost</c:v>
                </c:pt>
                <c:pt idx="2">
                  <c:v>Nežádoucí únik RL s poškozením ŽP</c:v>
                </c:pt>
                <c:pt idx="3">
                  <c:v>Nežádoucí únik RL bez poškození ŽP</c:v>
                </c:pt>
                <c:pt idx="4">
                  <c:v>Kvalita - ovlivnění kvality a služeb</c:v>
                </c:pt>
                <c:pt idx="5">
                  <c:v>Požár </c:v>
                </c:pt>
                <c:pt idx="6">
                  <c:v>Výbuch</c:v>
                </c:pt>
                <c:pt idx="7">
                  <c:v>Dopr. nehoda spojená s přepravou PHL</c:v>
                </c:pt>
                <c:pt idx="8">
                  <c:v>Dopravní nehoda ostatní</c:v>
                </c:pt>
                <c:pt idx="9">
                  <c:v>Odstávka technologie</c:v>
                </c:pt>
                <c:pt idx="10">
                  <c:v>Havarijní přípravenost</c:v>
                </c:pt>
                <c:pt idx="11">
                  <c:v>Jiné </c:v>
                </c:pt>
                <c:pt idx="12">
                  <c:v>Chybné hlášení </c:v>
                </c:pt>
              </c:strCache>
            </c:strRef>
          </c:cat>
          <c:val>
            <c:numRef>
              <c:f>'[MU,SN do Přezkoumání 2023.xlsx]Počet SN'!$H$2:$H$14</c:f>
              <c:numCache>
                <c:formatCode>General</c:formatCode>
                <c:ptCount val="13"/>
                <c:pt idx="0">
                  <c:v>15</c:v>
                </c:pt>
                <c:pt idx="1">
                  <c:v>3</c:v>
                </c:pt>
                <c:pt idx="2">
                  <c:v>2</c:v>
                </c:pt>
                <c:pt idx="3">
                  <c:v>8</c:v>
                </c:pt>
                <c:pt idx="4">
                  <c:v>1</c:v>
                </c:pt>
                <c:pt idx="5">
                  <c:v>2</c:v>
                </c:pt>
                <c:pt idx="6">
                  <c:v>4</c:v>
                </c:pt>
                <c:pt idx="7">
                  <c:v>4</c:v>
                </c:pt>
                <c:pt idx="8">
                  <c:v>3</c:v>
                </c:pt>
                <c:pt idx="9">
                  <c:v>4</c:v>
                </c:pt>
                <c:pt idx="10">
                  <c:v>0</c:v>
                </c:pt>
                <c:pt idx="11">
                  <c:v>8</c:v>
                </c:pt>
                <c:pt idx="1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BBF-49B3-8B11-5E86A18B23B7}"/>
            </c:ext>
          </c:extLst>
        </c:ser>
        <c:ser>
          <c:idx val="6"/>
          <c:order val="6"/>
          <c:tx>
            <c:strRef>
              <c:f>'[MU,SN do Přezkoumání 2023.xlsx]Počet SN'!$I$1</c:f>
              <c:strCache>
                <c:ptCount val="1"/>
                <c:pt idx="0">
                  <c:v>Počet SN za období 07/2022-06/2023</c:v>
                </c:pt>
              </c:strCache>
            </c:strRef>
          </c:tx>
          <c:spPr>
            <a:solidFill>
              <a:srgbClr val="0066FF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00">
                    <a:latin typeface="Franklin Gothic Book" panose="020B0503020102020204" pitchFamily="34" charset="0"/>
                  </a:defRPr>
                </a:pPr>
                <a:endParaRPr lang="cs-CZ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'[MU,SN do Přezkoumání 2023.xlsx]Počet SN'!$B$2:$B$14</c:f>
              <c:strCache>
                <c:ptCount val="13"/>
                <c:pt idx="0">
                  <c:v>Pracovní úraz </c:v>
                </c:pt>
                <c:pt idx="1">
                  <c:v>Kriminální činnost</c:v>
                </c:pt>
                <c:pt idx="2">
                  <c:v>Nežádoucí únik RL s poškozením ŽP</c:v>
                </c:pt>
                <c:pt idx="3">
                  <c:v>Nežádoucí únik RL bez poškození ŽP</c:v>
                </c:pt>
                <c:pt idx="4">
                  <c:v>Kvalita - ovlivnění kvality a služeb</c:v>
                </c:pt>
                <c:pt idx="5">
                  <c:v>Požár </c:v>
                </c:pt>
                <c:pt idx="6">
                  <c:v>Výbuch</c:v>
                </c:pt>
                <c:pt idx="7">
                  <c:v>Dopr. nehoda spojená s přepravou PHL</c:v>
                </c:pt>
                <c:pt idx="8">
                  <c:v>Dopravní nehoda ostatní</c:v>
                </c:pt>
                <c:pt idx="9">
                  <c:v>Odstávka technologie</c:v>
                </c:pt>
                <c:pt idx="10">
                  <c:v>Havarijní přípravenost</c:v>
                </c:pt>
                <c:pt idx="11">
                  <c:v>Jiné </c:v>
                </c:pt>
                <c:pt idx="12">
                  <c:v>Chybné hlášení </c:v>
                </c:pt>
              </c:strCache>
            </c:strRef>
          </c:cat>
          <c:val>
            <c:numRef>
              <c:f>'[MU,SN do Přezkoumání 2023.xlsx]Počet SN'!$I$2:$I$14</c:f>
              <c:numCache>
                <c:formatCode>General</c:formatCode>
                <c:ptCount val="13"/>
                <c:pt idx="0">
                  <c:v>23</c:v>
                </c:pt>
                <c:pt idx="1">
                  <c:v>1</c:v>
                </c:pt>
                <c:pt idx="2">
                  <c:v>2</c:v>
                </c:pt>
                <c:pt idx="3">
                  <c:v>11</c:v>
                </c:pt>
                <c:pt idx="4">
                  <c:v>1</c:v>
                </c:pt>
                <c:pt idx="5">
                  <c:v>1</c:v>
                </c:pt>
                <c:pt idx="6">
                  <c:v>7</c:v>
                </c:pt>
                <c:pt idx="7">
                  <c:v>2</c:v>
                </c:pt>
                <c:pt idx="8">
                  <c:v>0</c:v>
                </c:pt>
                <c:pt idx="9">
                  <c:v>2</c:v>
                </c:pt>
                <c:pt idx="10">
                  <c:v>0</c:v>
                </c:pt>
                <c:pt idx="11">
                  <c:v>3</c:v>
                </c:pt>
                <c:pt idx="1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5BBF-49B3-8B11-5E86A18B23B7}"/>
            </c:ext>
          </c:extLst>
        </c:ser>
        <c:ser>
          <c:idx val="7"/>
          <c:order val="7"/>
          <c:tx>
            <c:strRef>
              <c:f>'[MU,SN do Přezkoumání 2023.xlsx]Počet SN'!$J$1</c:f>
              <c:strCache>
                <c:ptCount val="1"/>
                <c:pt idx="0">
                  <c:v>Počet SN za období 07/2023-06/2024</c:v>
                </c:pt>
              </c:strCache>
            </c:strRef>
          </c:tx>
          <c:spPr>
            <a:solidFill>
              <a:srgbClr val="66FF33"/>
            </a:solidFill>
            <a:ln>
              <a:solidFill>
                <a:srgbClr val="66FF33"/>
              </a:solidFill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00">
                    <a:latin typeface="Franklin Gothic Book" panose="020B0503020102020204" pitchFamily="34" charset="0"/>
                  </a:defRPr>
                </a:pPr>
                <a:endParaRPr lang="cs-CZ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val>
            <c:numRef>
              <c:f>'[MU,SN do Přezkoumání 2023.xlsx]Počet SN'!$J$2:$J$14</c:f>
              <c:numCache>
                <c:formatCode>General</c:formatCode>
                <c:ptCount val="13"/>
                <c:pt idx="0">
                  <c:v>12</c:v>
                </c:pt>
                <c:pt idx="1">
                  <c:v>1</c:v>
                </c:pt>
                <c:pt idx="2">
                  <c:v>8</c:v>
                </c:pt>
                <c:pt idx="3">
                  <c:v>8</c:v>
                </c:pt>
                <c:pt idx="4">
                  <c:v>1</c:v>
                </c:pt>
                <c:pt idx="5">
                  <c:v>1</c:v>
                </c:pt>
                <c:pt idx="6">
                  <c:v>3</c:v>
                </c:pt>
                <c:pt idx="7">
                  <c:v>5</c:v>
                </c:pt>
                <c:pt idx="8">
                  <c:v>0</c:v>
                </c:pt>
                <c:pt idx="9">
                  <c:v>6</c:v>
                </c:pt>
                <c:pt idx="10">
                  <c:v>1</c:v>
                </c:pt>
                <c:pt idx="11">
                  <c:v>11</c:v>
                </c:pt>
                <c:pt idx="1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5BBF-49B3-8B11-5E86A18B23B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15777536"/>
        <c:axId val="283619840"/>
        <c:extLst>
          <c:ext xmlns:c15="http://schemas.microsoft.com/office/drawing/2012/chart" uri="{02D57815-91ED-43cb-92C2-25804820EDAC}">
            <c15:filteredBar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'[MU,SN do Přezkoumání 2023.xlsx]Počet SN'!$C$1</c15:sqref>
                        </c15:formulaRef>
                      </c:ext>
                    </c:extLst>
                    <c:strCache>
                      <c:ptCount val="1"/>
                      <c:pt idx="0">
                        <c:v>Počet SN za období 07/2016-06/2017</c:v>
                      </c:pt>
                    </c:strCache>
                  </c:strRef>
                </c:tx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/>
                    <a:lstStyle/>
                    <a:p>
                      <a:pPr>
                        <a:defRPr sz="700">
                          <a:latin typeface="Franklin Gothic Book" panose="020B0503020102020204" pitchFamily="34" charset="0"/>
                        </a:defRPr>
                      </a:pPr>
                      <a:endParaRPr lang="cs-CZ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0"/>
                    </c:ext>
                  </c:extLst>
                </c:dLbls>
                <c:cat>
                  <c:strRef>
                    <c:extLst>
                      <c:ext uri="{02D57815-91ED-43cb-92C2-25804820EDAC}">
                        <c15:formulaRef>
                          <c15:sqref>'[MU,SN do Přezkoumání 2023.xlsx]Počet SN'!$B$2:$B$14</c15:sqref>
                        </c15:formulaRef>
                      </c:ext>
                    </c:extLst>
                    <c:strCache>
                      <c:ptCount val="13"/>
                      <c:pt idx="0">
                        <c:v>Pracovní úraz </c:v>
                      </c:pt>
                      <c:pt idx="1">
                        <c:v>Kriminální činnost</c:v>
                      </c:pt>
                      <c:pt idx="2">
                        <c:v>Nežádoucí únik RL s poškozením ŽP</c:v>
                      </c:pt>
                      <c:pt idx="3">
                        <c:v>Nežádoucí únik RL bez poškození ŽP</c:v>
                      </c:pt>
                      <c:pt idx="4">
                        <c:v>Kvalita - ovlivnění kvality a služeb</c:v>
                      </c:pt>
                      <c:pt idx="5">
                        <c:v>Požár </c:v>
                      </c:pt>
                      <c:pt idx="6">
                        <c:v>Výbuch</c:v>
                      </c:pt>
                      <c:pt idx="7">
                        <c:v>Dopr. nehoda spojená s přepravou PHL</c:v>
                      </c:pt>
                      <c:pt idx="8">
                        <c:v>Dopravní nehoda ostatní</c:v>
                      </c:pt>
                      <c:pt idx="9">
                        <c:v>Odstávka technologie</c:v>
                      </c:pt>
                      <c:pt idx="10">
                        <c:v>Havarijní přípravenost</c:v>
                      </c:pt>
                      <c:pt idx="11">
                        <c:v>Jiné </c:v>
                      </c:pt>
                      <c:pt idx="12">
                        <c:v>Chybné hlášení 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'[MU,SN do Přezkoumání 2023.xlsx]Počet SN'!$C$2:$C$14</c15:sqref>
                        </c15:formulaRef>
                      </c:ext>
                    </c:extLst>
                    <c:numCache>
                      <c:formatCode>General</c:formatCode>
                      <c:ptCount val="13"/>
                      <c:pt idx="0">
                        <c:v>16</c:v>
                      </c:pt>
                      <c:pt idx="1">
                        <c:v>0</c:v>
                      </c:pt>
                      <c:pt idx="2">
                        <c:v>9</c:v>
                      </c:pt>
                      <c:pt idx="3">
                        <c:v>7</c:v>
                      </c:pt>
                      <c:pt idx="4">
                        <c:v>3</c:v>
                      </c:pt>
                      <c:pt idx="5">
                        <c:v>4</c:v>
                      </c:pt>
                      <c:pt idx="6">
                        <c:v>1</c:v>
                      </c:pt>
                      <c:pt idx="7">
                        <c:v>2</c:v>
                      </c:pt>
                      <c:pt idx="8">
                        <c:v>1</c:v>
                      </c:pt>
                      <c:pt idx="9">
                        <c:v>1</c:v>
                      </c:pt>
                      <c:pt idx="10">
                        <c:v>0</c:v>
                      </c:pt>
                      <c:pt idx="11">
                        <c:v>1</c:v>
                      </c:pt>
                      <c:pt idx="12">
                        <c:v>4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5-5BBF-49B3-8B11-5E86A18B23B7}"/>
                  </c:ext>
                </c:extLst>
              </c15:ser>
            </c15:filteredBarSeries>
            <c15:filteredBarSeries>
              <c15:ser>
                <c:idx val="1"/>
                <c:order val="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'[MU,SN do Přezkoumání 2023.xlsx]Počet SN'!$D$1</c15:sqref>
                        </c15:formulaRef>
                      </c:ext>
                    </c:extLst>
                    <c:strCache>
                      <c:ptCount val="1"/>
                      <c:pt idx="0">
                        <c:v>Počet SN za období 07/2017-06/2018</c:v>
                      </c:pt>
                    </c:strCache>
                  </c:strRef>
                </c:tx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/>
                    <a:lstStyle/>
                    <a:p>
                      <a:pPr>
                        <a:defRPr sz="700">
                          <a:latin typeface="Franklin Gothic Book" panose="020B0503020102020204" pitchFamily="34" charset="0"/>
                        </a:defRPr>
                      </a:pPr>
                      <a:endParaRPr lang="cs-CZ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0"/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'[MU,SN do Přezkoumání 2023.xlsx]Počet SN'!$B$2:$B$14</c15:sqref>
                        </c15:formulaRef>
                      </c:ext>
                    </c:extLst>
                    <c:strCache>
                      <c:ptCount val="13"/>
                      <c:pt idx="0">
                        <c:v>Pracovní úraz </c:v>
                      </c:pt>
                      <c:pt idx="1">
                        <c:v>Kriminální činnost</c:v>
                      </c:pt>
                      <c:pt idx="2">
                        <c:v>Nežádoucí únik RL s poškozením ŽP</c:v>
                      </c:pt>
                      <c:pt idx="3">
                        <c:v>Nežádoucí únik RL bez poškození ŽP</c:v>
                      </c:pt>
                      <c:pt idx="4">
                        <c:v>Kvalita - ovlivnění kvality a služeb</c:v>
                      </c:pt>
                      <c:pt idx="5">
                        <c:v>Požár </c:v>
                      </c:pt>
                      <c:pt idx="6">
                        <c:v>Výbuch</c:v>
                      </c:pt>
                      <c:pt idx="7">
                        <c:v>Dopr. nehoda spojená s přepravou PHL</c:v>
                      </c:pt>
                      <c:pt idx="8">
                        <c:v>Dopravní nehoda ostatní</c:v>
                      </c:pt>
                      <c:pt idx="9">
                        <c:v>Odstávka technologie</c:v>
                      </c:pt>
                      <c:pt idx="10">
                        <c:v>Havarijní přípravenost</c:v>
                      </c:pt>
                      <c:pt idx="11">
                        <c:v>Jiné </c:v>
                      </c:pt>
                      <c:pt idx="12">
                        <c:v>Chybné hlášení 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'[MU,SN do Přezkoumání 2023.xlsx]Počet SN'!$D$2:$D$14</c15:sqref>
                        </c15:formulaRef>
                      </c:ext>
                    </c:extLst>
                    <c:numCache>
                      <c:formatCode>General</c:formatCode>
                      <c:ptCount val="13"/>
                      <c:pt idx="0">
                        <c:v>6</c:v>
                      </c:pt>
                      <c:pt idx="1">
                        <c:v>0</c:v>
                      </c:pt>
                      <c:pt idx="2">
                        <c:v>3</c:v>
                      </c:pt>
                      <c:pt idx="3">
                        <c:v>2</c:v>
                      </c:pt>
                      <c:pt idx="4">
                        <c:v>0</c:v>
                      </c:pt>
                      <c:pt idx="5">
                        <c:v>3</c:v>
                      </c:pt>
                      <c:pt idx="6">
                        <c:v>1</c:v>
                      </c:pt>
                      <c:pt idx="7">
                        <c:v>1</c:v>
                      </c:pt>
                      <c:pt idx="8">
                        <c:v>0</c:v>
                      </c:pt>
                      <c:pt idx="9">
                        <c:v>0</c:v>
                      </c:pt>
                      <c:pt idx="10">
                        <c:v>0</c:v>
                      </c:pt>
                      <c:pt idx="11">
                        <c:v>1</c:v>
                      </c:pt>
                      <c:pt idx="12">
                        <c:v>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6-5BBF-49B3-8B11-5E86A18B23B7}"/>
                  </c:ext>
                </c:extLst>
              </c15:ser>
            </c15:filteredBarSeries>
            <c15:filteredBarSeries>
              <c15:ser>
                <c:idx val="2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'[MU,SN do Přezkoumání 2023.xlsx]Počet SN'!$E$1</c15:sqref>
                        </c15:formulaRef>
                      </c:ext>
                    </c:extLst>
                    <c:strCache>
                      <c:ptCount val="1"/>
                      <c:pt idx="0">
                        <c:v>Počet SN za období 07/2018-06/2019</c:v>
                      </c:pt>
                    </c:strCache>
                  </c:strRef>
                </c:tx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'[MU,SN do Přezkoumání 2023.xlsx]Počet SN'!$B$2:$B$14</c15:sqref>
                        </c15:formulaRef>
                      </c:ext>
                    </c:extLst>
                    <c:strCache>
                      <c:ptCount val="13"/>
                      <c:pt idx="0">
                        <c:v>Pracovní úraz </c:v>
                      </c:pt>
                      <c:pt idx="1">
                        <c:v>Kriminální činnost</c:v>
                      </c:pt>
                      <c:pt idx="2">
                        <c:v>Nežádoucí únik RL s poškozením ŽP</c:v>
                      </c:pt>
                      <c:pt idx="3">
                        <c:v>Nežádoucí únik RL bez poškození ŽP</c:v>
                      </c:pt>
                      <c:pt idx="4">
                        <c:v>Kvalita - ovlivnění kvality a služeb</c:v>
                      </c:pt>
                      <c:pt idx="5">
                        <c:v>Požár </c:v>
                      </c:pt>
                      <c:pt idx="6">
                        <c:v>Výbuch</c:v>
                      </c:pt>
                      <c:pt idx="7">
                        <c:v>Dopr. nehoda spojená s přepravou PHL</c:v>
                      </c:pt>
                      <c:pt idx="8">
                        <c:v>Dopravní nehoda ostatní</c:v>
                      </c:pt>
                      <c:pt idx="9">
                        <c:v>Odstávka technologie</c:v>
                      </c:pt>
                      <c:pt idx="10">
                        <c:v>Havarijní přípravenost</c:v>
                      </c:pt>
                      <c:pt idx="11">
                        <c:v>Jiné </c:v>
                      </c:pt>
                      <c:pt idx="12">
                        <c:v>Chybné hlášení 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'[MU,SN do Přezkoumání 2023.xlsx]Počet SN'!$E$2:$E$14</c15:sqref>
                        </c15:formulaRef>
                      </c:ext>
                    </c:extLst>
                    <c:numCache>
                      <c:formatCode>General</c:formatCode>
                      <c:ptCount val="13"/>
                      <c:pt idx="0">
                        <c:v>26</c:v>
                      </c:pt>
                      <c:pt idx="1">
                        <c:v>0</c:v>
                      </c:pt>
                      <c:pt idx="2">
                        <c:v>1</c:v>
                      </c:pt>
                      <c:pt idx="3">
                        <c:v>5</c:v>
                      </c:pt>
                      <c:pt idx="4">
                        <c:v>0</c:v>
                      </c:pt>
                      <c:pt idx="5">
                        <c:v>7</c:v>
                      </c:pt>
                      <c:pt idx="6">
                        <c:v>1</c:v>
                      </c:pt>
                      <c:pt idx="7">
                        <c:v>2</c:v>
                      </c:pt>
                      <c:pt idx="8">
                        <c:v>2</c:v>
                      </c:pt>
                      <c:pt idx="9">
                        <c:v>7</c:v>
                      </c:pt>
                      <c:pt idx="10">
                        <c:v>0</c:v>
                      </c:pt>
                      <c:pt idx="11">
                        <c:v>4</c:v>
                      </c:pt>
                      <c:pt idx="12">
                        <c:v>2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7-5BBF-49B3-8B11-5E86A18B23B7}"/>
                  </c:ext>
                </c:extLst>
              </c15:ser>
            </c15:filteredBarSeries>
          </c:ext>
        </c:extLst>
      </c:barChart>
      <c:catAx>
        <c:axId val="31577753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3480000"/>
          <a:lstStyle/>
          <a:p>
            <a:pPr>
              <a:defRPr sz="700">
                <a:latin typeface="Franklin Gothic Book" panose="020B0503020102020204" pitchFamily="34" charset="0"/>
              </a:defRPr>
            </a:pPr>
            <a:endParaRPr lang="cs-CZ"/>
          </a:p>
        </c:txPr>
        <c:crossAx val="283619840"/>
        <c:crosses val="autoZero"/>
        <c:auto val="1"/>
        <c:lblAlgn val="ctr"/>
        <c:lblOffset val="100"/>
        <c:noMultiLvlLbl val="0"/>
      </c:catAx>
      <c:valAx>
        <c:axId val="283619840"/>
        <c:scaling>
          <c:orientation val="minMax"/>
          <c:max val="26"/>
          <c:min val="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Franklin Gothic Book" panose="020B0503020102020204" pitchFamily="34" charset="0"/>
              </a:defRPr>
            </a:pPr>
            <a:endParaRPr lang="cs-CZ"/>
          </a:p>
        </c:txPr>
        <c:crossAx val="315777536"/>
        <c:crosses val="autoZero"/>
        <c:crossBetween val="between"/>
        <c:majorUnit val="3"/>
      </c:valAx>
      <c:spPr>
        <a:solidFill>
          <a:schemeClr val="bg1">
            <a:lumMod val="95000"/>
          </a:schemeClr>
        </a:solidFill>
      </c:spPr>
    </c:plotArea>
    <c:legend>
      <c:legendPos val="r"/>
      <c:layout>
        <c:manualLayout>
          <c:xMode val="edge"/>
          <c:yMode val="edge"/>
          <c:x val="0.57154485237305641"/>
          <c:y val="5.3540102258664124E-2"/>
          <c:w val="0.34607957357039298"/>
          <c:h val="0.21272612526439827"/>
        </c:manualLayout>
      </c:layout>
      <c:overlay val="0"/>
      <c:spPr>
        <a:solidFill>
          <a:sysClr val="window" lastClr="FFFFFF"/>
        </a:solidFill>
        <a:ln>
          <a:solidFill>
            <a:schemeClr val="tx1"/>
          </a:solidFill>
        </a:ln>
      </c:spPr>
      <c:txPr>
        <a:bodyPr/>
        <a:lstStyle/>
        <a:p>
          <a:pPr>
            <a:defRPr sz="800">
              <a:latin typeface="Franklin Gothic Book" panose="020B0503020102020204" pitchFamily="34" charset="0"/>
            </a:defRPr>
          </a:pPr>
          <a:endParaRPr lang="cs-CZ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15F9A4D2CBC24884F9A889220AB6DD" ma:contentTypeVersion="4" ma:contentTypeDescription="Vytvoří nový dokument" ma:contentTypeScope="" ma:versionID="cead19cbb4ac138270885ad3b029f04a">
  <xsd:schema xmlns:xsd="http://www.w3.org/2001/XMLSchema" xmlns:xs="http://www.w3.org/2001/XMLSchema" xmlns:p="http://schemas.microsoft.com/office/2006/metadata/properties" xmlns:ns2="21b221be-a2c8-4874-9f3d-136822e0640e" targetNamespace="http://schemas.microsoft.com/office/2006/metadata/properties" ma:root="true" ma:fieldsID="a041cd74848a06c7c37dc4835977935a" ns2:_="">
    <xsd:import namespace="21b221be-a2c8-4874-9f3d-136822e064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b221be-a2c8-4874-9f3d-136822e064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44B401-FF1C-4474-994B-C4866E0738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9FFFD7-B286-462B-834B-7552BF41E1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C40D0B2-DD2F-4A9F-9068-F313F98ACA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b221be-a2c8-4874-9f3d-136822e064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6911304-585C-4AAE-A194-DC524D622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material-pro-jednani-predstavenstva.dot</Template>
  <TotalTime>37</TotalTime>
  <Pages>47</Pages>
  <Words>15956</Words>
  <Characters>103069</Characters>
  <Application>Microsoft Office Word</Application>
  <DocSecurity>0</DocSecurity>
  <Lines>858</Lines>
  <Paragraphs>237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Zpráva o přezkoumání</vt:lpstr>
    </vt:vector>
  </TitlesOfParts>
  <Company>Microsoft</Company>
  <LinksUpToDate>false</LinksUpToDate>
  <CharactersWithSpaces>118788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Zpráva o přezkoumání</dc:title>
  <dc:subject/>
  <dc:creator>Šonková Jitka</dc:creator>
  <cp:keywords>Přezkoumání IMS</cp:keywords>
  <cp:lastModifiedBy>Petráňová Jana</cp:lastModifiedBy>
  <cp:revision>6</cp:revision>
  <cp:lastPrinted>2023-05-25T17:39:00Z</cp:lastPrinted>
  <dcterms:created xsi:type="dcterms:W3CDTF">2024-09-12T09:15:00Z</dcterms:created>
  <dcterms:modified xsi:type="dcterms:W3CDTF">2024-09-12T09:51:00Z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0x010100EA15F9A4D2CBC24884F9A889220AB6DD</vt:lpwstr>
  </property>
</Properties>
</file>